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4A" w:rsidRDefault="003E6E28" w:rsidP="00AD4D4A">
      <w:pPr>
        <w:spacing w:after="0" w:line="240" w:lineRule="auto"/>
        <w:jc w:val="center"/>
      </w:pPr>
      <w:r>
        <w:t>Felhasználói/</w:t>
      </w:r>
      <w:r w:rsidR="00AD4D4A">
        <w:t>Ügyintézői segédlet</w:t>
      </w:r>
    </w:p>
    <w:p w:rsidR="00AD4D4A" w:rsidRDefault="00AD4D4A" w:rsidP="00AD4D4A">
      <w:pPr>
        <w:spacing w:after="0" w:line="240" w:lineRule="auto"/>
        <w:jc w:val="center"/>
      </w:pPr>
      <w:proofErr w:type="gramStart"/>
      <w:r>
        <w:t>az</w:t>
      </w:r>
      <w:proofErr w:type="gramEnd"/>
      <w:r>
        <w:t xml:space="preserve"> egyszeri foglalkoztatást ösztönző juttatás elszámolásához</w:t>
      </w:r>
    </w:p>
    <w:p w:rsidR="00AD4D4A" w:rsidRDefault="00AD4D4A" w:rsidP="00AD4D4A">
      <w:pPr>
        <w:spacing w:after="0" w:line="240" w:lineRule="auto"/>
        <w:jc w:val="center"/>
      </w:pPr>
    </w:p>
    <w:p w:rsidR="00AD4D4A" w:rsidRDefault="00AD4D4A" w:rsidP="00AD4D4A">
      <w:pPr>
        <w:spacing w:after="0" w:line="240" w:lineRule="auto"/>
        <w:jc w:val="center"/>
      </w:pPr>
    </w:p>
    <w:p w:rsidR="00335809" w:rsidRDefault="00AD4D4A" w:rsidP="00140877">
      <w:pPr>
        <w:spacing w:after="0" w:line="240" w:lineRule="auto"/>
        <w:jc w:val="both"/>
      </w:pPr>
      <w:r>
        <w:t xml:space="preserve">Az egyszeri foglalkoztatást ösztönző juttatás </w:t>
      </w:r>
      <w:r w:rsidR="007A5D2D">
        <w:t>elszámolásához egy új funkció bevezetésével kívánunk segítséget nyújtani a foglalkoztatóknak. Ez az új funkció az Elszámolások/Bérköltség panelen az elszámolási lista menüsorának utolsó nyomógombjá</w:t>
      </w:r>
      <w:r w:rsidR="005A247E">
        <w:t xml:space="preserve">val érhető el, mely nyomógombon a </w:t>
      </w:r>
      <w:r w:rsidR="007A5D2D">
        <w:t xml:space="preserve">„Járulék átszámolás </w:t>
      </w:r>
      <w:proofErr w:type="spellStart"/>
      <w:r w:rsidR="007A5D2D">
        <w:t>egys.berk</w:t>
      </w:r>
      <w:proofErr w:type="spellEnd"/>
      <w:r w:rsidR="007A5D2D">
        <w:t xml:space="preserve">.” (járulék átszámolás </w:t>
      </w:r>
      <w:r w:rsidR="00E97AF6">
        <w:t>egyszeri bérkompenzáció miatt)</w:t>
      </w:r>
      <w:r w:rsidR="005A247E">
        <w:t xml:space="preserve"> felirat szerepel</w:t>
      </w:r>
      <w:r w:rsidR="00E97AF6">
        <w:t xml:space="preserve">. </w:t>
      </w:r>
    </w:p>
    <w:p w:rsidR="005A247E" w:rsidRDefault="005A247E" w:rsidP="00140877">
      <w:pPr>
        <w:spacing w:after="0" w:line="240" w:lineRule="auto"/>
        <w:jc w:val="both"/>
      </w:pPr>
    </w:p>
    <w:p w:rsidR="004B0CD6" w:rsidRDefault="004B0CD6" w:rsidP="00140877">
      <w:p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2205714</wp:posOffset>
                </wp:positionH>
                <wp:positionV relativeFrom="paragraph">
                  <wp:posOffset>1826859</wp:posOffset>
                </wp:positionV>
                <wp:extent cx="1078290" cy="206423"/>
                <wp:effectExtent l="0" t="0" r="26670" b="2222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90" cy="2064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173.7pt;margin-top:143.85pt;width:84.9pt;height: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" filled="f" strokecolor="red" strokeweight="2pt"/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>
            <wp:extent cx="5762625" cy="2277110"/>
            <wp:effectExtent l="19050" t="19050" r="28575" b="279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771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B0CD6" w:rsidRDefault="004B0CD6" w:rsidP="00140877">
      <w:pPr>
        <w:spacing w:after="0" w:line="240" w:lineRule="auto"/>
        <w:jc w:val="both"/>
      </w:pPr>
    </w:p>
    <w:p w:rsidR="00E97AF6" w:rsidRDefault="00E97AF6" w:rsidP="00140877">
      <w:pPr>
        <w:spacing w:after="0" w:line="240" w:lineRule="auto"/>
        <w:jc w:val="both"/>
      </w:pPr>
      <w:r>
        <w:t xml:space="preserve">A funkció használatának feltétele, hogy </w:t>
      </w:r>
      <w:proofErr w:type="gramStart"/>
      <w:r>
        <w:t>a</w:t>
      </w:r>
      <w:proofErr w:type="gramEnd"/>
    </w:p>
    <w:p w:rsidR="00AD4D4A" w:rsidRDefault="00335809" w:rsidP="00140877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 xml:space="preserve">Kincstári körbe tartozó foglalkoztatók esetében </w:t>
      </w:r>
      <w:r w:rsidR="00AD4D4A">
        <w:t>legalább rögzít</w:t>
      </w:r>
      <w:r>
        <w:t>ett állapotban kell lennie a</w:t>
      </w:r>
      <w:r w:rsidR="00AD4D4A">
        <w:t xml:space="preserve"> szeptember havi közfog</w:t>
      </w:r>
      <w:r>
        <w:t>lalkoztatási bérek elszámolásának.</w:t>
      </w:r>
      <w:r w:rsidR="003C5515">
        <w:t xml:space="preserve"> </w:t>
      </w:r>
    </w:p>
    <w:p w:rsidR="00335809" w:rsidRDefault="00335809" w:rsidP="00140877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 xml:space="preserve">a nem Kincstári körös foglalkoztatók esetében annak a havi elszámolásnak kell szerepelnie a </w:t>
      </w:r>
      <w:proofErr w:type="spellStart"/>
      <w:r>
        <w:t>KTK-ban</w:t>
      </w:r>
      <w:proofErr w:type="spellEnd"/>
      <w:r>
        <w:t xml:space="preserve">, amellyel összevontan számfejtették az egyszeri juttatás összegét. Az Ő esetükben ez a hónap lehet az augusztus vagy a szeptember. </w:t>
      </w:r>
    </w:p>
    <w:p w:rsidR="00335809" w:rsidRPr="00F40274" w:rsidRDefault="00335809" w:rsidP="00140877">
      <w:pPr>
        <w:spacing w:after="0" w:line="240" w:lineRule="auto"/>
        <w:jc w:val="both"/>
        <w:rPr>
          <w:b/>
        </w:rPr>
      </w:pPr>
      <w:r w:rsidRPr="00F40274">
        <w:rPr>
          <w:b/>
        </w:rPr>
        <w:t>A továbbiakban azt a hónapot, amelynek havi elszámolásával együtt kell kezelni az egyszeri juttatás összegét referencia hónapnak nevezzük.</w:t>
      </w:r>
    </w:p>
    <w:p w:rsidR="005A247E" w:rsidRDefault="005A247E" w:rsidP="00140877">
      <w:pPr>
        <w:spacing w:after="0" w:line="240" w:lineRule="auto"/>
        <w:jc w:val="both"/>
      </w:pPr>
    </w:p>
    <w:p w:rsidR="00701936" w:rsidRDefault="005A247E" w:rsidP="00701936">
      <w:pPr>
        <w:spacing w:after="0" w:line="240" w:lineRule="auto"/>
        <w:jc w:val="both"/>
      </w:pPr>
      <w:r>
        <w:t xml:space="preserve">Felhívjuk a figyelmet arra, ha a közfoglalkoztatónak több folyamatban lévő támogatása van, </w:t>
      </w:r>
      <w:r w:rsidR="00701936" w:rsidRPr="00F40274">
        <w:rPr>
          <w:b/>
        </w:rPr>
        <w:t xml:space="preserve">az átszámolást akkor célszerű elvégezni, amikor minden támogatási ügyénél a referencia hónap elszámolásai legalább rögzített állapotban </w:t>
      </w:r>
      <w:r w:rsidR="00701936">
        <w:rPr>
          <w:b/>
        </w:rPr>
        <w:t xml:space="preserve">vannak és a távollétek </w:t>
      </w:r>
      <w:r w:rsidR="00701936" w:rsidRPr="00B64A92">
        <w:t>(állásidő, táppénz, betegszabadság stb.)</w:t>
      </w:r>
      <w:r w:rsidR="00701936">
        <w:rPr>
          <w:b/>
        </w:rPr>
        <w:t xml:space="preserve"> </w:t>
      </w:r>
      <w:r w:rsidR="00701936" w:rsidRPr="00F40274">
        <w:rPr>
          <w:b/>
        </w:rPr>
        <w:t xml:space="preserve">felvezetésre kerültek. </w:t>
      </w:r>
    </w:p>
    <w:p w:rsidR="006F5A80" w:rsidRDefault="005A247E" w:rsidP="00140877">
      <w:pPr>
        <w:spacing w:after="0" w:line="240" w:lineRule="auto"/>
        <w:jc w:val="both"/>
      </w:pPr>
      <w:r>
        <w:t xml:space="preserve">Példa: </w:t>
      </w:r>
    </w:p>
    <w:p w:rsidR="005A247E" w:rsidRDefault="005A247E" w:rsidP="00140877">
      <w:pPr>
        <w:spacing w:after="0" w:line="240" w:lineRule="auto"/>
        <w:jc w:val="both"/>
      </w:pPr>
      <w:r>
        <w:t>A közfoglalkoztatónak van járási, hosszabb és országos támogatás</w:t>
      </w:r>
      <w:r w:rsidR="00701936">
        <w:t>a</w:t>
      </w:r>
      <w:r>
        <w:t xml:space="preserve">, de ebből még csak a járási és a hosszabb támogatások elszámolása került rögzítésre. Amennyiben </w:t>
      </w:r>
      <w:r w:rsidR="006F5A80">
        <w:t>elindítjuk</w:t>
      </w:r>
      <w:r>
        <w:t xml:space="preserve"> az egyszeri juttatás átszámolását a járási és hosszabb programban érintett személyeknél az átszámolás meg fog történni, de az országos programban érintett személyeknél csak az egyösszegű juttatás összege után fogja a </w:t>
      </w:r>
      <w:r w:rsidR="006F5A80">
        <w:t>kedvezményes mértékű</w:t>
      </w:r>
      <w:r>
        <w:t xml:space="preserve"> szociális hozzájárulási adó</w:t>
      </w:r>
      <w:r w:rsidR="006F5A80">
        <w:t xml:space="preserve"> összegét meghatározni.</w:t>
      </w:r>
      <w:r>
        <w:t xml:space="preserve"> </w:t>
      </w:r>
    </w:p>
    <w:p w:rsidR="00701936" w:rsidRPr="00701936" w:rsidRDefault="006F5A80" w:rsidP="00701936">
      <w:pPr>
        <w:spacing w:after="0" w:line="240" w:lineRule="auto"/>
        <w:jc w:val="both"/>
      </w:pPr>
      <w:r>
        <w:t>Tehát hibá</w:t>
      </w:r>
      <w:r w:rsidR="00701936">
        <w:t xml:space="preserve">t </w:t>
      </w:r>
      <w:r>
        <w:t xml:space="preserve">nem </w:t>
      </w:r>
      <w:r w:rsidR="00701936">
        <w:t>jelez</w:t>
      </w:r>
      <w:r>
        <w:t xml:space="preserve"> a program, ha nincs minden támogatási formánál az elszámolás felrögzítve, de mind a foglalkoztatónak, mind az ügyintézőnek fokozottan kell figyelnie</w:t>
      </w:r>
      <w:r w:rsidR="00701936">
        <w:t xml:space="preserve"> arra</w:t>
      </w:r>
      <w:r>
        <w:t>, hogy a később rögzített elszámolás tekintetében is megtörténjen az egyösszegű juttatás átszámolása</w:t>
      </w:r>
      <w:r w:rsidR="00701936" w:rsidRPr="00701936">
        <w:t xml:space="preserve">. </w:t>
      </w:r>
      <w:r w:rsidR="00701936" w:rsidRPr="00701936">
        <w:t>Emiatt minden esetben az általunk javasolt metódust javasoljuk.</w:t>
      </w:r>
    </w:p>
    <w:p w:rsidR="005A247E" w:rsidRDefault="005A247E" w:rsidP="00140877">
      <w:pPr>
        <w:spacing w:after="0" w:line="240" w:lineRule="auto"/>
        <w:jc w:val="both"/>
      </w:pPr>
    </w:p>
    <w:p w:rsidR="006F5A80" w:rsidRDefault="006F5A80" w:rsidP="00140877">
      <w:pPr>
        <w:spacing w:after="0" w:line="240" w:lineRule="auto"/>
        <w:jc w:val="both"/>
      </w:pPr>
      <w:r>
        <w:t xml:space="preserve">Fontos, hogy az átszámolás funkció csak akkor indítható, ha az egyszeri juttatás elszámolásának állapota rögzített, beküldött vagy pénzügyileg teljesített állapotú. Elfogadott állapotú elszámolásra átszámolás nem indítható, mert nem lehet megállapítani, hogy </w:t>
      </w:r>
      <w:r w:rsidR="00E379C2">
        <w:t xml:space="preserve">az elszámolás átemelésre került-e az </w:t>
      </w:r>
      <w:proofErr w:type="spellStart"/>
      <w:r w:rsidR="00E379C2">
        <w:lastRenderedPageBreak/>
        <w:t>IR-be</w:t>
      </w:r>
      <w:proofErr w:type="spellEnd"/>
      <w:r w:rsidR="00E379C2">
        <w:t xml:space="preserve"> vagy sem. A </w:t>
      </w:r>
      <w:r>
        <w:t>referencia hónapra rögzített elszámolások állapota nincs hatással az egyösszegű juttatás át</w:t>
      </w:r>
      <w:r w:rsidR="00E379C2">
        <w:t>számolására.</w:t>
      </w:r>
    </w:p>
    <w:p w:rsidR="00E379C2" w:rsidRDefault="00E379C2" w:rsidP="00140877">
      <w:pPr>
        <w:spacing w:after="0" w:line="240" w:lineRule="auto"/>
        <w:jc w:val="both"/>
      </w:pPr>
    </w:p>
    <w:p w:rsidR="00335809" w:rsidRDefault="007A5D2D" w:rsidP="00140877">
      <w:pPr>
        <w:spacing w:after="0" w:line="240" w:lineRule="auto"/>
        <w:jc w:val="both"/>
        <w:rPr>
          <w:b/>
        </w:rPr>
      </w:pPr>
      <w:r w:rsidRPr="007A5D2D">
        <w:rPr>
          <w:b/>
        </w:rPr>
        <w:t>Egyszeri foglalkoztatást ösztönző juttatás elszámolása</w:t>
      </w:r>
      <w:r w:rsidR="005A247E">
        <w:rPr>
          <w:b/>
        </w:rPr>
        <w:t xml:space="preserve"> </w:t>
      </w:r>
    </w:p>
    <w:p w:rsidR="00BF7C86" w:rsidRDefault="00D61623" w:rsidP="00140877">
      <w:pPr>
        <w:spacing w:after="0" w:line="240" w:lineRule="auto"/>
        <w:jc w:val="both"/>
      </w:pPr>
      <w:r>
        <w:t>Az egyszeri juttatás elszámolása a szokásos módon történik a névsorgenerálásig, mint a normál elszámolások esetében.</w:t>
      </w:r>
      <w:r w:rsidR="006D6C51">
        <w:t xml:space="preserve"> A névsor generálásakor a program a foglalkoztatottakhoz a teljes támogatási összegre a 17,5 %-os mértéknek megfelelő összegű szociális hozzájárulási adót generál be. </w:t>
      </w:r>
    </w:p>
    <w:p w:rsidR="000831A9" w:rsidRDefault="00D61623" w:rsidP="00140877">
      <w:pPr>
        <w:spacing w:after="0" w:line="240" w:lineRule="auto"/>
        <w:jc w:val="both"/>
      </w:pPr>
      <w:r>
        <w:t xml:space="preserve">A </w:t>
      </w:r>
      <w:proofErr w:type="gramStart"/>
      <w:r>
        <w:t>névsor generálás</w:t>
      </w:r>
      <w:r w:rsidR="00BF7C86">
        <w:t>t</w:t>
      </w:r>
      <w:proofErr w:type="gramEnd"/>
      <w:r w:rsidR="00BF7C86">
        <w:t xml:space="preserve"> követően</w:t>
      </w:r>
      <w:r>
        <w:t xml:space="preserve"> vissza kell lépni a Bérköltség menüsorra és el kell végezni a járulék összegének átszámolását.</w:t>
      </w:r>
      <w:r w:rsidR="00726705">
        <w:t xml:space="preserve"> Amennyiben nem történik meg a járulék összegének az átszámolása, az elszámolás nem küldhet</w:t>
      </w:r>
      <w:r w:rsidR="000831A9">
        <w:t xml:space="preserve">ő be, a </w:t>
      </w:r>
      <w:proofErr w:type="gramStart"/>
      <w:r w:rsidR="000831A9">
        <w:t>program tiltó</w:t>
      </w:r>
      <w:proofErr w:type="gramEnd"/>
      <w:r w:rsidR="000831A9">
        <w:t xml:space="preserve"> üzenetet küld: </w:t>
      </w:r>
    </w:p>
    <w:p w:rsidR="000831A9" w:rsidRDefault="000831A9" w:rsidP="000831A9">
      <w:pPr>
        <w:spacing w:after="0" w:line="240" w:lineRule="auto"/>
        <w:jc w:val="center"/>
      </w:pPr>
      <w:r>
        <w:t>„A referencia hónap üres ezért nem küldhető be.</w:t>
      </w:r>
    </w:p>
    <w:p w:rsidR="00D61623" w:rsidRDefault="000831A9" w:rsidP="000831A9">
      <w:pPr>
        <w:spacing w:after="0" w:line="240" w:lineRule="auto"/>
        <w:jc w:val="center"/>
      </w:pPr>
      <w:r>
        <w:t>Kérem futassa meg a járulék átszámolás funkciót.”</w:t>
      </w:r>
    </w:p>
    <w:p w:rsidR="00BF7C86" w:rsidRDefault="00BF7C86" w:rsidP="00335809">
      <w:pPr>
        <w:spacing w:after="0" w:line="240" w:lineRule="auto"/>
      </w:pPr>
    </w:p>
    <w:p w:rsidR="000831A9" w:rsidRDefault="00D61623" w:rsidP="00140877">
      <w:pPr>
        <w:spacing w:after="0" w:line="240" w:lineRule="auto"/>
        <w:jc w:val="both"/>
      </w:pPr>
      <w:r>
        <w:t xml:space="preserve">A „Járulék átszámolás </w:t>
      </w:r>
      <w:proofErr w:type="spellStart"/>
      <w:r>
        <w:t>egys.berk</w:t>
      </w:r>
      <w:proofErr w:type="spellEnd"/>
      <w:r>
        <w:t>.” nyomógombra megnyílik egy ablak, ahol rögzíteni kell a referencia hónapot. Referen</w:t>
      </w:r>
      <w:r w:rsidR="006D6C51">
        <w:t>cia hónap mező alapértelmezetten üres, mely a választólistából tölthető a 2019.08 vagy a 2019.09 dátumokkal. Más dátumot nem fogad el a program</w:t>
      </w:r>
      <w:r w:rsidR="00BF7C86">
        <w:t>.</w:t>
      </w:r>
      <w:r w:rsidR="00E73CD3">
        <w:t xml:space="preserve"> </w:t>
      </w:r>
      <w:proofErr w:type="gramStart"/>
      <w:r w:rsidR="00E73CD3" w:rsidRPr="00E73CD3">
        <w:t>Nettó finanszírozási</w:t>
      </w:r>
      <w:proofErr w:type="gramEnd"/>
      <w:r w:rsidR="00E73CD3" w:rsidRPr="00E73CD3">
        <w:t xml:space="preserve"> körbe tartozó foglalkoztatóknál (pl. önkormányzatoknál) a referen</w:t>
      </w:r>
      <w:r w:rsidR="00E73CD3" w:rsidRPr="00E73CD3">
        <w:t>cia hónap minden esetben 2019.09</w:t>
      </w:r>
      <w:r w:rsidR="00E73CD3" w:rsidRPr="00E73CD3">
        <w:t>. hó.</w:t>
      </w:r>
      <w:r w:rsidR="00BF7C86" w:rsidRPr="00E73CD3">
        <w:t xml:space="preserve"> </w:t>
      </w:r>
      <w:r w:rsidR="00E86F9F">
        <w:t>Egyéb</w:t>
      </w:r>
      <w:r w:rsidR="00BF7C86">
        <w:t xml:space="preserve"> </w:t>
      </w:r>
      <w:r w:rsidR="006D6C51">
        <w:t xml:space="preserve">dátum rögzítése esetén a „járulék átszámolás” funkció gombra nyomva a mező </w:t>
      </w:r>
      <w:r w:rsidR="00BF7C86">
        <w:t>ki</w:t>
      </w:r>
      <w:r w:rsidR="006D6C51">
        <w:t>ürítésre kerül</w:t>
      </w:r>
      <w:r w:rsidR="00BF7C86">
        <w:t>,</w:t>
      </w:r>
      <w:r w:rsidR="006D6C51">
        <w:t xml:space="preserve"> és megjelenik egy figyelmeztető üzenet, hogy</w:t>
      </w:r>
    </w:p>
    <w:p w:rsidR="006D6C51" w:rsidRDefault="006D6C51" w:rsidP="000831A9">
      <w:pPr>
        <w:spacing w:after="0" w:line="240" w:lineRule="auto"/>
        <w:jc w:val="center"/>
      </w:pPr>
      <w:r>
        <w:t>„A Referencia hónap kitöltése kötelező!”</w:t>
      </w:r>
    </w:p>
    <w:p w:rsidR="00BF7C86" w:rsidRDefault="00BF7C86" w:rsidP="00335809">
      <w:pPr>
        <w:spacing w:after="0" w:line="240" w:lineRule="auto"/>
      </w:pPr>
    </w:p>
    <w:p w:rsidR="004B0CD6" w:rsidRDefault="004B0CD6" w:rsidP="004B0CD6">
      <w:pPr>
        <w:spacing w:after="0" w:line="240" w:lineRule="auto"/>
        <w:jc w:val="center"/>
      </w:pPr>
      <w:r>
        <w:rPr>
          <w:noProof/>
          <w:lang w:eastAsia="hu-HU"/>
        </w:rPr>
        <w:drawing>
          <wp:inline distT="0" distB="0" distL="0" distR="0" wp14:anchorId="46B20B5C" wp14:editId="5C0D4674">
            <wp:extent cx="4785761" cy="2018582"/>
            <wp:effectExtent l="19050" t="19050" r="15240" b="203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1558" t="31190" r="19757" b="22367"/>
                    <a:stretch/>
                  </pic:blipFill>
                  <pic:spPr bwMode="auto">
                    <a:xfrm>
                      <a:off x="0" y="0"/>
                      <a:ext cx="4783728" cy="20177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0CD6" w:rsidRDefault="004B0CD6" w:rsidP="00335809">
      <w:pPr>
        <w:spacing w:after="0" w:line="240" w:lineRule="auto"/>
      </w:pPr>
    </w:p>
    <w:p w:rsidR="007A5D2D" w:rsidRDefault="006D6C51" w:rsidP="00140877">
      <w:pPr>
        <w:spacing w:after="0" w:line="240" w:lineRule="auto"/>
        <w:jc w:val="both"/>
      </w:pPr>
      <w:r>
        <w:t>A referencia hónap megadását követően a „járulék átszámolás” nyomógombra megtörténik a szociális ho</w:t>
      </w:r>
      <w:r w:rsidR="00BF7C86">
        <w:t>zzájárulási adó összegének átszámolása. Az átszámolás foglalkoztatottanként történik és az egyösszegű juttatás összegéhez a referencia hónapból az egyén elszámolásából a „</w:t>
      </w:r>
      <w:r w:rsidR="00BF7C86" w:rsidRPr="00BF7C86">
        <w:t>Tárgyhónapra járó járandóság TB ellátás nélkül (Ft)” mezőb</w:t>
      </w:r>
      <w:r w:rsidR="00BF7C86">
        <w:t>en szereplő összeg kerül hozzáadásra. E két összeg képezi az alapjá</w:t>
      </w:r>
      <w:r w:rsidR="00682249">
        <w:t>t</w:t>
      </w:r>
      <w:r w:rsidR="00BF7C86">
        <w:t xml:space="preserve"> az egyösszegű juttatás szociális hozzájárulási adó összegének kiszámításá</w:t>
      </w:r>
      <w:r w:rsidR="000831A9">
        <w:t>hoz</w:t>
      </w:r>
      <w:r w:rsidR="00BF7C86">
        <w:t>.</w:t>
      </w:r>
    </w:p>
    <w:p w:rsidR="004B0CD6" w:rsidRDefault="004B0CD6" w:rsidP="00140877">
      <w:pPr>
        <w:spacing w:after="0" w:line="240" w:lineRule="auto"/>
        <w:jc w:val="both"/>
      </w:pPr>
    </w:p>
    <w:p w:rsidR="004B0CD6" w:rsidRDefault="003E6E28" w:rsidP="003E6E28">
      <w:pPr>
        <w:spacing w:after="0" w:line="240" w:lineRule="auto"/>
        <w:jc w:val="center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2110824</wp:posOffset>
                </wp:positionH>
                <wp:positionV relativeFrom="paragraph">
                  <wp:posOffset>1309226</wp:posOffset>
                </wp:positionV>
                <wp:extent cx="759124" cy="189781"/>
                <wp:effectExtent l="0" t="0" r="22225" b="2032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24" cy="1897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8" o:spid="_x0000_s1026" style="position:absolute;margin-left:166.2pt;margin-top:103.1pt;width:59.75pt;height:1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" filled="f" strokecolor="red" strokeweight="2pt"/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 wp14:anchorId="24B53FDA" wp14:editId="29EC17B3">
            <wp:extent cx="3787958" cy="2019600"/>
            <wp:effectExtent l="19050" t="19050" r="22225" b="1905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0809" t="24438" r="20505" b="16854"/>
                    <a:stretch/>
                  </pic:blipFill>
                  <pic:spPr bwMode="auto">
                    <a:xfrm>
                      <a:off x="0" y="0"/>
                      <a:ext cx="3787958" cy="20196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0CD6" w:rsidRDefault="004B0CD6" w:rsidP="00140877">
      <w:pPr>
        <w:spacing w:after="0" w:line="240" w:lineRule="auto"/>
        <w:jc w:val="both"/>
      </w:pPr>
    </w:p>
    <w:p w:rsidR="00726705" w:rsidRDefault="00726705" w:rsidP="00140877">
      <w:pPr>
        <w:spacing w:after="0" w:line="240" w:lineRule="auto"/>
        <w:jc w:val="both"/>
      </w:pPr>
      <w:r>
        <w:t xml:space="preserve">Az egyösszegű juttatás elszámolási tételeiben csak az „Igényelt </w:t>
      </w:r>
      <w:proofErr w:type="gramStart"/>
      <w:r>
        <w:t>járulék támogatás</w:t>
      </w:r>
      <w:proofErr w:type="gramEnd"/>
      <w:r>
        <w:t xml:space="preserve"> (Ft)” mező adatának módosítására van lehetőség. A mezőben szereplő összeget</w:t>
      </w:r>
      <w:r w:rsidR="000831A9">
        <w:t xml:space="preserve"> felfelé maximum 2 forinttal lehet növelni, lefelé bármilyen összeggel lehet csökkenteni. Az összeg módosítása esetén figyelmeztető üzenetet küld a program, de az adatok elmenthetőek: </w:t>
      </w:r>
    </w:p>
    <w:p w:rsidR="000831A9" w:rsidRDefault="000831A9" w:rsidP="000831A9">
      <w:pPr>
        <w:spacing w:after="0" w:line="240" w:lineRule="auto"/>
        <w:jc w:val="center"/>
      </w:pPr>
      <w:r>
        <w:t>„Figyelem a megadott összeg eltér a program által számolt értéktől!”</w:t>
      </w:r>
    </w:p>
    <w:p w:rsidR="000831A9" w:rsidRDefault="000831A9" w:rsidP="000831A9">
      <w:pPr>
        <w:spacing w:after="0" w:line="240" w:lineRule="auto"/>
      </w:pPr>
    </w:p>
    <w:p w:rsidR="000831A9" w:rsidRDefault="000831A9" w:rsidP="00140877">
      <w:pPr>
        <w:spacing w:after="0" w:line="240" w:lineRule="auto"/>
        <w:jc w:val="both"/>
      </w:pPr>
      <w:r>
        <w:t xml:space="preserve">Amennyiben 2 forintnál nagyobb összegű módosítás kerül rögzítésre a program hibaüzenetet küld és az adatok nem menthetőek: </w:t>
      </w:r>
    </w:p>
    <w:p w:rsidR="00652092" w:rsidRDefault="000831A9" w:rsidP="00652092">
      <w:pPr>
        <w:spacing w:after="0" w:line="240" w:lineRule="auto"/>
        <w:jc w:val="center"/>
      </w:pPr>
      <w:r>
        <w:t>„</w:t>
      </w:r>
      <w:r w:rsidR="00327C17">
        <w:t>M</w:t>
      </w:r>
      <w:r>
        <w:t>entés nem sikerült!</w:t>
      </w:r>
      <w:r w:rsidR="00652092">
        <w:t xml:space="preserve"> </w:t>
      </w:r>
      <w:r>
        <w:t>Az igényelt járulé</w:t>
      </w:r>
      <w:r w:rsidR="00565D6F">
        <w:t>k</w:t>
      </w:r>
      <w:r>
        <w:t>-támogatás (Ft) nem lehet nagyobb,</w:t>
      </w:r>
    </w:p>
    <w:p w:rsidR="000831A9" w:rsidRDefault="00327C17" w:rsidP="00327C17">
      <w:pPr>
        <w:spacing w:after="0" w:line="240" w:lineRule="auto"/>
        <w:ind w:left="2832"/>
      </w:pPr>
      <w:r>
        <w:t xml:space="preserve">       </w:t>
      </w:r>
      <w:proofErr w:type="gramStart"/>
      <w:r w:rsidR="000831A9">
        <w:t>mint</w:t>
      </w:r>
      <w:proofErr w:type="gramEnd"/>
      <w:r>
        <w:t>:</w:t>
      </w:r>
      <w:r w:rsidR="000831A9">
        <w:t xml:space="preserve"> </w:t>
      </w:r>
      <w:r w:rsidR="00652092">
        <w:t>&lt;számolt érték plusz 2 forintnak megfelelő összeg&gt; Ft.”</w:t>
      </w:r>
    </w:p>
    <w:p w:rsidR="002724C5" w:rsidRDefault="002724C5" w:rsidP="002724C5">
      <w:pPr>
        <w:spacing w:after="0" w:line="240" w:lineRule="auto"/>
        <w:jc w:val="both"/>
      </w:pPr>
    </w:p>
    <w:p w:rsidR="002724C5" w:rsidRDefault="002724C5" w:rsidP="00140877">
      <w:pPr>
        <w:spacing w:after="0" w:line="240" w:lineRule="auto"/>
        <w:jc w:val="both"/>
      </w:pPr>
      <w:r>
        <w:t xml:space="preserve">Az </w:t>
      </w:r>
      <w:r w:rsidR="00795939">
        <w:t xml:space="preserve">átszámolást követően az </w:t>
      </w:r>
      <w:r>
        <w:t xml:space="preserve">elszámolási eljárás a normál </w:t>
      </w:r>
      <w:r w:rsidR="00795939">
        <w:t>elszámolási folyamatnak megfelelően megy tovább</w:t>
      </w:r>
      <w:r>
        <w:t>.</w:t>
      </w:r>
      <w:r w:rsidR="00E86F9F">
        <w:t xml:space="preserve"> </w:t>
      </w:r>
    </w:p>
    <w:p w:rsidR="00E86F9F" w:rsidRDefault="00E86F9F" w:rsidP="00140877">
      <w:pPr>
        <w:spacing w:after="0" w:line="240" w:lineRule="auto"/>
        <w:jc w:val="both"/>
      </w:pPr>
      <w:r>
        <w:t>A referencia hónap dátuma kiírásra kerül az elszámolási tétel utolsó mezőjébe.</w:t>
      </w:r>
    </w:p>
    <w:p w:rsidR="00E86F9F" w:rsidRDefault="00E86F9F" w:rsidP="002724C5">
      <w:pPr>
        <w:spacing w:after="0" w:line="240" w:lineRule="auto"/>
        <w:jc w:val="both"/>
      </w:pPr>
    </w:p>
    <w:p w:rsidR="004B0CD6" w:rsidRDefault="004B0CD6" w:rsidP="003E6E28">
      <w:pPr>
        <w:spacing w:after="0" w:line="240" w:lineRule="auto"/>
        <w:jc w:val="center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5121227</wp:posOffset>
                </wp:positionH>
                <wp:positionV relativeFrom="paragraph">
                  <wp:posOffset>1903419</wp:posOffset>
                </wp:positionV>
                <wp:extent cx="603310" cy="180927"/>
                <wp:effectExtent l="0" t="0" r="25400" b="1016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10" cy="1809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4" o:spid="_x0000_s1026" style="position:absolute;margin-left:403.25pt;margin-top:149.9pt;width:47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" filled="f" strokecolor="red" strokeweight="2pt"/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>
            <wp:extent cx="5753735" cy="2242820"/>
            <wp:effectExtent l="19050" t="19050" r="18415" b="2413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2428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B0CD6" w:rsidRDefault="004B0CD6" w:rsidP="002724C5">
      <w:pPr>
        <w:spacing w:after="0" w:line="240" w:lineRule="auto"/>
        <w:jc w:val="both"/>
      </w:pPr>
    </w:p>
    <w:p w:rsidR="0085139B" w:rsidRDefault="0085139B" w:rsidP="0085139B">
      <w:pPr>
        <w:spacing w:after="0" w:line="240" w:lineRule="auto"/>
        <w:jc w:val="both"/>
      </w:pPr>
      <w:r>
        <w:t>Felhívjuk a figyelmet a</w:t>
      </w:r>
      <w:r w:rsidR="00AC6F36">
        <w:t xml:space="preserve">z előleg kezelésére </w:t>
      </w:r>
      <w:r>
        <w:t>is.</w:t>
      </w:r>
      <w:r w:rsidR="00AC6F36">
        <w:t xml:space="preserve"> Az elszámolásba automatikusan felírásra kerül az igényelt előleg teljes összege, mely az átszámolást követően </w:t>
      </w:r>
      <w:r>
        <w:t>magasabb összegű lesz, mint az igényelt támogatás összege</w:t>
      </w:r>
      <w:r w:rsidR="00AC6F36">
        <w:t>.</w:t>
      </w:r>
      <w:r>
        <w:t xml:space="preserve"> Ekkor hibaüzenetet küld a program </w:t>
      </w:r>
    </w:p>
    <w:p w:rsidR="0085139B" w:rsidRDefault="0085139B" w:rsidP="002724C5">
      <w:pPr>
        <w:spacing w:after="0" w:line="240" w:lineRule="auto"/>
        <w:jc w:val="both"/>
      </w:pPr>
    </w:p>
    <w:p w:rsidR="00AC6F36" w:rsidRDefault="0085139B" w:rsidP="0085139B">
      <w:pPr>
        <w:spacing w:after="0" w:line="240" w:lineRule="auto"/>
        <w:jc w:val="center"/>
      </w:pPr>
      <w:r>
        <w:rPr>
          <w:noProof/>
          <w:lang w:eastAsia="hu-HU"/>
        </w:rPr>
        <w:drawing>
          <wp:inline distT="0" distB="0" distL="0" distR="0">
            <wp:extent cx="4131945" cy="551815"/>
            <wp:effectExtent l="19050" t="19050" r="20955" b="1968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5518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5139B" w:rsidRDefault="0085139B" w:rsidP="0085139B">
      <w:pPr>
        <w:spacing w:after="0" w:line="240" w:lineRule="auto"/>
      </w:pPr>
    </w:p>
    <w:p w:rsidR="0085139B" w:rsidRDefault="0085139B" w:rsidP="0085139B">
      <w:pPr>
        <w:spacing w:after="0" w:line="240" w:lineRule="auto"/>
        <w:jc w:val="both"/>
      </w:pPr>
      <w:r>
        <w:t>Ilyen esetben az érvényesíteni kívánt előleg összegét le kell csökkenteni az elfogadott igényelt támogatás összegére.</w:t>
      </w:r>
    </w:p>
    <w:p w:rsidR="0085139B" w:rsidRDefault="0085139B" w:rsidP="0085139B">
      <w:pPr>
        <w:spacing w:after="0" w:line="240" w:lineRule="auto"/>
        <w:jc w:val="both"/>
      </w:pPr>
      <w:r>
        <w:t>Fontos!</w:t>
      </w:r>
    </w:p>
    <w:p w:rsidR="0085139B" w:rsidRDefault="0085139B" w:rsidP="0085139B">
      <w:pPr>
        <w:spacing w:after="0" w:line="240" w:lineRule="auto"/>
        <w:jc w:val="both"/>
      </w:pPr>
      <w:r>
        <w:t xml:space="preserve">Nem lenullázni és úgy beírni az összeget, hanem felülírni az eredeti összeget a támogatás összegével. </w:t>
      </w:r>
    </w:p>
    <w:p w:rsidR="0085139B" w:rsidRDefault="0085139B" w:rsidP="0085139B">
      <w:pPr>
        <w:spacing w:after="0" w:line="240" w:lineRule="auto"/>
      </w:pPr>
    </w:p>
    <w:p w:rsidR="00E86F9F" w:rsidRDefault="00E86F9F" w:rsidP="00E86F9F">
      <w:pPr>
        <w:spacing w:after="0" w:line="240" w:lineRule="auto"/>
        <w:rPr>
          <w:b/>
        </w:rPr>
      </w:pPr>
      <w:r w:rsidRPr="007A5D2D">
        <w:rPr>
          <w:b/>
        </w:rPr>
        <w:t>Egyszeri foglalkoztatást ösztönző juttatás elszámolás</w:t>
      </w:r>
      <w:r>
        <w:rPr>
          <w:b/>
        </w:rPr>
        <w:t>án</w:t>
      </w:r>
      <w:r w:rsidRPr="007A5D2D">
        <w:rPr>
          <w:b/>
        </w:rPr>
        <w:t>a</w:t>
      </w:r>
      <w:r>
        <w:rPr>
          <w:b/>
        </w:rPr>
        <w:t>k korrekciózása</w:t>
      </w:r>
    </w:p>
    <w:p w:rsidR="00E86F9F" w:rsidRDefault="003E06C0" w:rsidP="00140877">
      <w:pPr>
        <w:spacing w:after="0" w:line="240" w:lineRule="auto"/>
        <w:jc w:val="both"/>
      </w:pPr>
      <w:r>
        <w:t>H</w:t>
      </w:r>
      <w:r w:rsidR="00E86F9F">
        <w:t>a a későbbiek</w:t>
      </w:r>
      <w:r>
        <w:t xml:space="preserve"> egy olyan normál havi elszámolás kerül korrekciózásra, amelyben olyan személy elszámolása szerepel, aki egyösszegű foglalkoztatást ösztönző juttatásban </w:t>
      </w:r>
      <w:r w:rsidR="00140877">
        <w:t xml:space="preserve">is </w:t>
      </w:r>
      <w:r>
        <w:t xml:space="preserve">részesült akkor a program az alábbi figyelmeztető üzenetet küldi: </w:t>
      </w:r>
    </w:p>
    <w:p w:rsidR="003E06C0" w:rsidRDefault="003E06C0" w:rsidP="003E06C0">
      <w:pPr>
        <w:spacing w:after="0" w:line="240" w:lineRule="auto"/>
        <w:jc w:val="center"/>
      </w:pPr>
      <w:r>
        <w:t xml:space="preserve">„Az adott havi elszámoláshoz kapcsolódik egyszeri bérkompenzációs elszámolás. </w:t>
      </w:r>
    </w:p>
    <w:p w:rsidR="003E06C0" w:rsidRDefault="003E06C0" w:rsidP="003E06C0">
      <w:pPr>
        <w:spacing w:after="0" w:line="240" w:lineRule="auto"/>
        <w:jc w:val="center"/>
      </w:pPr>
      <w:proofErr w:type="gramStart"/>
      <w:r>
        <w:t>Kérem</w:t>
      </w:r>
      <w:proofErr w:type="gramEnd"/>
      <w:r>
        <w:t xml:space="preserve"> ellenőrizze, hogy a korrekcióban érintett személyek szerepelnek-e az egyszeri bérkompenzációs elszámolásban. Amennyiben igen, akkor az egyszeri bérkompenzációs elszámolásban is korrekciózni kell az adott foglalkoztatotthoz kapcsolódó elszámolást.”</w:t>
      </w:r>
    </w:p>
    <w:p w:rsidR="00140877" w:rsidRDefault="00140877" w:rsidP="002724C5">
      <w:pPr>
        <w:spacing w:after="0" w:line="240" w:lineRule="auto"/>
        <w:jc w:val="both"/>
      </w:pPr>
    </w:p>
    <w:p w:rsidR="00140877" w:rsidRDefault="00E379C2" w:rsidP="00140877">
      <w:pPr>
        <w:spacing w:after="0" w:line="240" w:lineRule="auto"/>
        <w:jc w:val="both"/>
      </w:pPr>
      <w:r>
        <w:t xml:space="preserve">Az </w:t>
      </w:r>
      <w:r w:rsidR="00140877">
        <w:t>egyszeri bérkompenzáció</w:t>
      </w:r>
      <w:r w:rsidR="00CC5420">
        <w:t>s</w:t>
      </w:r>
      <w:r w:rsidR="00140877">
        <w:t xml:space="preserve"> elszámolás</w:t>
      </w:r>
      <w:r>
        <w:t xml:space="preserve"> korrekció</w:t>
      </w:r>
      <w:r w:rsidR="00CC5420">
        <w:t xml:space="preserve">ját </w:t>
      </w:r>
      <w:r>
        <w:t>nem a</w:t>
      </w:r>
      <w:r w:rsidR="00CC5420">
        <w:t xml:space="preserve">z eddigi gyakorlatnak megfelelően kell kezelni. </w:t>
      </w:r>
      <w:r>
        <w:t xml:space="preserve"> A korrekció </w:t>
      </w:r>
      <w:r w:rsidR="00CC5420">
        <w:t>indítása ebben az esetben</w:t>
      </w:r>
      <w:r>
        <w:t xml:space="preserve"> a „Járulék átszámolás </w:t>
      </w:r>
      <w:proofErr w:type="spellStart"/>
      <w:r>
        <w:t>egys.berk</w:t>
      </w:r>
      <w:proofErr w:type="spellEnd"/>
      <w:r>
        <w:t>.</w:t>
      </w:r>
      <w:r w:rsidR="003E6E28">
        <w:t>” funkció indításával történik.</w:t>
      </w:r>
    </w:p>
    <w:p w:rsidR="00CC5420" w:rsidRDefault="00CC5420" w:rsidP="00140877">
      <w:pPr>
        <w:spacing w:after="0" w:line="240" w:lineRule="auto"/>
        <w:jc w:val="both"/>
      </w:pPr>
    </w:p>
    <w:p w:rsidR="00CC5420" w:rsidRPr="007A5D2D" w:rsidRDefault="00CC5420" w:rsidP="00140877">
      <w:pPr>
        <w:spacing w:after="0" w:line="240" w:lineRule="auto"/>
        <w:jc w:val="both"/>
      </w:pPr>
      <w:r>
        <w:t>Budapest, 2019. október 3.</w:t>
      </w:r>
      <w:bookmarkStart w:id="0" w:name="_GoBack"/>
      <w:bookmarkEnd w:id="0"/>
    </w:p>
    <w:sectPr w:rsidR="00CC5420" w:rsidRPr="007A5D2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446" w:rsidRDefault="00E66446" w:rsidP="003E6E28">
      <w:pPr>
        <w:spacing w:after="0" w:line="240" w:lineRule="auto"/>
      </w:pPr>
      <w:r>
        <w:separator/>
      </w:r>
    </w:p>
  </w:endnote>
  <w:endnote w:type="continuationSeparator" w:id="0">
    <w:p w:rsidR="00E66446" w:rsidRDefault="00E66446" w:rsidP="003E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120370"/>
      <w:docPartObj>
        <w:docPartGallery w:val="Page Numbers (Bottom of Page)"/>
        <w:docPartUnique/>
      </w:docPartObj>
    </w:sdtPr>
    <w:sdtEndPr/>
    <w:sdtContent>
      <w:p w:rsidR="003E6E28" w:rsidRDefault="003E6E2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420">
          <w:rPr>
            <w:noProof/>
          </w:rPr>
          <w:t>4</w:t>
        </w:r>
        <w:r>
          <w:fldChar w:fldCharType="end"/>
        </w:r>
      </w:p>
    </w:sdtContent>
  </w:sdt>
  <w:p w:rsidR="003E6E28" w:rsidRDefault="003E6E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446" w:rsidRDefault="00E66446" w:rsidP="003E6E28">
      <w:pPr>
        <w:spacing w:after="0" w:line="240" w:lineRule="auto"/>
      </w:pPr>
      <w:r>
        <w:separator/>
      </w:r>
    </w:p>
  </w:footnote>
  <w:footnote w:type="continuationSeparator" w:id="0">
    <w:p w:rsidR="00E66446" w:rsidRDefault="00E66446" w:rsidP="003E6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97E7C"/>
    <w:multiLevelType w:val="hybridMultilevel"/>
    <w:tmpl w:val="7D64FF94"/>
    <w:lvl w:ilvl="0" w:tplc="EFFACF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4A"/>
    <w:rsid w:val="00024A19"/>
    <w:rsid w:val="00071DBC"/>
    <w:rsid w:val="000831A9"/>
    <w:rsid w:val="00140877"/>
    <w:rsid w:val="002724C5"/>
    <w:rsid w:val="00327C17"/>
    <w:rsid w:val="00335809"/>
    <w:rsid w:val="003C5515"/>
    <w:rsid w:val="003E06C0"/>
    <w:rsid w:val="003E6E28"/>
    <w:rsid w:val="004B0CD6"/>
    <w:rsid w:val="00565D6F"/>
    <w:rsid w:val="005A247E"/>
    <w:rsid w:val="00652092"/>
    <w:rsid w:val="00682249"/>
    <w:rsid w:val="006D6C51"/>
    <w:rsid w:val="006F5A80"/>
    <w:rsid w:val="00701936"/>
    <w:rsid w:val="00726705"/>
    <w:rsid w:val="00795939"/>
    <w:rsid w:val="007A5D2D"/>
    <w:rsid w:val="0085139B"/>
    <w:rsid w:val="00972B14"/>
    <w:rsid w:val="00AC6F36"/>
    <w:rsid w:val="00AD4D4A"/>
    <w:rsid w:val="00BF7C86"/>
    <w:rsid w:val="00C65B65"/>
    <w:rsid w:val="00CC5420"/>
    <w:rsid w:val="00D61623"/>
    <w:rsid w:val="00E379C2"/>
    <w:rsid w:val="00E66446"/>
    <w:rsid w:val="00E73CD3"/>
    <w:rsid w:val="00E86F9F"/>
    <w:rsid w:val="00E97AF6"/>
    <w:rsid w:val="00F4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58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B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0CD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E6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6E28"/>
  </w:style>
  <w:style w:type="paragraph" w:styleId="llb">
    <w:name w:val="footer"/>
    <w:basedOn w:val="Norml"/>
    <w:link w:val="llbChar"/>
    <w:uiPriority w:val="99"/>
    <w:unhideWhenUsed/>
    <w:rsid w:val="003E6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6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58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B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0CD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E6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6E28"/>
  </w:style>
  <w:style w:type="paragraph" w:styleId="llb">
    <w:name w:val="footer"/>
    <w:basedOn w:val="Norml"/>
    <w:link w:val="llbChar"/>
    <w:uiPriority w:val="99"/>
    <w:unhideWhenUsed/>
    <w:rsid w:val="003E6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6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831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Szidónia</dc:creator>
  <cp:lastModifiedBy>Varga Szidónia</cp:lastModifiedBy>
  <cp:revision>6</cp:revision>
  <dcterms:created xsi:type="dcterms:W3CDTF">2019-10-03T15:51:00Z</dcterms:created>
  <dcterms:modified xsi:type="dcterms:W3CDTF">2019-10-03T20:23:00Z</dcterms:modified>
</cp:coreProperties>
</file>