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E6" w:rsidRDefault="003721E6" w:rsidP="003721E6">
      <w:pPr>
        <w:jc w:val="center"/>
        <w:rPr>
          <w:rFonts w:ascii="Palatino Linotype" w:hAnsi="Palatino Linotype"/>
          <w:b/>
          <w:sz w:val="24"/>
          <w:szCs w:val="24"/>
        </w:rPr>
      </w:pPr>
    </w:p>
    <w:p w:rsidR="003721E6" w:rsidRDefault="003721E6" w:rsidP="003721E6">
      <w:pPr>
        <w:jc w:val="center"/>
        <w:rPr>
          <w:rFonts w:ascii="Palatino Linotype" w:hAnsi="Palatino Linotype"/>
          <w:b/>
          <w:sz w:val="24"/>
          <w:szCs w:val="24"/>
        </w:rPr>
      </w:pPr>
    </w:p>
    <w:p w:rsidR="0053047C" w:rsidRDefault="00F403F3" w:rsidP="00F403F3">
      <w:pPr>
        <w:tabs>
          <w:tab w:val="left" w:pos="806"/>
        </w:tabs>
        <w:rPr>
          <w:rFonts w:ascii="Palatino Linotype" w:hAnsi="Palatino Linotype"/>
          <w:b/>
          <w:sz w:val="24"/>
          <w:szCs w:val="24"/>
        </w:rPr>
      </w:pPr>
      <w:r>
        <w:rPr>
          <w:rFonts w:ascii="Palatino Linotype" w:hAnsi="Palatino Linotype"/>
          <w:b/>
          <w:sz w:val="24"/>
          <w:szCs w:val="24"/>
        </w:rPr>
        <w:tab/>
      </w:r>
    </w:p>
    <w:p w:rsidR="0053047C" w:rsidRDefault="0053047C" w:rsidP="003721E6">
      <w:pPr>
        <w:jc w:val="center"/>
        <w:rPr>
          <w:rFonts w:ascii="Palatino Linotype" w:hAnsi="Palatino Linotype"/>
          <w:b/>
          <w:sz w:val="24"/>
          <w:szCs w:val="24"/>
        </w:rPr>
      </w:pPr>
    </w:p>
    <w:p w:rsidR="0053047C" w:rsidRDefault="0053047C" w:rsidP="003721E6">
      <w:pPr>
        <w:jc w:val="center"/>
        <w:rPr>
          <w:rFonts w:ascii="Palatino Linotype" w:hAnsi="Palatino Linotype"/>
          <w:b/>
          <w:sz w:val="24"/>
          <w:szCs w:val="24"/>
        </w:rPr>
      </w:pPr>
    </w:p>
    <w:p w:rsidR="0053047C" w:rsidRDefault="0053047C" w:rsidP="00F403F3">
      <w:pPr>
        <w:tabs>
          <w:tab w:val="left" w:pos="3318"/>
        </w:tabs>
        <w:rPr>
          <w:rFonts w:ascii="Palatino Linotype" w:hAnsi="Palatino Linotype"/>
          <w:b/>
          <w:sz w:val="24"/>
          <w:szCs w:val="24"/>
        </w:rPr>
      </w:pPr>
    </w:p>
    <w:p w:rsidR="0053047C" w:rsidRDefault="0053047C" w:rsidP="003721E6">
      <w:pPr>
        <w:jc w:val="center"/>
        <w:rPr>
          <w:rFonts w:ascii="Palatino Linotype" w:hAnsi="Palatino Linotype"/>
          <w:b/>
          <w:sz w:val="24"/>
          <w:szCs w:val="24"/>
        </w:rPr>
      </w:pPr>
    </w:p>
    <w:p w:rsidR="0053047C" w:rsidRDefault="0053047C" w:rsidP="003721E6">
      <w:pPr>
        <w:jc w:val="center"/>
        <w:rPr>
          <w:rFonts w:ascii="Palatino Linotype" w:hAnsi="Palatino Linotype"/>
          <w:b/>
          <w:sz w:val="24"/>
          <w:szCs w:val="24"/>
        </w:rPr>
      </w:pPr>
    </w:p>
    <w:p w:rsidR="003721E6" w:rsidRPr="0053047C" w:rsidRDefault="003721E6" w:rsidP="003721E6">
      <w:pPr>
        <w:jc w:val="center"/>
        <w:rPr>
          <w:rFonts w:ascii="Palatino Linotype" w:hAnsi="Palatino Linotype"/>
          <w:b/>
          <w:sz w:val="28"/>
          <w:szCs w:val="28"/>
        </w:rPr>
      </w:pPr>
      <w:r w:rsidRPr="0053047C">
        <w:rPr>
          <w:rFonts w:ascii="Palatino Linotype" w:hAnsi="Palatino Linotype"/>
          <w:b/>
          <w:sz w:val="28"/>
          <w:szCs w:val="28"/>
        </w:rPr>
        <w:t>Havi tájékoztató a közfoglalkoztatás alakulásáról</w:t>
      </w:r>
    </w:p>
    <w:p w:rsidR="0053047C" w:rsidRPr="0053047C" w:rsidRDefault="00D256AC" w:rsidP="003721E6">
      <w:pPr>
        <w:jc w:val="center"/>
        <w:rPr>
          <w:rFonts w:ascii="Palatino Linotype" w:hAnsi="Palatino Linotype"/>
          <w:b/>
          <w:i/>
          <w:sz w:val="24"/>
          <w:szCs w:val="24"/>
        </w:rPr>
      </w:pPr>
      <w:r>
        <w:rPr>
          <w:rFonts w:ascii="Palatino Linotype" w:hAnsi="Palatino Linotype"/>
          <w:b/>
          <w:i/>
          <w:sz w:val="24"/>
          <w:szCs w:val="24"/>
        </w:rPr>
        <w:t>201</w:t>
      </w:r>
      <w:r w:rsidR="003D107B">
        <w:rPr>
          <w:rFonts w:ascii="Palatino Linotype" w:hAnsi="Palatino Linotype"/>
          <w:b/>
          <w:i/>
          <w:sz w:val="24"/>
          <w:szCs w:val="24"/>
        </w:rPr>
        <w:t>7</w:t>
      </w:r>
      <w:r w:rsidR="00995E44">
        <w:rPr>
          <w:rFonts w:ascii="Palatino Linotype" w:hAnsi="Palatino Linotype"/>
          <w:b/>
          <w:i/>
          <w:sz w:val="24"/>
          <w:szCs w:val="24"/>
        </w:rPr>
        <w:t xml:space="preserve">. </w:t>
      </w:r>
      <w:r w:rsidR="000F5E28">
        <w:rPr>
          <w:rFonts w:ascii="Palatino Linotype" w:hAnsi="Palatino Linotype"/>
          <w:b/>
          <w:i/>
          <w:sz w:val="24"/>
          <w:szCs w:val="24"/>
        </w:rPr>
        <w:t>auguszt</w:t>
      </w:r>
      <w:r w:rsidR="008638D4">
        <w:rPr>
          <w:rFonts w:ascii="Palatino Linotype" w:hAnsi="Palatino Linotype"/>
          <w:b/>
          <w:i/>
          <w:sz w:val="24"/>
          <w:szCs w:val="24"/>
        </w:rPr>
        <w:t>us</w:t>
      </w: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F413B0" w:rsidRDefault="00F413B0" w:rsidP="00F413B0">
      <w:pPr>
        <w:jc w:val="right"/>
        <w:rPr>
          <w:rFonts w:ascii="Palatino Linotype" w:hAnsi="Palatino Linotype"/>
          <w:sz w:val="20"/>
          <w:szCs w:val="20"/>
        </w:rPr>
      </w:pPr>
    </w:p>
    <w:p w:rsidR="007350AE" w:rsidRDefault="007350AE" w:rsidP="00F413B0">
      <w:pPr>
        <w:jc w:val="right"/>
        <w:rPr>
          <w:rFonts w:ascii="Palatino Linotype" w:hAnsi="Palatino Linotype"/>
          <w:sz w:val="20"/>
          <w:szCs w:val="20"/>
        </w:rPr>
      </w:pPr>
    </w:p>
    <w:p w:rsidR="0002078D" w:rsidRDefault="008910B3" w:rsidP="00F86F10">
      <w:pPr>
        <w:jc w:val="right"/>
        <w:rPr>
          <w:rFonts w:ascii="Palatino Linotype" w:hAnsi="Palatino Linotype"/>
          <w:sz w:val="20"/>
          <w:szCs w:val="20"/>
        </w:rPr>
      </w:pPr>
      <w:r>
        <w:rPr>
          <w:rFonts w:ascii="Palatino Linotype" w:hAnsi="Palatino Linotype"/>
          <w:sz w:val="20"/>
          <w:szCs w:val="20"/>
        </w:rPr>
        <w:t>Publikálás dátuma:</w:t>
      </w:r>
      <w:r w:rsidR="000110A5">
        <w:rPr>
          <w:rFonts w:ascii="Palatino Linotype" w:hAnsi="Palatino Linotype"/>
          <w:sz w:val="20"/>
          <w:szCs w:val="20"/>
        </w:rPr>
        <w:t xml:space="preserve"> 2017. </w:t>
      </w:r>
      <w:r w:rsidR="000F5E28">
        <w:rPr>
          <w:rFonts w:ascii="Palatino Linotype" w:hAnsi="Palatino Linotype"/>
          <w:sz w:val="20"/>
          <w:szCs w:val="20"/>
        </w:rPr>
        <w:t>októ</w:t>
      </w:r>
      <w:r w:rsidR="006F24D8">
        <w:rPr>
          <w:rFonts w:ascii="Palatino Linotype" w:hAnsi="Palatino Linotype"/>
          <w:sz w:val="20"/>
          <w:szCs w:val="20"/>
        </w:rPr>
        <w:t>ber</w:t>
      </w:r>
      <w:r w:rsidR="00EF60C7">
        <w:rPr>
          <w:rFonts w:ascii="Palatino Linotype" w:hAnsi="Palatino Linotype"/>
          <w:sz w:val="20"/>
          <w:szCs w:val="20"/>
        </w:rPr>
        <w:br w:type="page"/>
      </w:r>
    </w:p>
    <w:p w:rsidR="00F86F10" w:rsidRPr="00F86F10" w:rsidRDefault="00F86F10" w:rsidP="00F86F10">
      <w:pPr>
        <w:jc w:val="right"/>
        <w:rPr>
          <w:rFonts w:ascii="Palatino Linotype" w:hAnsi="Palatino Linotype"/>
          <w:sz w:val="20"/>
          <w:szCs w:val="20"/>
        </w:rPr>
      </w:pPr>
    </w:p>
    <w:sdt>
      <w:sdtPr>
        <w:rPr>
          <w:rFonts w:ascii="Calibri" w:eastAsia="Calibri" w:hAnsi="Calibri" w:cs="Times New Roman"/>
          <w:b w:val="0"/>
          <w:bCs w:val="0"/>
          <w:color w:val="auto"/>
          <w:sz w:val="22"/>
          <w:szCs w:val="22"/>
          <w:lang w:eastAsia="en-US"/>
        </w:rPr>
        <w:id w:val="-2142870871"/>
        <w:docPartObj>
          <w:docPartGallery w:val="Table of Contents"/>
          <w:docPartUnique/>
        </w:docPartObj>
      </w:sdtPr>
      <w:sdtEndPr/>
      <w:sdtContent>
        <w:p w:rsidR="00B62251" w:rsidRDefault="00B62251" w:rsidP="00B62251">
          <w:pPr>
            <w:pStyle w:val="Tartalomjegyzkcmsora"/>
            <w:jc w:val="center"/>
          </w:pPr>
          <w:r>
            <w:t>Tartalom</w:t>
          </w:r>
        </w:p>
        <w:p w:rsidR="00BD3C82" w:rsidRPr="00BD3C82" w:rsidRDefault="00BD3C82" w:rsidP="00BD3C82">
          <w:pPr>
            <w:rPr>
              <w:lang w:eastAsia="hu-HU"/>
            </w:rPr>
          </w:pPr>
        </w:p>
        <w:p w:rsidR="00ED5C29" w:rsidRDefault="00B62251">
          <w:pPr>
            <w:pStyle w:val="TJ1"/>
            <w:tabs>
              <w:tab w:val="right" w:leader="dot" w:pos="9060"/>
            </w:tabs>
            <w:rPr>
              <w:rFonts w:asciiTheme="minorHAnsi" w:eastAsiaTheme="minorEastAsia" w:hAnsiTheme="minorHAnsi" w:cstheme="minorBidi"/>
              <w:noProof/>
              <w:lang w:eastAsia="hu-HU"/>
            </w:rPr>
          </w:pPr>
          <w:r>
            <w:fldChar w:fldCharType="begin"/>
          </w:r>
          <w:r>
            <w:instrText xml:space="preserve"> TOC \o "1-3" \h \z \u </w:instrText>
          </w:r>
          <w:r>
            <w:fldChar w:fldCharType="separate"/>
          </w:r>
          <w:hyperlink w:anchor="_Toc476644354" w:history="1">
            <w:r w:rsidR="00ED5C29" w:rsidRPr="00F82746">
              <w:rPr>
                <w:rStyle w:val="Hiperhivatkozs"/>
                <w:noProof/>
              </w:rPr>
              <w:t>Tájékoztató a közfoglalkoztatás alakulásáról</w:t>
            </w:r>
            <w:r w:rsidR="00ED5C29">
              <w:rPr>
                <w:noProof/>
                <w:webHidden/>
              </w:rPr>
              <w:tab/>
            </w:r>
            <w:r w:rsidR="00ED5C29">
              <w:rPr>
                <w:noProof/>
                <w:webHidden/>
              </w:rPr>
              <w:fldChar w:fldCharType="begin"/>
            </w:r>
            <w:r w:rsidR="00ED5C29">
              <w:rPr>
                <w:noProof/>
                <w:webHidden/>
              </w:rPr>
              <w:instrText xml:space="preserve"> PAGEREF _Toc476644354 \h </w:instrText>
            </w:r>
            <w:r w:rsidR="00ED5C29">
              <w:rPr>
                <w:noProof/>
                <w:webHidden/>
              </w:rPr>
            </w:r>
            <w:r w:rsidR="00ED5C29">
              <w:rPr>
                <w:noProof/>
                <w:webHidden/>
              </w:rPr>
              <w:fldChar w:fldCharType="separate"/>
            </w:r>
            <w:r w:rsidR="00977774">
              <w:rPr>
                <w:noProof/>
                <w:webHidden/>
              </w:rPr>
              <w:t>3</w:t>
            </w:r>
            <w:r w:rsidR="00ED5C29">
              <w:rPr>
                <w:noProof/>
                <w:webHidden/>
              </w:rPr>
              <w:fldChar w:fldCharType="end"/>
            </w:r>
          </w:hyperlink>
        </w:p>
        <w:p w:rsidR="00ED5C29" w:rsidRDefault="00002D80">
          <w:pPr>
            <w:pStyle w:val="TJ1"/>
            <w:tabs>
              <w:tab w:val="right" w:leader="dot" w:pos="9060"/>
            </w:tabs>
            <w:rPr>
              <w:rFonts w:asciiTheme="minorHAnsi" w:eastAsiaTheme="minorEastAsia" w:hAnsiTheme="minorHAnsi" w:cstheme="minorBidi"/>
              <w:noProof/>
              <w:lang w:eastAsia="hu-HU"/>
            </w:rPr>
          </w:pPr>
          <w:hyperlink w:anchor="_Toc476644355" w:history="1">
            <w:r w:rsidR="00ED5C29" w:rsidRPr="00F82746">
              <w:rPr>
                <w:rStyle w:val="Hiperhivatkozs"/>
                <w:noProof/>
              </w:rPr>
              <w:t xml:space="preserve">Táblázatok/ </w:t>
            </w:r>
            <w:r w:rsidR="00ED5C29" w:rsidRPr="00F82746">
              <w:rPr>
                <w:rStyle w:val="Hiperhivatkozs"/>
                <w:i/>
                <w:noProof/>
              </w:rPr>
              <w:t>Tables</w:t>
            </w:r>
            <w:r w:rsidR="00ED5C29">
              <w:rPr>
                <w:noProof/>
                <w:webHidden/>
              </w:rPr>
              <w:tab/>
            </w:r>
            <w:r w:rsidR="00ED5C29">
              <w:rPr>
                <w:noProof/>
                <w:webHidden/>
              </w:rPr>
              <w:fldChar w:fldCharType="begin"/>
            </w:r>
            <w:r w:rsidR="00ED5C29">
              <w:rPr>
                <w:noProof/>
                <w:webHidden/>
              </w:rPr>
              <w:instrText xml:space="preserve"> PAGEREF _Toc476644355 \h </w:instrText>
            </w:r>
            <w:r w:rsidR="00ED5C29">
              <w:rPr>
                <w:noProof/>
                <w:webHidden/>
              </w:rPr>
            </w:r>
            <w:r w:rsidR="00ED5C29">
              <w:rPr>
                <w:noProof/>
                <w:webHidden/>
              </w:rPr>
              <w:fldChar w:fldCharType="separate"/>
            </w:r>
            <w:r w:rsidR="00977774">
              <w:rPr>
                <w:noProof/>
                <w:webHidden/>
              </w:rPr>
              <w:t>7</w:t>
            </w:r>
            <w:r w:rsidR="00ED5C29">
              <w:rPr>
                <w:noProof/>
                <w:webHidden/>
              </w:rPr>
              <w:fldChar w:fldCharType="end"/>
            </w:r>
          </w:hyperlink>
        </w:p>
        <w:p w:rsidR="00ED5C29" w:rsidRDefault="00002D80">
          <w:pPr>
            <w:pStyle w:val="TJ2"/>
            <w:rPr>
              <w:rFonts w:asciiTheme="minorHAnsi" w:eastAsiaTheme="minorEastAsia" w:hAnsiTheme="minorHAnsi" w:cstheme="minorBidi"/>
              <w:noProof/>
              <w:lang w:eastAsia="hu-HU"/>
            </w:rPr>
          </w:pPr>
          <w:hyperlink w:anchor="_Toc476644356" w:history="1">
            <w:r w:rsidR="00ED5C29" w:rsidRPr="00F82746">
              <w:rPr>
                <w:rStyle w:val="Hiperhivatkozs"/>
                <w:rFonts w:eastAsia="Times New Roman"/>
                <w:noProof/>
                <w:lang w:eastAsia="hu-HU"/>
              </w:rPr>
              <w:t>1.</w:t>
            </w:r>
            <w:r w:rsidR="00ED5C29">
              <w:rPr>
                <w:rFonts w:asciiTheme="minorHAnsi" w:eastAsiaTheme="minorEastAsia" w:hAnsiTheme="minorHAnsi" w:cstheme="minorBidi"/>
                <w:noProof/>
                <w:lang w:eastAsia="hu-HU"/>
              </w:rPr>
              <w:tab/>
            </w:r>
            <w:r w:rsidR="00ED5C29" w:rsidRPr="00F82746">
              <w:rPr>
                <w:rStyle w:val="Hiperhivatkozs"/>
                <w:rFonts w:eastAsia="Times New Roman"/>
                <w:noProof/>
                <w:lang w:eastAsia="hu-HU"/>
              </w:rPr>
              <w:t xml:space="preserve">A közfoglalkoztatás főbb adatainak összefoglaló táblázata/ </w:t>
            </w:r>
            <w:r w:rsidR="00ED5C29" w:rsidRPr="00F82746">
              <w:rPr>
                <w:rStyle w:val="Hiperhivatkozs"/>
                <w:rFonts w:eastAsia="Times New Roman"/>
                <w:i/>
                <w:iCs/>
                <w:noProof/>
                <w:lang w:eastAsia="hu-HU"/>
              </w:rPr>
              <w:t>Summary report of the Public Work's main data</w:t>
            </w:r>
            <w:r w:rsidR="00ED5C29">
              <w:rPr>
                <w:noProof/>
                <w:webHidden/>
              </w:rPr>
              <w:tab/>
            </w:r>
            <w:r w:rsidR="00ED5C29">
              <w:rPr>
                <w:noProof/>
                <w:webHidden/>
              </w:rPr>
              <w:fldChar w:fldCharType="begin"/>
            </w:r>
            <w:r w:rsidR="00ED5C29">
              <w:rPr>
                <w:noProof/>
                <w:webHidden/>
              </w:rPr>
              <w:instrText xml:space="preserve"> PAGEREF _Toc476644356 \h </w:instrText>
            </w:r>
            <w:r w:rsidR="00ED5C29">
              <w:rPr>
                <w:noProof/>
                <w:webHidden/>
              </w:rPr>
            </w:r>
            <w:r w:rsidR="00ED5C29">
              <w:rPr>
                <w:noProof/>
                <w:webHidden/>
              </w:rPr>
              <w:fldChar w:fldCharType="separate"/>
            </w:r>
            <w:r w:rsidR="00977774">
              <w:rPr>
                <w:noProof/>
                <w:webHidden/>
              </w:rPr>
              <w:t>8</w:t>
            </w:r>
            <w:r w:rsidR="00ED5C29">
              <w:rPr>
                <w:noProof/>
                <w:webHidden/>
              </w:rPr>
              <w:fldChar w:fldCharType="end"/>
            </w:r>
          </w:hyperlink>
        </w:p>
        <w:p w:rsidR="00ED5C29" w:rsidRDefault="00002D80">
          <w:pPr>
            <w:pStyle w:val="TJ2"/>
            <w:rPr>
              <w:rFonts w:asciiTheme="minorHAnsi" w:eastAsiaTheme="minorEastAsia" w:hAnsiTheme="minorHAnsi" w:cstheme="minorBidi"/>
              <w:noProof/>
              <w:lang w:eastAsia="hu-HU"/>
            </w:rPr>
          </w:pPr>
          <w:hyperlink w:anchor="_Toc476644357" w:history="1">
            <w:r w:rsidR="00ED5C29" w:rsidRPr="00F82746">
              <w:rPr>
                <w:rStyle w:val="Hiperhivatkozs"/>
                <w:rFonts w:eastAsia="Times New Roman"/>
                <w:noProof/>
                <w:lang w:eastAsia="hu-HU"/>
              </w:rPr>
              <w:t xml:space="preserve">2. A közfoglalkoztatás főbb adatainak idősora 2016-ban/ </w:t>
            </w:r>
            <w:r w:rsidR="00ED5C29" w:rsidRPr="00F82746">
              <w:rPr>
                <w:rStyle w:val="Hiperhivatkozs"/>
                <w:rFonts w:eastAsia="Times New Roman"/>
                <w:i/>
                <w:iCs/>
                <w:noProof/>
                <w:lang w:eastAsia="hu-HU"/>
              </w:rPr>
              <w:t>Time series of the Public Work's main data in 2016</w:t>
            </w:r>
            <w:r w:rsidR="00ED5C29">
              <w:rPr>
                <w:noProof/>
                <w:webHidden/>
              </w:rPr>
              <w:tab/>
            </w:r>
            <w:r w:rsidR="00ED5C29">
              <w:rPr>
                <w:noProof/>
                <w:webHidden/>
              </w:rPr>
              <w:fldChar w:fldCharType="begin"/>
            </w:r>
            <w:r w:rsidR="00ED5C29">
              <w:rPr>
                <w:noProof/>
                <w:webHidden/>
              </w:rPr>
              <w:instrText xml:space="preserve"> PAGEREF _Toc476644357 \h </w:instrText>
            </w:r>
            <w:r w:rsidR="00ED5C29">
              <w:rPr>
                <w:noProof/>
                <w:webHidden/>
              </w:rPr>
            </w:r>
            <w:r w:rsidR="00ED5C29">
              <w:rPr>
                <w:noProof/>
                <w:webHidden/>
              </w:rPr>
              <w:fldChar w:fldCharType="separate"/>
            </w:r>
            <w:r w:rsidR="00977774">
              <w:rPr>
                <w:noProof/>
                <w:webHidden/>
              </w:rPr>
              <w:t>9</w:t>
            </w:r>
            <w:r w:rsidR="00ED5C29">
              <w:rPr>
                <w:noProof/>
                <w:webHidden/>
              </w:rPr>
              <w:fldChar w:fldCharType="end"/>
            </w:r>
          </w:hyperlink>
        </w:p>
        <w:p w:rsidR="00ED5C29" w:rsidRDefault="00002D80">
          <w:pPr>
            <w:pStyle w:val="TJ2"/>
            <w:rPr>
              <w:rFonts w:asciiTheme="minorHAnsi" w:eastAsiaTheme="minorEastAsia" w:hAnsiTheme="minorHAnsi" w:cstheme="minorBidi"/>
              <w:noProof/>
              <w:lang w:eastAsia="hu-HU"/>
            </w:rPr>
          </w:pPr>
          <w:hyperlink w:anchor="_Toc476644358" w:history="1">
            <w:r w:rsidR="00ED5C29" w:rsidRPr="00F82746">
              <w:rPr>
                <w:rStyle w:val="Hiperhivatkozs"/>
                <w:rFonts w:eastAsia="Times New Roman"/>
                <w:noProof/>
                <w:lang w:eastAsia="hu-HU"/>
              </w:rPr>
              <w:t xml:space="preserve">3. A közfoglalkoztatás főbb adatainak idősora 2017-ben/ </w:t>
            </w:r>
            <w:r w:rsidR="00ED5C29" w:rsidRPr="00F82746">
              <w:rPr>
                <w:rStyle w:val="Hiperhivatkozs"/>
                <w:rFonts w:eastAsia="Times New Roman"/>
                <w:i/>
                <w:iCs/>
                <w:noProof/>
                <w:lang w:eastAsia="hu-HU"/>
              </w:rPr>
              <w:t>Time series of the Public Work's main data in 2017</w:t>
            </w:r>
            <w:r w:rsidR="00ED5C29">
              <w:rPr>
                <w:noProof/>
                <w:webHidden/>
              </w:rPr>
              <w:tab/>
            </w:r>
            <w:r w:rsidR="00ED5C29">
              <w:rPr>
                <w:noProof/>
                <w:webHidden/>
              </w:rPr>
              <w:fldChar w:fldCharType="begin"/>
            </w:r>
            <w:r w:rsidR="00ED5C29">
              <w:rPr>
                <w:noProof/>
                <w:webHidden/>
              </w:rPr>
              <w:instrText xml:space="preserve"> PAGEREF _Toc476644358 \h </w:instrText>
            </w:r>
            <w:r w:rsidR="00ED5C29">
              <w:rPr>
                <w:noProof/>
                <w:webHidden/>
              </w:rPr>
            </w:r>
            <w:r w:rsidR="00ED5C29">
              <w:rPr>
                <w:noProof/>
                <w:webHidden/>
              </w:rPr>
              <w:fldChar w:fldCharType="separate"/>
            </w:r>
            <w:r w:rsidR="00977774">
              <w:rPr>
                <w:noProof/>
                <w:webHidden/>
              </w:rPr>
              <w:t>10</w:t>
            </w:r>
            <w:r w:rsidR="00ED5C29">
              <w:rPr>
                <w:noProof/>
                <w:webHidden/>
              </w:rPr>
              <w:fldChar w:fldCharType="end"/>
            </w:r>
          </w:hyperlink>
        </w:p>
        <w:p w:rsidR="00ED5C29" w:rsidRDefault="00002D80">
          <w:pPr>
            <w:pStyle w:val="TJ2"/>
            <w:rPr>
              <w:rFonts w:asciiTheme="minorHAnsi" w:eastAsiaTheme="minorEastAsia" w:hAnsiTheme="minorHAnsi" w:cstheme="minorBidi"/>
              <w:noProof/>
              <w:lang w:eastAsia="hu-HU"/>
            </w:rPr>
          </w:pPr>
          <w:hyperlink w:anchor="_Toc476644359" w:history="1">
            <w:r w:rsidR="00ED5C29" w:rsidRPr="00F82746">
              <w:rPr>
                <w:rStyle w:val="Hiperhivatkozs"/>
                <w:rFonts w:eastAsia="Times New Roman"/>
                <w:noProof/>
                <w:lang w:eastAsia="hu-HU"/>
              </w:rPr>
              <w:t xml:space="preserve">4. A közfoglalkoztatásban részt vevők átlagos havi létszáma és annak változása megyénként/ </w:t>
            </w:r>
            <w:r w:rsidR="00ED5C29" w:rsidRPr="00F82746">
              <w:rPr>
                <w:rStyle w:val="Hiperhivatkozs"/>
                <w:rFonts w:eastAsia="Times New Roman"/>
                <w:i/>
                <w:iCs/>
                <w:noProof/>
                <w:lang w:eastAsia="hu-HU"/>
              </w:rPr>
              <w:t>Monthly average number of the public workers and their changes by counties</w:t>
            </w:r>
            <w:r w:rsidR="00ED5C29">
              <w:rPr>
                <w:noProof/>
                <w:webHidden/>
              </w:rPr>
              <w:tab/>
            </w:r>
            <w:r w:rsidR="00ED5C29">
              <w:rPr>
                <w:noProof/>
                <w:webHidden/>
              </w:rPr>
              <w:fldChar w:fldCharType="begin"/>
            </w:r>
            <w:r w:rsidR="00ED5C29">
              <w:rPr>
                <w:noProof/>
                <w:webHidden/>
              </w:rPr>
              <w:instrText xml:space="preserve"> PAGEREF _Toc476644359 \h </w:instrText>
            </w:r>
            <w:r w:rsidR="00ED5C29">
              <w:rPr>
                <w:noProof/>
                <w:webHidden/>
              </w:rPr>
            </w:r>
            <w:r w:rsidR="00ED5C29">
              <w:rPr>
                <w:noProof/>
                <w:webHidden/>
              </w:rPr>
              <w:fldChar w:fldCharType="separate"/>
            </w:r>
            <w:r w:rsidR="00977774">
              <w:rPr>
                <w:noProof/>
                <w:webHidden/>
              </w:rPr>
              <w:t>11</w:t>
            </w:r>
            <w:r w:rsidR="00ED5C29">
              <w:rPr>
                <w:noProof/>
                <w:webHidden/>
              </w:rPr>
              <w:fldChar w:fldCharType="end"/>
            </w:r>
          </w:hyperlink>
        </w:p>
        <w:p w:rsidR="00ED5C29" w:rsidRDefault="00002D80">
          <w:pPr>
            <w:pStyle w:val="TJ2"/>
            <w:rPr>
              <w:rFonts w:asciiTheme="minorHAnsi" w:eastAsiaTheme="minorEastAsia" w:hAnsiTheme="minorHAnsi" w:cstheme="minorBidi"/>
              <w:noProof/>
              <w:lang w:eastAsia="hu-HU"/>
            </w:rPr>
          </w:pPr>
          <w:hyperlink w:anchor="_Toc476644360" w:history="1">
            <w:r w:rsidR="00ED5C29" w:rsidRPr="00F82746">
              <w:rPr>
                <w:rStyle w:val="Hiperhivatkozs"/>
                <w:rFonts w:eastAsia="Times New Roman"/>
                <w:noProof/>
                <w:lang w:eastAsia="hu-HU"/>
              </w:rPr>
              <w:t xml:space="preserve">5. A közfoglalkoztatás főbb típusaiban részt vevők havi átlagos létszáma megyénként/ </w:t>
            </w:r>
            <w:r w:rsidR="00ED5C29" w:rsidRPr="00F82746">
              <w:rPr>
                <w:rStyle w:val="Hiperhivatkozs"/>
                <w:rFonts w:eastAsia="Times New Roman"/>
                <w:i/>
                <w:noProof/>
                <w:lang w:eastAsia="hu-HU"/>
              </w:rPr>
              <w:t>Monthly average number of the public workers and their changes in the main types of the Public Work by counties</w:t>
            </w:r>
            <w:r w:rsidR="00ED5C29">
              <w:rPr>
                <w:noProof/>
                <w:webHidden/>
              </w:rPr>
              <w:tab/>
            </w:r>
            <w:r w:rsidR="00ED5C29">
              <w:rPr>
                <w:noProof/>
                <w:webHidden/>
              </w:rPr>
              <w:fldChar w:fldCharType="begin"/>
            </w:r>
            <w:r w:rsidR="00ED5C29">
              <w:rPr>
                <w:noProof/>
                <w:webHidden/>
              </w:rPr>
              <w:instrText xml:space="preserve"> PAGEREF _Toc476644360 \h </w:instrText>
            </w:r>
            <w:r w:rsidR="00ED5C29">
              <w:rPr>
                <w:noProof/>
                <w:webHidden/>
              </w:rPr>
            </w:r>
            <w:r w:rsidR="00ED5C29">
              <w:rPr>
                <w:noProof/>
                <w:webHidden/>
              </w:rPr>
              <w:fldChar w:fldCharType="separate"/>
            </w:r>
            <w:r w:rsidR="00977774">
              <w:rPr>
                <w:noProof/>
                <w:webHidden/>
              </w:rPr>
              <w:t>12</w:t>
            </w:r>
            <w:r w:rsidR="00ED5C29">
              <w:rPr>
                <w:noProof/>
                <w:webHidden/>
              </w:rPr>
              <w:fldChar w:fldCharType="end"/>
            </w:r>
          </w:hyperlink>
        </w:p>
        <w:p w:rsidR="00ED5C29" w:rsidRDefault="00002D80">
          <w:pPr>
            <w:pStyle w:val="TJ2"/>
            <w:rPr>
              <w:rFonts w:asciiTheme="minorHAnsi" w:eastAsiaTheme="minorEastAsia" w:hAnsiTheme="minorHAnsi" w:cstheme="minorBidi"/>
              <w:noProof/>
              <w:lang w:eastAsia="hu-HU"/>
            </w:rPr>
          </w:pPr>
          <w:hyperlink w:anchor="_Toc476644361" w:history="1">
            <w:r w:rsidR="00ED5C29" w:rsidRPr="00F82746">
              <w:rPr>
                <w:rStyle w:val="Hiperhivatkozs"/>
                <w:rFonts w:eastAsia="Times New Roman"/>
                <w:noProof/>
                <w:lang w:eastAsia="hu-HU"/>
              </w:rPr>
              <w:t xml:space="preserve">6. A közfoglalkoztatási ráta alakulása megyénként/ </w:t>
            </w:r>
            <w:r w:rsidR="00ED5C29" w:rsidRPr="00F82746">
              <w:rPr>
                <w:rStyle w:val="Hiperhivatkozs"/>
                <w:rFonts w:eastAsia="Times New Roman"/>
                <w:i/>
                <w:noProof/>
                <w:lang w:eastAsia="hu-HU"/>
              </w:rPr>
              <w:t>Indicator of participation in Public Work by counties</w:t>
            </w:r>
            <w:r w:rsidR="00ED5C29">
              <w:rPr>
                <w:noProof/>
                <w:webHidden/>
              </w:rPr>
              <w:tab/>
            </w:r>
            <w:r w:rsidR="00ED5C29">
              <w:rPr>
                <w:noProof/>
                <w:webHidden/>
              </w:rPr>
              <w:fldChar w:fldCharType="begin"/>
            </w:r>
            <w:r w:rsidR="00ED5C29">
              <w:rPr>
                <w:noProof/>
                <w:webHidden/>
              </w:rPr>
              <w:instrText xml:space="preserve"> PAGEREF _Toc476644361 \h </w:instrText>
            </w:r>
            <w:r w:rsidR="00ED5C29">
              <w:rPr>
                <w:noProof/>
                <w:webHidden/>
              </w:rPr>
            </w:r>
            <w:r w:rsidR="00ED5C29">
              <w:rPr>
                <w:noProof/>
                <w:webHidden/>
              </w:rPr>
              <w:fldChar w:fldCharType="separate"/>
            </w:r>
            <w:r w:rsidR="00977774">
              <w:rPr>
                <w:noProof/>
                <w:webHidden/>
              </w:rPr>
              <w:t>13</w:t>
            </w:r>
            <w:r w:rsidR="00ED5C29">
              <w:rPr>
                <w:noProof/>
                <w:webHidden/>
              </w:rPr>
              <w:fldChar w:fldCharType="end"/>
            </w:r>
          </w:hyperlink>
        </w:p>
        <w:p w:rsidR="00ED5C29" w:rsidRDefault="00002D80">
          <w:pPr>
            <w:pStyle w:val="TJ2"/>
            <w:rPr>
              <w:rFonts w:asciiTheme="minorHAnsi" w:eastAsiaTheme="minorEastAsia" w:hAnsiTheme="minorHAnsi" w:cstheme="minorBidi"/>
              <w:noProof/>
              <w:lang w:eastAsia="hu-HU"/>
            </w:rPr>
          </w:pPr>
          <w:hyperlink w:anchor="_Toc476644362" w:history="1">
            <w:r w:rsidR="00ED5C29" w:rsidRPr="00F82746">
              <w:rPr>
                <w:rStyle w:val="Hiperhivatkozs"/>
                <w:rFonts w:eastAsia="Times New Roman"/>
                <w:noProof/>
                <w:lang w:eastAsia="hu-HU"/>
              </w:rPr>
              <w:t xml:space="preserve">7. A közfoglalkoztatásban dolgozók összetételének alakulása/ </w:t>
            </w:r>
            <w:r w:rsidR="00ED5C29" w:rsidRPr="00F82746">
              <w:rPr>
                <w:rStyle w:val="Hiperhivatkozs"/>
                <w:rFonts w:eastAsia="Times New Roman"/>
                <w:i/>
                <w:iCs/>
                <w:noProof/>
                <w:lang w:eastAsia="hu-HU"/>
              </w:rPr>
              <w:t>The main features of the public workers</w:t>
            </w:r>
            <w:r w:rsidR="00ED5C29">
              <w:rPr>
                <w:noProof/>
                <w:webHidden/>
              </w:rPr>
              <w:tab/>
            </w:r>
            <w:r w:rsidR="00ED5C29">
              <w:rPr>
                <w:noProof/>
                <w:webHidden/>
              </w:rPr>
              <w:fldChar w:fldCharType="begin"/>
            </w:r>
            <w:r w:rsidR="00ED5C29">
              <w:rPr>
                <w:noProof/>
                <w:webHidden/>
              </w:rPr>
              <w:instrText xml:space="preserve"> PAGEREF _Toc476644362 \h </w:instrText>
            </w:r>
            <w:r w:rsidR="00ED5C29">
              <w:rPr>
                <w:noProof/>
                <w:webHidden/>
              </w:rPr>
            </w:r>
            <w:r w:rsidR="00ED5C29">
              <w:rPr>
                <w:noProof/>
                <w:webHidden/>
              </w:rPr>
              <w:fldChar w:fldCharType="separate"/>
            </w:r>
            <w:r w:rsidR="00977774">
              <w:rPr>
                <w:noProof/>
                <w:webHidden/>
              </w:rPr>
              <w:t>14</w:t>
            </w:r>
            <w:r w:rsidR="00ED5C29">
              <w:rPr>
                <w:noProof/>
                <w:webHidden/>
              </w:rPr>
              <w:fldChar w:fldCharType="end"/>
            </w:r>
          </w:hyperlink>
        </w:p>
        <w:p w:rsidR="00ED5C29" w:rsidRDefault="00002D80">
          <w:pPr>
            <w:pStyle w:val="TJ2"/>
            <w:rPr>
              <w:rFonts w:asciiTheme="minorHAnsi" w:eastAsiaTheme="minorEastAsia" w:hAnsiTheme="minorHAnsi" w:cstheme="minorBidi"/>
              <w:noProof/>
              <w:lang w:eastAsia="hu-HU"/>
            </w:rPr>
          </w:pPr>
          <w:hyperlink w:anchor="_Toc476644363" w:history="1">
            <w:r w:rsidR="00ED5C29" w:rsidRPr="00F82746">
              <w:rPr>
                <w:rStyle w:val="Hiperhivatkozs"/>
                <w:rFonts w:eastAsia="Times New Roman"/>
                <w:noProof/>
                <w:lang w:eastAsia="hu-HU"/>
              </w:rPr>
              <w:t xml:space="preserve">8. A hónap folyamán rendelkezésre álló közfoglalkoztatási álláshelyek száma/ </w:t>
            </w:r>
            <w:r w:rsidR="00ED5C29" w:rsidRPr="00F82746">
              <w:rPr>
                <w:rStyle w:val="Hiperhivatkozs"/>
                <w:rFonts w:eastAsia="Times New Roman"/>
                <w:i/>
                <w:iCs/>
                <w:noProof/>
                <w:lang w:eastAsia="hu-HU"/>
              </w:rPr>
              <w:t>Available vacancies in the Public Work during the month</w:t>
            </w:r>
            <w:r w:rsidR="00ED5C29">
              <w:rPr>
                <w:noProof/>
                <w:webHidden/>
              </w:rPr>
              <w:tab/>
            </w:r>
            <w:r w:rsidR="00ED5C29">
              <w:rPr>
                <w:noProof/>
                <w:webHidden/>
              </w:rPr>
              <w:fldChar w:fldCharType="begin"/>
            </w:r>
            <w:r w:rsidR="00ED5C29">
              <w:rPr>
                <w:noProof/>
                <w:webHidden/>
              </w:rPr>
              <w:instrText xml:space="preserve"> PAGEREF _Toc476644363 \h </w:instrText>
            </w:r>
            <w:r w:rsidR="00ED5C29">
              <w:rPr>
                <w:noProof/>
                <w:webHidden/>
              </w:rPr>
            </w:r>
            <w:r w:rsidR="00ED5C29">
              <w:rPr>
                <w:noProof/>
                <w:webHidden/>
              </w:rPr>
              <w:fldChar w:fldCharType="separate"/>
            </w:r>
            <w:r w:rsidR="00977774">
              <w:rPr>
                <w:noProof/>
                <w:webHidden/>
              </w:rPr>
              <w:t>15</w:t>
            </w:r>
            <w:r w:rsidR="00ED5C29">
              <w:rPr>
                <w:noProof/>
                <w:webHidden/>
              </w:rPr>
              <w:fldChar w:fldCharType="end"/>
            </w:r>
          </w:hyperlink>
        </w:p>
        <w:p w:rsidR="00ED5C29" w:rsidRDefault="00002D80">
          <w:pPr>
            <w:pStyle w:val="TJ2"/>
            <w:rPr>
              <w:rFonts w:asciiTheme="minorHAnsi" w:eastAsiaTheme="minorEastAsia" w:hAnsiTheme="minorHAnsi" w:cstheme="minorBidi"/>
              <w:noProof/>
              <w:lang w:eastAsia="hu-HU"/>
            </w:rPr>
          </w:pPr>
          <w:hyperlink w:anchor="_Toc476644364" w:history="1">
            <w:r w:rsidR="00ED5C29" w:rsidRPr="00F82746">
              <w:rPr>
                <w:rStyle w:val="Hiperhivatkozs"/>
                <w:noProof/>
                <w:lang w:eastAsia="hu-HU"/>
              </w:rPr>
              <w:t>9. A közfoglalkoztatók toplistája/</w:t>
            </w:r>
            <w:r w:rsidR="00ED5C29" w:rsidRPr="00F82746">
              <w:rPr>
                <w:rStyle w:val="Hiperhivatkozs"/>
                <w:rFonts w:eastAsia="Times New Roman"/>
                <w:i/>
                <w:noProof/>
                <w:lang w:eastAsia="hu-HU"/>
              </w:rPr>
              <w:t xml:space="preserve"> Toplist of public employers</w:t>
            </w:r>
            <w:r w:rsidR="00ED5C29">
              <w:rPr>
                <w:noProof/>
                <w:webHidden/>
              </w:rPr>
              <w:tab/>
            </w:r>
            <w:r w:rsidR="00ED5C29">
              <w:rPr>
                <w:noProof/>
                <w:webHidden/>
              </w:rPr>
              <w:fldChar w:fldCharType="begin"/>
            </w:r>
            <w:r w:rsidR="00ED5C29">
              <w:rPr>
                <w:noProof/>
                <w:webHidden/>
              </w:rPr>
              <w:instrText xml:space="preserve"> PAGEREF _Toc476644364 \h </w:instrText>
            </w:r>
            <w:r w:rsidR="00ED5C29">
              <w:rPr>
                <w:noProof/>
                <w:webHidden/>
              </w:rPr>
            </w:r>
            <w:r w:rsidR="00ED5C29">
              <w:rPr>
                <w:noProof/>
                <w:webHidden/>
              </w:rPr>
              <w:fldChar w:fldCharType="separate"/>
            </w:r>
            <w:r w:rsidR="00977774">
              <w:rPr>
                <w:noProof/>
                <w:webHidden/>
              </w:rPr>
              <w:t>16</w:t>
            </w:r>
            <w:r w:rsidR="00ED5C29">
              <w:rPr>
                <w:noProof/>
                <w:webHidden/>
              </w:rPr>
              <w:fldChar w:fldCharType="end"/>
            </w:r>
          </w:hyperlink>
        </w:p>
        <w:p w:rsidR="00ED5C29" w:rsidRDefault="00002D80">
          <w:pPr>
            <w:pStyle w:val="TJ2"/>
            <w:rPr>
              <w:rFonts w:asciiTheme="minorHAnsi" w:eastAsiaTheme="minorEastAsia" w:hAnsiTheme="minorHAnsi" w:cstheme="minorBidi"/>
              <w:noProof/>
              <w:lang w:eastAsia="hu-HU"/>
            </w:rPr>
          </w:pPr>
          <w:hyperlink w:anchor="_Toc476644365" w:history="1">
            <w:r w:rsidR="00ED5C29" w:rsidRPr="00F82746">
              <w:rPr>
                <w:rStyle w:val="Hiperhivatkozs"/>
                <w:rFonts w:eastAsia="Times New Roman"/>
                <w:noProof/>
                <w:lang w:eastAsia="hu-HU"/>
              </w:rPr>
              <w:t xml:space="preserve">10. Főbb munkaerő-piaci adatok/ </w:t>
            </w:r>
            <w:r w:rsidR="00ED5C29" w:rsidRPr="00F82746">
              <w:rPr>
                <w:rStyle w:val="Hiperhivatkozs"/>
                <w:rFonts w:eastAsia="Times New Roman"/>
                <w:i/>
                <w:noProof/>
                <w:lang w:eastAsia="hu-HU"/>
              </w:rPr>
              <w:t>The main data of the Hungarian labour market</w:t>
            </w:r>
            <w:r w:rsidR="00ED5C29">
              <w:rPr>
                <w:noProof/>
                <w:webHidden/>
              </w:rPr>
              <w:tab/>
            </w:r>
            <w:r w:rsidR="00ED5C29">
              <w:rPr>
                <w:noProof/>
                <w:webHidden/>
              </w:rPr>
              <w:fldChar w:fldCharType="begin"/>
            </w:r>
            <w:r w:rsidR="00ED5C29">
              <w:rPr>
                <w:noProof/>
                <w:webHidden/>
              </w:rPr>
              <w:instrText xml:space="preserve"> PAGEREF _Toc476644365 \h </w:instrText>
            </w:r>
            <w:r w:rsidR="00ED5C29">
              <w:rPr>
                <w:noProof/>
                <w:webHidden/>
              </w:rPr>
            </w:r>
            <w:r w:rsidR="00ED5C29">
              <w:rPr>
                <w:noProof/>
                <w:webHidden/>
              </w:rPr>
              <w:fldChar w:fldCharType="separate"/>
            </w:r>
            <w:r w:rsidR="00977774">
              <w:rPr>
                <w:noProof/>
                <w:webHidden/>
              </w:rPr>
              <w:t>17</w:t>
            </w:r>
            <w:r w:rsidR="00ED5C29">
              <w:rPr>
                <w:noProof/>
                <w:webHidden/>
              </w:rPr>
              <w:fldChar w:fldCharType="end"/>
            </w:r>
          </w:hyperlink>
        </w:p>
        <w:p w:rsidR="00ED5C29" w:rsidRDefault="00002D80">
          <w:pPr>
            <w:pStyle w:val="TJ2"/>
            <w:rPr>
              <w:rFonts w:asciiTheme="minorHAnsi" w:eastAsiaTheme="minorEastAsia" w:hAnsiTheme="minorHAnsi" w:cstheme="minorBidi"/>
              <w:noProof/>
              <w:lang w:eastAsia="hu-HU"/>
            </w:rPr>
          </w:pPr>
          <w:hyperlink w:anchor="_Toc476644366" w:history="1">
            <w:r w:rsidR="00ED5C29" w:rsidRPr="00F82746">
              <w:rPr>
                <w:rStyle w:val="Hiperhivatkozs"/>
                <w:rFonts w:eastAsia="Times New Roman"/>
                <w:noProof/>
                <w:lang w:eastAsia="hu-HU"/>
              </w:rPr>
              <w:t xml:space="preserve">11. A Nemzetgazdasági Minisztérium nyilvántartott álláskeresőkre vonatkozó főbb adatai/ </w:t>
            </w:r>
            <w:r w:rsidR="00ED5C29" w:rsidRPr="00F82746">
              <w:rPr>
                <w:rStyle w:val="Hiperhivatkozs"/>
                <w:rFonts w:eastAsia="Times New Roman"/>
                <w:i/>
                <w:noProof/>
                <w:lang w:eastAsia="hu-HU"/>
              </w:rPr>
              <w:t>The Ministry for National Economy’s main data of the registered jobseekers</w:t>
            </w:r>
            <w:r w:rsidR="00ED5C29">
              <w:rPr>
                <w:noProof/>
                <w:webHidden/>
              </w:rPr>
              <w:tab/>
            </w:r>
            <w:r w:rsidR="00ED5C29">
              <w:rPr>
                <w:noProof/>
                <w:webHidden/>
              </w:rPr>
              <w:fldChar w:fldCharType="begin"/>
            </w:r>
            <w:r w:rsidR="00ED5C29">
              <w:rPr>
                <w:noProof/>
                <w:webHidden/>
              </w:rPr>
              <w:instrText xml:space="preserve"> PAGEREF _Toc476644366 \h </w:instrText>
            </w:r>
            <w:r w:rsidR="00ED5C29">
              <w:rPr>
                <w:noProof/>
                <w:webHidden/>
              </w:rPr>
            </w:r>
            <w:r w:rsidR="00ED5C29">
              <w:rPr>
                <w:noProof/>
                <w:webHidden/>
              </w:rPr>
              <w:fldChar w:fldCharType="separate"/>
            </w:r>
            <w:r w:rsidR="00977774">
              <w:rPr>
                <w:noProof/>
                <w:webHidden/>
              </w:rPr>
              <w:t>18</w:t>
            </w:r>
            <w:r w:rsidR="00ED5C29">
              <w:rPr>
                <w:noProof/>
                <w:webHidden/>
              </w:rPr>
              <w:fldChar w:fldCharType="end"/>
            </w:r>
          </w:hyperlink>
        </w:p>
        <w:p w:rsidR="00ED5C29" w:rsidRDefault="00002D80">
          <w:pPr>
            <w:pStyle w:val="TJ1"/>
            <w:tabs>
              <w:tab w:val="right" w:leader="dot" w:pos="9060"/>
            </w:tabs>
            <w:rPr>
              <w:rFonts w:asciiTheme="minorHAnsi" w:eastAsiaTheme="minorEastAsia" w:hAnsiTheme="minorHAnsi" w:cstheme="minorBidi"/>
              <w:noProof/>
              <w:lang w:eastAsia="hu-HU"/>
            </w:rPr>
          </w:pPr>
          <w:hyperlink w:anchor="_Toc476644367" w:history="1">
            <w:r w:rsidR="00ED5C29" w:rsidRPr="00F82746">
              <w:rPr>
                <w:rStyle w:val="Hiperhivatkozs"/>
                <w:noProof/>
              </w:rPr>
              <w:t>Statisztikai definíciók</w:t>
            </w:r>
            <w:r w:rsidR="00ED5C29">
              <w:rPr>
                <w:noProof/>
                <w:webHidden/>
              </w:rPr>
              <w:tab/>
            </w:r>
            <w:r w:rsidR="00ED5C29">
              <w:rPr>
                <w:noProof/>
                <w:webHidden/>
              </w:rPr>
              <w:fldChar w:fldCharType="begin"/>
            </w:r>
            <w:r w:rsidR="00ED5C29">
              <w:rPr>
                <w:noProof/>
                <w:webHidden/>
              </w:rPr>
              <w:instrText xml:space="preserve"> PAGEREF _Toc476644367 \h </w:instrText>
            </w:r>
            <w:r w:rsidR="00ED5C29">
              <w:rPr>
                <w:noProof/>
                <w:webHidden/>
              </w:rPr>
            </w:r>
            <w:r w:rsidR="00ED5C29">
              <w:rPr>
                <w:noProof/>
                <w:webHidden/>
              </w:rPr>
              <w:fldChar w:fldCharType="separate"/>
            </w:r>
            <w:r w:rsidR="00977774">
              <w:rPr>
                <w:noProof/>
                <w:webHidden/>
              </w:rPr>
              <w:t>19</w:t>
            </w:r>
            <w:r w:rsidR="00ED5C29">
              <w:rPr>
                <w:noProof/>
                <w:webHidden/>
              </w:rPr>
              <w:fldChar w:fldCharType="end"/>
            </w:r>
          </w:hyperlink>
        </w:p>
        <w:p w:rsidR="00B62251" w:rsidRDefault="00B62251">
          <w:r>
            <w:rPr>
              <w:b/>
              <w:bCs/>
            </w:rPr>
            <w:fldChar w:fldCharType="end"/>
          </w:r>
        </w:p>
      </w:sdtContent>
    </w:sdt>
    <w:p w:rsidR="003721E6" w:rsidRPr="003721E6" w:rsidRDefault="003721E6" w:rsidP="003721E6">
      <w:pPr>
        <w:jc w:val="center"/>
        <w:rPr>
          <w:rFonts w:ascii="Palatino Linotype" w:hAnsi="Palatino Linotype"/>
          <w:i/>
          <w:sz w:val="24"/>
          <w:szCs w:val="24"/>
        </w:rPr>
      </w:pPr>
    </w:p>
    <w:p w:rsidR="003721E6" w:rsidRDefault="003721E6">
      <w:pPr>
        <w:rPr>
          <w:rFonts w:ascii="Palatino Linotype" w:hAnsi="Palatino Linotype"/>
          <w:b/>
          <w:sz w:val="24"/>
          <w:szCs w:val="24"/>
        </w:rPr>
      </w:pPr>
      <w:r>
        <w:rPr>
          <w:rFonts w:ascii="Palatino Linotype" w:hAnsi="Palatino Linotype"/>
          <w:b/>
          <w:sz w:val="24"/>
          <w:szCs w:val="24"/>
        </w:rPr>
        <w:br w:type="page"/>
      </w:r>
    </w:p>
    <w:p w:rsidR="00E70481" w:rsidRPr="00A54FA7" w:rsidRDefault="004E2FCB" w:rsidP="003721E6">
      <w:pPr>
        <w:pStyle w:val="Cmsor1"/>
        <w:jc w:val="center"/>
      </w:pPr>
      <w:bookmarkStart w:id="0" w:name="_Toc476644354"/>
      <w:r>
        <w:lastRenderedPageBreak/>
        <w:t>Tájékoztató a</w:t>
      </w:r>
      <w:r w:rsidR="003721E6">
        <w:t xml:space="preserve"> közfoglalkoztatás alakulás</w:t>
      </w:r>
      <w:r>
        <w:t>áról</w:t>
      </w:r>
      <w:bookmarkEnd w:id="0"/>
    </w:p>
    <w:p w:rsidR="00E70481" w:rsidRDefault="003D107B" w:rsidP="00745E0F">
      <w:pPr>
        <w:spacing w:after="0" w:line="240" w:lineRule="auto"/>
        <w:jc w:val="center"/>
        <w:rPr>
          <w:rFonts w:ascii="Palatino Linotype" w:hAnsi="Palatino Linotype"/>
        </w:rPr>
      </w:pPr>
      <w:r>
        <w:rPr>
          <w:rFonts w:ascii="Palatino Linotype" w:hAnsi="Palatino Linotype"/>
        </w:rPr>
        <w:t>2017</w:t>
      </w:r>
      <w:r w:rsidR="00D256AC">
        <w:rPr>
          <w:rFonts w:ascii="Palatino Linotype" w:hAnsi="Palatino Linotype"/>
        </w:rPr>
        <w:t>.</w:t>
      </w:r>
      <w:r w:rsidR="00995E44">
        <w:rPr>
          <w:rFonts w:ascii="Palatino Linotype" w:hAnsi="Palatino Linotype"/>
        </w:rPr>
        <w:t xml:space="preserve"> </w:t>
      </w:r>
      <w:r w:rsidR="000F5E28">
        <w:rPr>
          <w:rFonts w:ascii="Palatino Linotype" w:hAnsi="Palatino Linotype"/>
        </w:rPr>
        <w:t>auguszt</w:t>
      </w:r>
      <w:r w:rsidR="008638D4">
        <w:rPr>
          <w:rFonts w:ascii="Palatino Linotype" w:hAnsi="Palatino Linotype"/>
        </w:rPr>
        <w:t>us</w:t>
      </w:r>
    </w:p>
    <w:p w:rsidR="004E6C07" w:rsidRDefault="004E6C07" w:rsidP="00745E0F">
      <w:pPr>
        <w:spacing w:after="0" w:line="240" w:lineRule="auto"/>
        <w:jc w:val="center"/>
        <w:rPr>
          <w:rFonts w:ascii="Palatino Linotype" w:hAnsi="Palatino Linotype"/>
        </w:rPr>
      </w:pPr>
    </w:p>
    <w:p w:rsidR="004849E5" w:rsidRDefault="0005427C" w:rsidP="00745E0F">
      <w:pPr>
        <w:spacing w:after="0" w:line="240" w:lineRule="auto"/>
        <w:jc w:val="center"/>
        <w:rPr>
          <w:rFonts w:ascii="Palatino Linotype" w:hAnsi="Palatino Linotype"/>
        </w:rPr>
      </w:pPr>
      <w:r>
        <w:rPr>
          <w:noProof/>
          <w:lang w:eastAsia="hu-HU"/>
        </w:rPr>
        <w:drawing>
          <wp:inline distT="0" distB="0" distL="0" distR="0" wp14:anchorId="24B2ADE9" wp14:editId="1A4FFAC0">
            <wp:extent cx="5761249" cy="2589919"/>
            <wp:effectExtent l="0" t="0" r="11430" b="2032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633B" w:rsidRPr="006A34DB" w:rsidRDefault="00844245" w:rsidP="00E636C8">
      <w:pPr>
        <w:spacing w:before="120" w:after="0"/>
        <w:jc w:val="both"/>
        <w:rPr>
          <w:rFonts w:ascii="Palatino Linotype" w:hAnsi="Palatino Linotype"/>
        </w:rPr>
      </w:pPr>
      <w:r>
        <w:rPr>
          <w:rFonts w:ascii="Palatino Linotype" w:hAnsi="Palatino Linotype"/>
          <w:sz w:val="18"/>
          <w:szCs w:val="18"/>
        </w:rPr>
        <w:t xml:space="preserve">Forrás: </w:t>
      </w:r>
      <w:r w:rsidR="004E6C07">
        <w:rPr>
          <w:rFonts w:ascii="Palatino Linotype" w:hAnsi="Palatino Linotype"/>
          <w:sz w:val="18"/>
          <w:szCs w:val="18"/>
        </w:rPr>
        <w:t>BM</w:t>
      </w:r>
    </w:p>
    <w:p w:rsidR="00034DF2" w:rsidRDefault="00034DF2" w:rsidP="00BB0CCB">
      <w:pPr>
        <w:spacing w:after="0"/>
        <w:jc w:val="both"/>
        <w:rPr>
          <w:rFonts w:ascii="Palatino Linotype" w:hAnsi="Palatino Linotype"/>
          <w:b/>
          <w:sz w:val="20"/>
          <w:szCs w:val="20"/>
        </w:rPr>
      </w:pPr>
    </w:p>
    <w:p w:rsidR="000911D7" w:rsidRDefault="000911D7" w:rsidP="000911D7">
      <w:pPr>
        <w:spacing w:after="0"/>
        <w:jc w:val="both"/>
        <w:rPr>
          <w:rFonts w:ascii="Palatino Linotype" w:hAnsi="Palatino Linotype"/>
          <w:b/>
          <w:sz w:val="20"/>
          <w:szCs w:val="20"/>
        </w:rPr>
      </w:pPr>
      <w:r>
        <w:rPr>
          <w:rFonts w:ascii="Palatino Linotype" w:hAnsi="Palatino Linotype"/>
          <w:b/>
          <w:sz w:val="20"/>
          <w:szCs w:val="20"/>
        </w:rPr>
        <w:t>A</w:t>
      </w:r>
      <w:r w:rsidRPr="008D6309">
        <w:rPr>
          <w:rFonts w:ascii="Palatino Linotype" w:hAnsi="Palatino Linotype"/>
          <w:b/>
          <w:sz w:val="20"/>
          <w:szCs w:val="20"/>
        </w:rPr>
        <w:t xml:space="preserve"> közfoglalkoztatásban dolgozók </w:t>
      </w:r>
      <w:r>
        <w:rPr>
          <w:rFonts w:ascii="Palatino Linotype" w:hAnsi="Palatino Linotype"/>
          <w:b/>
          <w:sz w:val="20"/>
          <w:szCs w:val="20"/>
        </w:rPr>
        <w:t>havi átlagos lét</w:t>
      </w:r>
      <w:r w:rsidRPr="008D6309">
        <w:rPr>
          <w:rFonts w:ascii="Palatino Linotype" w:hAnsi="Palatino Linotype"/>
          <w:b/>
          <w:sz w:val="20"/>
          <w:szCs w:val="20"/>
        </w:rPr>
        <w:t>száma</w:t>
      </w:r>
      <w:r>
        <w:rPr>
          <w:rFonts w:ascii="Palatino Linotype" w:hAnsi="Palatino Linotype"/>
          <w:b/>
          <w:sz w:val="20"/>
          <w:szCs w:val="20"/>
        </w:rPr>
        <w:t xml:space="preserve"> csökkent az előző hónaphoz képest</w:t>
      </w:r>
    </w:p>
    <w:p w:rsidR="000911D7" w:rsidRDefault="000911D7" w:rsidP="000911D7">
      <w:pPr>
        <w:spacing w:after="0"/>
        <w:jc w:val="both"/>
        <w:rPr>
          <w:rFonts w:ascii="Palatino Linotype" w:hAnsi="Palatino Linotype"/>
          <w:b/>
          <w:sz w:val="20"/>
          <w:szCs w:val="20"/>
        </w:rPr>
      </w:pPr>
    </w:p>
    <w:p w:rsidR="000911D7" w:rsidRPr="00DD779A" w:rsidRDefault="000911D7" w:rsidP="000911D7">
      <w:pPr>
        <w:spacing w:after="0"/>
        <w:jc w:val="both"/>
        <w:rPr>
          <w:rFonts w:ascii="Palatino Linotype" w:hAnsi="Palatino Linotype"/>
          <w:b/>
          <w:sz w:val="20"/>
          <w:szCs w:val="20"/>
        </w:rPr>
      </w:pPr>
      <w:r w:rsidRPr="00DD779A">
        <w:rPr>
          <w:rFonts w:ascii="Palatino Linotype" w:hAnsi="Palatino Linotype"/>
          <w:sz w:val="20"/>
          <w:szCs w:val="20"/>
        </w:rPr>
        <w:t xml:space="preserve">A Belügyminisztérium közfoglalkoztatásra vonatkozó adatai szerint a </w:t>
      </w:r>
      <w:r>
        <w:rPr>
          <w:rFonts w:ascii="Palatino Linotype" w:hAnsi="Palatino Linotype"/>
          <w:sz w:val="20"/>
          <w:szCs w:val="20"/>
        </w:rPr>
        <w:t>programok</w:t>
      </w:r>
      <w:r w:rsidRPr="00DD779A">
        <w:rPr>
          <w:rFonts w:ascii="Palatino Linotype" w:hAnsi="Palatino Linotype"/>
          <w:sz w:val="20"/>
          <w:szCs w:val="20"/>
        </w:rPr>
        <w:t xml:space="preserve">ban részt vevő személyek </w:t>
      </w:r>
      <w:r w:rsidRPr="00DD779A">
        <w:rPr>
          <w:rFonts w:ascii="Palatino Linotype" w:hAnsi="Palatino Linotype"/>
          <w:b/>
          <w:sz w:val="20"/>
          <w:szCs w:val="20"/>
        </w:rPr>
        <w:t xml:space="preserve">havi átlagos száma </w:t>
      </w:r>
      <w:r>
        <w:rPr>
          <w:rFonts w:ascii="Palatino Linotype" w:hAnsi="Palatino Linotype"/>
          <w:b/>
          <w:sz w:val="20"/>
          <w:szCs w:val="20"/>
        </w:rPr>
        <w:t>177</w:t>
      </w:r>
      <w:r w:rsidRPr="00DD779A">
        <w:rPr>
          <w:rFonts w:ascii="Palatino Linotype" w:hAnsi="Palatino Linotype"/>
          <w:b/>
          <w:sz w:val="20"/>
          <w:szCs w:val="20"/>
        </w:rPr>
        <w:t> </w:t>
      </w:r>
      <w:r>
        <w:rPr>
          <w:rFonts w:ascii="Palatino Linotype" w:hAnsi="Palatino Linotype"/>
          <w:b/>
          <w:sz w:val="20"/>
          <w:szCs w:val="20"/>
        </w:rPr>
        <w:t>299</w:t>
      </w:r>
      <w:r w:rsidRPr="00DD779A">
        <w:rPr>
          <w:rFonts w:ascii="Palatino Linotype" w:hAnsi="Palatino Linotype"/>
          <w:b/>
          <w:sz w:val="20"/>
          <w:szCs w:val="20"/>
        </w:rPr>
        <w:t xml:space="preserve"> fő volt 201</w:t>
      </w:r>
      <w:r>
        <w:rPr>
          <w:rFonts w:ascii="Palatino Linotype" w:hAnsi="Palatino Linotype"/>
          <w:b/>
          <w:sz w:val="20"/>
          <w:szCs w:val="20"/>
        </w:rPr>
        <w:t>7. augusztus</w:t>
      </w:r>
      <w:r w:rsidRPr="00DD779A">
        <w:rPr>
          <w:rFonts w:ascii="Palatino Linotype" w:hAnsi="Palatino Linotype"/>
          <w:b/>
          <w:sz w:val="20"/>
          <w:szCs w:val="20"/>
        </w:rPr>
        <w:t>ban</w:t>
      </w:r>
      <w:r w:rsidRPr="00DD779A">
        <w:rPr>
          <w:rFonts w:ascii="Palatino Linotype" w:hAnsi="Palatino Linotype"/>
          <w:sz w:val="20"/>
          <w:szCs w:val="20"/>
        </w:rPr>
        <w:t>,</w:t>
      </w:r>
      <w:r w:rsidRPr="00DD779A">
        <w:rPr>
          <w:rFonts w:ascii="Palatino Linotype" w:hAnsi="Palatino Linotype"/>
          <w:b/>
          <w:sz w:val="20"/>
          <w:szCs w:val="20"/>
        </w:rPr>
        <w:t xml:space="preserve"> </w:t>
      </w:r>
      <w:r w:rsidRPr="00DD779A">
        <w:rPr>
          <w:rFonts w:ascii="Palatino Linotype" w:hAnsi="Palatino Linotype"/>
          <w:sz w:val="20"/>
          <w:szCs w:val="20"/>
        </w:rPr>
        <w:t xml:space="preserve">amely </w:t>
      </w:r>
      <w:r>
        <w:rPr>
          <w:rFonts w:ascii="Palatino Linotype" w:hAnsi="Palatino Linotype"/>
          <w:sz w:val="20"/>
          <w:szCs w:val="20"/>
        </w:rPr>
        <w:t>létszám</w:t>
      </w:r>
      <w:r w:rsidRPr="00DD779A">
        <w:rPr>
          <w:rFonts w:ascii="Palatino Linotype" w:hAnsi="Palatino Linotype"/>
          <w:sz w:val="20"/>
          <w:szCs w:val="20"/>
        </w:rPr>
        <w:t xml:space="preserve"> az előző </w:t>
      </w:r>
      <w:r>
        <w:rPr>
          <w:rFonts w:ascii="Palatino Linotype" w:hAnsi="Palatino Linotype"/>
          <w:sz w:val="20"/>
          <w:szCs w:val="20"/>
        </w:rPr>
        <w:t xml:space="preserve">hónaphoz képest kismértékű, 1,9 százalékos csökkenést mutat. </w:t>
      </w:r>
    </w:p>
    <w:p w:rsidR="000911D7" w:rsidRPr="00DD779A" w:rsidRDefault="000911D7" w:rsidP="000911D7">
      <w:pPr>
        <w:spacing w:after="0"/>
        <w:jc w:val="both"/>
        <w:rPr>
          <w:rFonts w:ascii="Palatino Linotype" w:hAnsi="Palatino Linotype"/>
          <w:sz w:val="20"/>
          <w:szCs w:val="20"/>
        </w:rPr>
      </w:pPr>
      <w:r w:rsidRPr="00DD779A">
        <w:rPr>
          <w:rFonts w:ascii="Palatino Linotype" w:hAnsi="Palatino Linotype"/>
          <w:b/>
          <w:sz w:val="20"/>
          <w:szCs w:val="20"/>
        </w:rPr>
        <w:t xml:space="preserve">A </w:t>
      </w:r>
      <w:r>
        <w:rPr>
          <w:rFonts w:ascii="Palatino Linotype" w:hAnsi="Palatino Linotype"/>
          <w:b/>
          <w:sz w:val="20"/>
          <w:szCs w:val="20"/>
        </w:rPr>
        <w:t>közfoglalkoztatásba belépő személyek száma 10,2 ezer fő volt augusztusban</w:t>
      </w:r>
      <w:r w:rsidRPr="00BF30A5">
        <w:rPr>
          <w:rFonts w:ascii="Palatino Linotype" w:hAnsi="Palatino Linotype"/>
          <w:sz w:val="20"/>
          <w:szCs w:val="20"/>
        </w:rPr>
        <w:t>,</w:t>
      </w:r>
      <w:r>
        <w:rPr>
          <w:rFonts w:ascii="Palatino Linotype" w:hAnsi="Palatino Linotype"/>
          <w:b/>
          <w:sz w:val="20"/>
          <w:szCs w:val="20"/>
        </w:rPr>
        <w:t xml:space="preserve"> </w:t>
      </w:r>
      <w:r w:rsidRPr="00BF30A5">
        <w:rPr>
          <w:rFonts w:ascii="Palatino Linotype" w:hAnsi="Palatino Linotype"/>
          <w:sz w:val="20"/>
          <w:szCs w:val="20"/>
        </w:rPr>
        <w:t xml:space="preserve">amely létszám </w:t>
      </w:r>
      <w:r>
        <w:rPr>
          <w:rFonts w:ascii="Palatino Linotype" w:hAnsi="Palatino Linotype"/>
          <w:sz w:val="20"/>
          <w:szCs w:val="20"/>
        </w:rPr>
        <w:t>12,5 százalék</w:t>
      </w:r>
      <w:r w:rsidRPr="00BF30A5">
        <w:rPr>
          <w:rFonts w:ascii="Palatino Linotype" w:hAnsi="Palatino Linotype"/>
          <w:sz w:val="20"/>
          <w:szCs w:val="20"/>
        </w:rPr>
        <w:t xml:space="preserve">kal </w:t>
      </w:r>
      <w:r>
        <w:rPr>
          <w:rFonts w:ascii="Palatino Linotype" w:hAnsi="Palatino Linotype"/>
          <w:sz w:val="20"/>
          <w:szCs w:val="20"/>
        </w:rPr>
        <w:t>kevesebb, mint júliusban</w:t>
      </w:r>
      <w:r w:rsidRPr="00BF30A5">
        <w:rPr>
          <w:rFonts w:ascii="Palatino Linotype" w:hAnsi="Palatino Linotype"/>
          <w:sz w:val="20"/>
          <w:szCs w:val="20"/>
        </w:rPr>
        <w:t>.</w:t>
      </w:r>
      <w:r>
        <w:rPr>
          <w:rFonts w:ascii="Palatino Linotype" w:hAnsi="Palatino Linotype"/>
          <w:sz w:val="20"/>
          <w:szCs w:val="20"/>
        </w:rPr>
        <w:t xml:space="preserve"> 2017 augusztusában a</w:t>
      </w:r>
      <w:r w:rsidRPr="00DD779A">
        <w:rPr>
          <w:rFonts w:ascii="Palatino Linotype" w:hAnsi="Palatino Linotype"/>
          <w:sz w:val="20"/>
          <w:szCs w:val="20"/>
        </w:rPr>
        <w:t xml:space="preserve"> belépések legnagyobb hányada (</w:t>
      </w:r>
      <w:r>
        <w:rPr>
          <w:rFonts w:ascii="Palatino Linotype" w:hAnsi="Palatino Linotype"/>
          <w:sz w:val="20"/>
          <w:szCs w:val="20"/>
        </w:rPr>
        <w:t>62,7</w:t>
      </w:r>
      <w:r w:rsidRPr="00DD779A">
        <w:rPr>
          <w:rFonts w:ascii="Palatino Linotype" w:hAnsi="Palatino Linotype"/>
          <w:sz w:val="20"/>
          <w:szCs w:val="20"/>
        </w:rPr>
        <w:t xml:space="preserve">%-a) a </w:t>
      </w:r>
      <w:r>
        <w:rPr>
          <w:rFonts w:ascii="Palatino Linotype" w:hAnsi="Palatino Linotype"/>
          <w:sz w:val="20"/>
          <w:szCs w:val="20"/>
        </w:rPr>
        <w:t xml:space="preserve">hosszabb időtartamú </w:t>
      </w:r>
      <w:r w:rsidRPr="00DD779A">
        <w:rPr>
          <w:rFonts w:ascii="Palatino Linotype" w:hAnsi="Palatino Linotype"/>
          <w:sz w:val="20"/>
          <w:szCs w:val="20"/>
        </w:rPr>
        <w:t xml:space="preserve">programokat érintette. A belépő személyek </w:t>
      </w:r>
      <w:r>
        <w:rPr>
          <w:rFonts w:ascii="Palatino Linotype" w:hAnsi="Palatino Linotype"/>
          <w:sz w:val="20"/>
          <w:szCs w:val="20"/>
        </w:rPr>
        <w:t>11,9</w:t>
      </w:r>
      <w:r w:rsidRPr="00DD779A">
        <w:rPr>
          <w:rFonts w:ascii="Palatino Linotype" w:hAnsi="Palatino Linotype"/>
          <w:sz w:val="20"/>
          <w:szCs w:val="20"/>
        </w:rPr>
        <w:t xml:space="preserve"> százalékát </w:t>
      </w:r>
      <w:r>
        <w:rPr>
          <w:rFonts w:ascii="Palatino Linotype" w:hAnsi="Palatino Linotype"/>
          <w:sz w:val="20"/>
          <w:szCs w:val="20"/>
        </w:rPr>
        <w:t>országos</w:t>
      </w:r>
      <w:r w:rsidRPr="00DD779A">
        <w:rPr>
          <w:rFonts w:ascii="Palatino Linotype" w:hAnsi="Palatino Linotype"/>
          <w:sz w:val="20"/>
          <w:szCs w:val="20"/>
        </w:rPr>
        <w:t xml:space="preserve"> közfoglalkoztatás</w:t>
      </w:r>
      <w:r>
        <w:rPr>
          <w:rFonts w:ascii="Palatino Linotype" w:hAnsi="Palatino Linotype"/>
          <w:sz w:val="20"/>
          <w:szCs w:val="20"/>
        </w:rPr>
        <w:t>i programok</w:t>
      </w:r>
      <w:r w:rsidRPr="00DD779A">
        <w:rPr>
          <w:rFonts w:ascii="Palatino Linotype" w:hAnsi="Palatino Linotype"/>
          <w:sz w:val="20"/>
          <w:szCs w:val="20"/>
        </w:rPr>
        <w:t>ba</w:t>
      </w:r>
      <w:r>
        <w:rPr>
          <w:rFonts w:ascii="Palatino Linotype" w:hAnsi="Palatino Linotype"/>
          <w:sz w:val="20"/>
          <w:szCs w:val="20"/>
        </w:rPr>
        <w:t xml:space="preserve"> vonták be</w:t>
      </w:r>
      <w:r w:rsidRPr="00DD779A">
        <w:rPr>
          <w:rFonts w:ascii="Palatino Linotype" w:hAnsi="Palatino Linotype"/>
          <w:sz w:val="20"/>
          <w:szCs w:val="20"/>
        </w:rPr>
        <w:t xml:space="preserve">, további </w:t>
      </w:r>
      <w:r>
        <w:rPr>
          <w:rFonts w:ascii="Palatino Linotype" w:hAnsi="Palatino Linotype"/>
          <w:sz w:val="20"/>
          <w:szCs w:val="20"/>
        </w:rPr>
        <w:t>25,4</w:t>
      </w:r>
      <w:r w:rsidRPr="00DD779A">
        <w:rPr>
          <w:rFonts w:ascii="Palatino Linotype" w:hAnsi="Palatino Linotype"/>
          <w:sz w:val="20"/>
          <w:szCs w:val="20"/>
        </w:rPr>
        <w:t xml:space="preserve"> százalék</w:t>
      </w:r>
      <w:r>
        <w:rPr>
          <w:rFonts w:ascii="Palatino Linotype" w:hAnsi="Palatino Linotype"/>
          <w:sz w:val="20"/>
          <w:szCs w:val="20"/>
        </w:rPr>
        <w:t>ukat járási startmunka keretében kezdték el foglalkoztatni</w:t>
      </w:r>
      <w:r w:rsidRPr="00DD779A">
        <w:rPr>
          <w:rFonts w:ascii="Palatino Linotype" w:hAnsi="Palatino Linotype"/>
          <w:sz w:val="20"/>
          <w:szCs w:val="20"/>
        </w:rPr>
        <w:t xml:space="preserve">. </w:t>
      </w:r>
    </w:p>
    <w:p w:rsidR="000911D7" w:rsidRDefault="000911D7" w:rsidP="000911D7">
      <w:pPr>
        <w:spacing w:after="0"/>
        <w:jc w:val="both"/>
        <w:rPr>
          <w:rFonts w:ascii="Palatino Linotype" w:hAnsi="Palatino Linotype"/>
          <w:sz w:val="20"/>
          <w:szCs w:val="20"/>
        </w:rPr>
      </w:pPr>
      <w:r w:rsidRPr="00DD779A">
        <w:rPr>
          <w:rFonts w:ascii="Palatino Linotype" w:hAnsi="Palatino Linotype"/>
          <w:b/>
          <w:sz w:val="20"/>
          <w:szCs w:val="20"/>
        </w:rPr>
        <w:t>A kilépő személyek száma</w:t>
      </w:r>
      <w:r w:rsidRPr="00DD779A">
        <w:rPr>
          <w:rFonts w:ascii="Palatino Linotype" w:hAnsi="Palatino Linotype"/>
          <w:sz w:val="20"/>
          <w:szCs w:val="20"/>
        </w:rPr>
        <w:t xml:space="preserve"> </w:t>
      </w:r>
      <w:r>
        <w:rPr>
          <w:rFonts w:ascii="Palatino Linotype" w:hAnsi="Palatino Linotype"/>
          <w:b/>
          <w:sz w:val="20"/>
          <w:szCs w:val="20"/>
        </w:rPr>
        <w:t>12,0</w:t>
      </w:r>
      <w:r w:rsidRPr="00DD779A">
        <w:rPr>
          <w:rFonts w:ascii="Palatino Linotype" w:hAnsi="Palatino Linotype"/>
          <w:b/>
          <w:sz w:val="20"/>
          <w:szCs w:val="20"/>
        </w:rPr>
        <w:t xml:space="preserve"> ezer főt jelentett </w:t>
      </w:r>
      <w:r>
        <w:rPr>
          <w:rFonts w:ascii="Palatino Linotype" w:hAnsi="Palatino Linotype"/>
          <w:b/>
          <w:sz w:val="20"/>
          <w:szCs w:val="20"/>
        </w:rPr>
        <w:t>augusztus</w:t>
      </w:r>
      <w:r w:rsidRPr="00DD779A">
        <w:rPr>
          <w:rFonts w:ascii="Palatino Linotype" w:hAnsi="Palatino Linotype"/>
          <w:b/>
          <w:sz w:val="20"/>
          <w:szCs w:val="20"/>
        </w:rPr>
        <w:t>ban</w:t>
      </w:r>
      <w:r w:rsidRPr="00AA697C">
        <w:rPr>
          <w:rFonts w:ascii="Palatino Linotype" w:hAnsi="Palatino Linotype"/>
          <w:sz w:val="20"/>
          <w:szCs w:val="20"/>
        </w:rPr>
        <w:t>,</w:t>
      </w:r>
      <w:r w:rsidRPr="00AA697C">
        <w:rPr>
          <w:rFonts w:ascii="Times New Roman" w:hAnsi="Times New Roman"/>
        </w:rPr>
        <w:t xml:space="preserve"> </w:t>
      </w:r>
      <w:r w:rsidRPr="00AA697C">
        <w:rPr>
          <w:rFonts w:ascii="Palatino Linotype" w:hAnsi="Palatino Linotype"/>
          <w:sz w:val="20"/>
          <w:szCs w:val="20"/>
        </w:rPr>
        <w:t xml:space="preserve">amely </w:t>
      </w:r>
      <w:r>
        <w:rPr>
          <w:rFonts w:ascii="Palatino Linotype" w:hAnsi="Palatino Linotype"/>
          <w:sz w:val="20"/>
          <w:szCs w:val="20"/>
        </w:rPr>
        <w:t>19,9 százalék</w:t>
      </w:r>
      <w:r w:rsidRPr="00AA697C">
        <w:rPr>
          <w:rFonts w:ascii="Palatino Linotype" w:hAnsi="Palatino Linotype"/>
          <w:sz w:val="20"/>
          <w:szCs w:val="20"/>
        </w:rPr>
        <w:t xml:space="preserve">kal </w:t>
      </w:r>
      <w:r>
        <w:rPr>
          <w:rFonts w:ascii="Palatino Linotype" w:hAnsi="Palatino Linotype"/>
          <w:sz w:val="20"/>
          <w:szCs w:val="20"/>
        </w:rPr>
        <w:t>kevesebb a júliusi létszámnál</w:t>
      </w:r>
      <w:r w:rsidRPr="00AA697C">
        <w:rPr>
          <w:rFonts w:ascii="Palatino Linotype" w:hAnsi="Palatino Linotype"/>
          <w:sz w:val="20"/>
          <w:szCs w:val="20"/>
        </w:rPr>
        <w:t>.</w:t>
      </w:r>
      <w:r w:rsidRPr="00DD779A">
        <w:rPr>
          <w:rFonts w:ascii="Palatino Linotype" w:hAnsi="Palatino Linotype"/>
          <w:sz w:val="20"/>
          <w:szCs w:val="20"/>
        </w:rPr>
        <w:t xml:space="preserve"> </w:t>
      </w:r>
    </w:p>
    <w:p w:rsidR="000911D7" w:rsidRDefault="000911D7" w:rsidP="000911D7">
      <w:pPr>
        <w:spacing w:after="0"/>
        <w:jc w:val="both"/>
        <w:rPr>
          <w:rFonts w:ascii="Palatino Linotype" w:hAnsi="Palatino Linotype"/>
          <w:b/>
          <w:sz w:val="20"/>
          <w:szCs w:val="20"/>
        </w:rPr>
      </w:pPr>
      <w:r>
        <w:rPr>
          <w:rFonts w:ascii="Palatino Linotype" w:hAnsi="Palatino Linotype"/>
          <w:b/>
          <w:sz w:val="20"/>
          <w:szCs w:val="20"/>
        </w:rPr>
        <w:t>A vizsgált hónapban</w:t>
      </w:r>
      <w:r w:rsidRPr="00EE2BF1">
        <w:rPr>
          <w:rFonts w:ascii="Palatino Linotype" w:hAnsi="Palatino Linotype"/>
          <w:b/>
          <w:sz w:val="20"/>
          <w:szCs w:val="20"/>
        </w:rPr>
        <w:t xml:space="preserve"> a különböző </w:t>
      </w:r>
      <w:r>
        <w:rPr>
          <w:rFonts w:ascii="Palatino Linotype" w:hAnsi="Palatino Linotype"/>
          <w:b/>
          <w:sz w:val="20"/>
          <w:szCs w:val="20"/>
        </w:rPr>
        <w:t>programokban 184 896</w:t>
      </w:r>
      <w:r w:rsidRPr="00EE2BF1">
        <w:rPr>
          <w:rFonts w:ascii="Palatino Linotype" w:hAnsi="Palatino Linotype"/>
          <w:b/>
          <w:sz w:val="20"/>
          <w:szCs w:val="20"/>
        </w:rPr>
        <w:t xml:space="preserve"> fő</w:t>
      </w:r>
      <w:r>
        <w:rPr>
          <w:rFonts w:ascii="Palatino Linotype" w:hAnsi="Palatino Linotype"/>
          <w:b/>
          <w:sz w:val="20"/>
          <w:szCs w:val="20"/>
        </w:rPr>
        <w:t xml:space="preserve"> volt</w:t>
      </w:r>
      <w:r w:rsidRPr="00EE2BF1">
        <w:rPr>
          <w:rFonts w:ascii="Palatino Linotype" w:hAnsi="Palatino Linotype"/>
          <w:b/>
          <w:sz w:val="20"/>
          <w:szCs w:val="20"/>
        </w:rPr>
        <w:t xml:space="preserve"> érintett</w:t>
      </w:r>
      <w:r>
        <w:rPr>
          <w:rFonts w:ascii="Palatino Linotype" w:hAnsi="Palatino Linotype"/>
          <w:b/>
          <w:sz w:val="20"/>
          <w:szCs w:val="20"/>
        </w:rPr>
        <w:t xml:space="preserve">, vagyis </w:t>
      </w:r>
      <w:proofErr w:type="spellStart"/>
      <w:r>
        <w:rPr>
          <w:rFonts w:ascii="Palatino Linotype" w:hAnsi="Palatino Linotype"/>
          <w:b/>
          <w:sz w:val="20"/>
          <w:szCs w:val="20"/>
        </w:rPr>
        <w:t>ennyien</w:t>
      </w:r>
      <w:proofErr w:type="spellEnd"/>
      <w:r>
        <w:rPr>
          <w:rFonts w:ascii="Palatino Linotype" w:hAnsi="Palatino Linotype"/>
          <w:b/>
          <w:sz w:val="20"/>
          <w:szCs w:val="20"/>
        </w:rPr>
        <w:t xml:space="preserve"> dolgoztak a három </w:t>
      </w:r>
      <w:r w:rsidRPr="00EE2BF1">
        <w:rPr>
          <w:rFonts w:ascii="Palatino Linotype" w:hAnsi="Palatino Linotype"/>
          <w:b/>
          <w:sz w:val="20"/>
          <w:szCs w:val="20"/>
        </w:rPr>
        <w:t xml:space="preserve">közfoglalkoztatási </w:t>
      </w:r>
      <w:r>
        <w:rPr>
          <w:rFonts w:ascii="Palatino Linotype" w:hAnsi="Palatino Linotype"/>
          <w:b/>
          <w:sz w:val="20"/>
          <w:szCs w:val="20"/>
        </w:rPr>
        <w:t xml:space="preserve">típus valamelyikében legalább egy napig. </w:t>
      </w:r>
    </w:p>
    <w:p w:rsidR="000911D7" w:rsidRDefault="000911D7" w:rsidP="000911D7">
      <w:pPr>
        <w:spacing w:after="0"/>
        <w:jc w:val="both"/>
        <w:rPr>
          <w:rFonts w:ascii="Palatino Linotype" w:hAnsi="Palatino Linotype"/>
          <w:b/>
          <w:sz w:val="20"/>
          <w:szCs w:val="20"/>
        </w:rPr>
      </w:pPr>
    </w:p>
    <w:p w:rsidR="000911D7" w:rsidRDefault="000911D7" w:rsidP="000911D7">
      <w:pPr>
        <w:spacing w:after="0"/>
        <w:jc w:val="both"/>
        <w:rPr>
          <w:rFonts w:ascii="Palatino Linotype" w:hAnsi="Palatino Linotype"/>
          <w:sz w:val="20"/>
          <w:szCs w:val="20"/>
        </w:rPr>
      </w:pPr>
      <w:r>
        <w:rPr>
          <w:rFonts w:ascii="Palatino Linotype" w:hAnsi="Palatino Linotype"/>
          <w:b/>
          <w:sz w:val="20"/>
          <w:szCs w:val="20"/>
        </w:rPr>
        <w:t>2017. augusztusban a</w:t>
      </w:r>
      <w:r w:rsidRPr="00176D4F">
        <w:rPr>
          <w:rFonts w:ascii="Palatino Linotype" w:hAnsi="Palatino Linotype"/>
          <w:b/>
          <w:sz w:val="20"/>
          <w:szCs w:val="20"/>
        </w:rPr>
        <w:t xml:space="preserve"> közfoglalkoztatásban</w:t>
      </w:r>
      <w:r w:rsidRPr="00874EF7">
        <w:rPr>
          <w:rFonts w:ascii="Palatino Linotype" w:hAnsi="Palatino Linotype"/>
          <w:b/>
          <w:sz w:val="20"/>
          <w:szCs w:val="20"/>
        </w:rPr>
        <w:t xml:space="preserve"> do</w:t>
      </w:r>
      <w:r>
        <w:rPr>
          <w:rFonts w:ascii="Palatino Linotype" w:hAnsi="Palatino Linotype"/>
          <w:b/>
          <w:sz w:val="20"/>
          <w:szCs w:val="20"/>
        </w:rPr>
        <w:t xml:space="preserve">lgozók által betöltött öt leggyakoribb munkakör között találjuk </w:t>
      </w:r>
      <w:r w:rsidRPr="006D528B">
        <w:rPr>
          <w:rFonts w:ascii="Palatino Linotype" w:hAnsi="Palatino Linotype"/>
          <w:sz w:val="20"/>
          <w:szCs w:val="20"/>
        </w:rPr>
        <w:t>az egyszerű</w:t>
      </w:r>
      <w:r w:rsidRPr="00DD5A0F">
        <w:rPr>
          <w:rFonts w:ascii="Palatino Linotype" w:hAnsi="Palatino Linotype"/>
          <w:sz w:val="20"/>
          <w:szCs w:val="20"/>
        </w:rPr>
        <w:t xml:space="preserve"> szolgáltatási és szállítási tevékenységet</w:t>
      </w:r>
      <w:r>
        <w:rPr>
          <w:rFonts w:ascii="Palatino Linotype" w:hAnsi="Palatino Linotype"/>
          <w:sz w:val="20"/>
          <w:szCs w:val="20"/>
        </w:rPr>
        <w:t xml:space="preserve"> (45,4%),</w:t>
      </w:r>
      <w:r w:rsidRPr="00DD5A0F">
        <w:rPr>
          <w:rFonts w:ascii="Palatino Linotype" w:hAnsi="Palatino Linotype"/>
          <w:sz w:val="20"/>
          <w:szCs w:val="20"/>
        </w:rPr>
        <w:t xml:space="preserve"> </w:t>
      </w:r>
      <w:r>
        <w:rPr>
          <w:rFonts w:ascii="Palatino Linotype" w:hAnsi="Palatino Linotype"/>
          <w:sz w:val="20"/>
          <w:szCs w:val="20"/>
        </w:rPr>
        <w:t xml:space="preserve">az </w:t>
      </w:r>
      <w:r w:rsidRPr="00DD5A0F">
        <w:rPr>
          <w:rFonts w:ascii="Palatino Linotype" w:hAnsi="Palatino Linotype"/>
          <w:sz w:val="20"/>
          <w:szCs w:val="20"/>
        </w:rPr>
        <w:t>egyszerű mezőgazdasági foglalkozás</w:t>
      </w:r>
      <w:r>
        <w:rPr>
          <w:rFonts w:ascii="Palatino Linotype" w:hAnsi="Palatino Linotype"/>
          <w:sz w:val="20"/>
          <w:szCs w:val="20"/>
        </w:rPr>
        <w:t>t (8,9%), az egyszerű építőipari (5,8%), az egyéb takarító és kisegítő</w:t>
      </w:r>
      <w:r w:rsidRPr="006401AE">
        <w:rPr>
          <w:rFonts w:ascii="Palatino Linotype" w:hAnsi="Palatino Linotype"/>
          <w:sz w:val="20"/>
          <w:szCs w:val="20"/>
        </w:rPr>
        <w:t xml:space="preserve"> </w:t>
      </w:r>
      <w:r>
        <w:rPr>
          <w:rFonts w:ascii="Palatino Linotype" w:hAnsi="Palatino Linotype"/>
          <w:sz w:val="20"/>
          <w:szCs w:val="20"/>
        </w:rPr>
        <w:t>(4,3%), valamint az általános irodai adminisztrátor (2,8%) munkaköröket</w:t>
      </w:r>
      <w:r w:rsidRPr="00DD5A0F">
        <w:rPr>
          <w:rFonts w:ascii="Palatino Linotype" w:hAnsi="Palatino Linotype"/>
          <w:sz w:val="20"/>
          <w:szCs w:val="20"/>
        </w:rPr>
        <w:t>.</w:t>
      </w:r>
      <w:r>
        <w:rPr>
          <w:rFonts w:ascii="Palatino Linotype" w:hAnsi="Palatino Linotype"/>
          <w:sz w:val="20"/>
          <w:szCs w:val="20"/>
        </w:rPr>
        <w:t xml:space="preserve"> Az említett öt legjelentősebb foglalkozás sorrendje nem változott az előző hónapokhoz képest. Ezeken kívül kiemelhetjük még az alábbi gyakori foglalkozásokat: i</w:t>
      </w:r>
      <w:r w:rsidRPr="00630B4C">
        <w:rPr>
          <w:rFonts w:ascii="Palatino Linotype" w:hAnsi="Palatino Linotype"/>
          <w:sz w:val="20"/>
          <w:szCs w:val="20"/>
        </w:rPr>
        <w:t>ntézményi takarító és kisegítő</w:t>
      </w:r>
      <w:r>
        <w:rPr>
          <w:rFonts w:ascii="Palatino Linotype" w:hAnsi="Palatino Linotype"/>
          <w:sz w:val="20"/>
          <w:szCs w:val="20"/>
        </w:rPr>
        <w:t>, e</w:t>
      </w:r>
      <w:r w:rsidRPr="00630B4C">
        <w:rPr>
          <w:rFonts w:ascii="Palatino Linotype" w:hAnsi="Palatino Linotype"/>
          <w:sz w:val="20"/>
          <w:szCs w:val="20"/>
        </w:rPr>
        <w:t>gyszerű erdészeti, vad</w:t>
      </w:r>
      <w:r>
        <w:rPr>
          <w:rFonts w:ascii="Palatino Linotype" w:hAnsi="Palatino Linotype"/>
          <w:sz w:val="20"/>
          <w:szCs w:val="20"/>
        </w:rPr>
        <w:t>ászati és halászati foglalkozás, egyéb ügyintéző, k</w:t>
      </w:r>
      <w:r w:rsidRPr="00630B4C">
        <w:rPr>
          <w:rFonts w:ascii="Palatino Linotype" w:hAnsi="Palatino Linotype"/>
          <w:sz w:val="20"/>
          <w:szCs w:val="20"/>
        </w:rPr>
        <w:t>ubikos</w:t>
      </w:r>
      <w:r>
        <w:rPr>
          <w:rFonts w:ascii="Palatino Linotype" w:hAnsi="Palatino Linotype"/>
          <w:sz w:val="20"/>
          <w:szCs w:val="20"/>
        </w:rPr>
        <w:t>, m</w:t>
      </w:r>
      <w:r w:rsidRPr="00630B4C">
        <w:rPr>
          <w:rFonts w:ascii="Palatino Linotype" w:hAnsi="Palatino Linotype"/>
          <w:sz w:val="20"/>
          <w:szCs w:val="20"/>
        </w:rPr>
        <w:t>unka- és termelésszervező</w:t>
      </w:r>
      <w:r>
        <w:rPr>
          <w:rFonts w:ascii="Palatino Linotype" w:hAnsi="Palatino Linotype"/>
          <w:sz w:val="20"/>
          <w:szCs w:val="20"/>
        </w:rPr>
        <w:t>.</w:t>
      </w:r>
    </w:p>
    <w:p w:rsidR="000911D7" w:rsidRDefault="000911D7" w:rsidP="000911D7">
      <w:pPr>
        <w:spacing w:after="0"/>
        <w:jc w:val="both"/>
        <w:rPr>
          <w:rFonts w:ascii="Palatino Linotype" w:hAnsi="Palatino Linotype"/>
          <w:sz w:val="20"/>
          <w:szCs w:val="20"/>
        </w:rPr>
      </w:pPr>
    </w:p>
    <w:p w:rsidR="000911D7" w:rsidRPr="00540A06" w:rsidRDefault="000911D7" w:rsidP="000911D7">
      <w:pPr>
        <w:spacing w:after="0"/>
        <w:jc w:val="both"/>
        <w:rPr>
          <w:rFonts w:ascii="Palatino Linotype" w:hAnsi="Palatino Linotype"/>
          <w:b/>
          <w:sz w:val="20"/>
          <w:szCs w:val="20"/>
        </w:rPr>
      </w:pPr>
      <w:r w:rsidRPr="00796399">
        <w:rPr>
          <w:rFonts w:ascii="Palatino Linotype" w:hAnsi="Palatino Linotype"/>
          <w:b/>
          <w:sz w:val="20"/>
          <w:szCs w:val="20"/>
        </w:rPr>
        <w:lastRenderedPageBreak/>
        <w:t>Területi különbségek</w:t>
      </w:r>
    </w:p>
    <w:p w:rsidR="000911D7" w:rsidRDefault="000911D7" w:rsidP="000911D7">
      <w:pPr>
        <w:spacing w:after="0"/>
        <w:jc w:val="both"/>
        <w:rPr>
          <w:rFonts w:ascii="Palatino Linotype" w:hAnsi="Palatino Linotype"/>
          <w:b/>
          <w:sz w:val="20"/>
          <w:szCs w:val="20"/>
        </w:rPr>
      </w:pPr>
    </w:p>
    <w:p w:rsidR="000911D7" w:rsidRDefault="000911D7" w:rsidP="000911D7">
      <w:pPr>
        <w:spacing w:after="0"/>
        <w:jc w:val="both"/>
        <w:rPr>
          <w:rFonts w:ascii="Palatino Linotype" w:hAnsi="Palatino Linotype"/>
          <w:sz w:val="20"/>
          <w:szCs w:val="20"/>
        </w:rPr>
      </w:pPr>
      <w:r>
        <w:rPr>
          <w:rFonts w:ascii="Palatino Linotype" w:hAnsi="Palatino Linotype"/>
          <w:b/>
          <w:sz w:val="20"/>
          <w:szCs w:val="20"/>
        </w:rPr>
        <w:t>2017</w:t>
      </w:r>
      <w:r w:rsidRPr="00014146">
        <w:rPr>
          <w:rFonts w:ascii="Palatino Linotype" w:hAnsi="Palatino Linotype"/>
          <w:b/>
          <w:sz w:val="20"/>
          <w:szCs w:val="20"/>
        </w:rPr>
        <w:t xml:space="preserve">. </w:t>
      </w:r>
      <w:r>
        <w:rPr>
          <w:rFonts w:ascii="Palatino Linotype" w:hAnsi="Palatino Linotype"/>
          <w:b/>
          <w:sz w:val="20"/>
          <w:szCs w:val="20"/>
        </w:rPr>
        <w:t>augusztusba</w:t>
      </w:r>
      <w:r w:rsidRPr="00014146">
        <w:rPr>
          <w:rFonts w:ascii="Palatino Linotype" w:hAnsi="Palatino Linotype"/>
          <w:b/>
          <w:sz w:val="20"/>
          <w:szCs w:val="20"/>
        </w:rPr>
        <w:t>n a közfoglalkoztatási szerződés megkötésének helye szerint a résztvevők havi átlagos létszáma</w:t>
      </w:r>
      <w:r>
        <w:rPr>
          <w:rFonts w:ascii="Palatino Linotype" w:hAnsi="Palatino Linotype"/>
          <w:b/>
          <w:sz w:val="20"/>
          <w:szCs w:val="20"/>
        </w:rPr>
        <w:t xml:space="preserve"> meghaladta a 30 ezer főt</w:t>
      </w:r>
      <w:r w:rsidRPr="00014146">
        <w:rPr>
          <w:rFonts w:ascii="Palatino Linotype" w:hAnsi="Palatino Linotype"/>
          <w:b/>
          <w:sz w:val="20"/>
          <w:szCs w:val="20"/>
        </w:rPr>
        <w:t xml:space="preserve"> Borsod-Abaúj-Zemplén</w:t>
      </w:r>
      <w:r>
        <w:rPr>
          <w:rFonts w:ascii="Palatino Linotype" w:hAnsi="Palatino Linotype"/>
          <w:b/>
          <w:sz w:val="20"/>
          <w:szCs w:val="20"/>
        </w:rPr>
        <w:t xml:space="preserve"> megyében (30 610 fő). </w:t>
      </w:r>
      <w:r>
        <w:rPr>
          <w:rFonts w:ascii="Palatino Linotype" w:hAnsi="Palatino Linotype"/>
          <w:sz w:val="20"/>
          <w:szCs w:val="20"/>
        </w:rPr>
        <w:t>A közfoglalkoztatás szempontjából a második és a harmadik legjelentősebb megyének Szabolcs-Szatmár-Bereg (29 763 fő) és Hajdú-Bihar számít (16 068 fő). E három megyében a közfoglalkoztatottak lakóhelye alapján történő besorolás szerint még magasabb létszámokkal találkozhatunk. 2017. augusztusban a havi átlagos létszámot tekintve a közfoglalkoztatottak több mint egyharmadának lakhelye Borsodban (18,0%) vagy Szabolcsban (17,4%) volt, további 9,8 százalékuknak pedig Hajdú-Biharban.</w:t>
      </w:r>
    </w:p>
    <w:p w:rsidR="000911D7" w:rsidRDefault="000911D7" w:rsidP="000911D7">
      <w:pPr>
        <w:spacing w:after="0"/>
        <w:jc w:val="both"/>
        <w:rPr>
          <w:rFonts w:ascii="Palatino Linotype" w:hAnsi="Palatino Linotype"/>
          <w:sz w:val="20"/>
          <w:szCs w:val="20"/>
        </w:rPr>
      </w:pPr>
      <w:r w:rsidRPr="00106940">
        <w:rPr>
          <w:rFonts w:ascii="Palatino Linotype" w:hAnsi="Palatino Linotype"/>
          <w:sz w:val="20"/>
          <w:szCs w:val="20"/>
        </w:rPr>
        <w:t xml:space="preserve">Országosan </w:t>
      </w:r>
      <w:r w:rsidRPr="00014146">
        <w:rPr>
          <w:rFonts w:ascii="Palatino Linotype" w:hAnsi="Palatino Linotype"/>
          <w:b/>
          <w:sz w:val="20"/>
          <w:szCs w:val="20"/>
        </w:rPr>
        <w:t>a közfoglalkoztatásban</w:t>
      </w:r>
      <w:r w:rsidRPr="00106940">
        <w:rPr>
          <w:rFonts w:ascii="Palatino Linotype" w:hAnsi="Palatino Linotype"/>
          <w:sz w:val="20"/>
          <w:szCs w:val="20"/>
        </w:rPr>
        <w:t xml:space="preserve"> </w:t>
      </w:r>
      <w:r w:rsidRPr="0021051D">
        <w:rPr>
          <w:rFonts w:ascii="Palatino Linotype" w:hAnsi="Palatino Linotype"/>
          <w:b/>
          <w:sz w:val="20"/>
          <w:szCs w:val="20"/>
        </w:rPr>
        <w:t xml:space="preserve">részt </w:t>
      </w:r>
      <w:r>
        <w:rPr>
          <w:rFonts w:ascii="Palatino Linotype" w:hAnsi="Palatino Linotype"/>
          <w:b/>
          <w:sz w:val="20"/>
          <w:szCs w:val="20"/>
        </w:rPr>
        <w:t>vevők 38,7 százaléka</w:t>
      </w:r>
      <w:r w:rsidRPr="0021051D">
        <w:rPr>
          <w:rFonts w:ascii="Palatino Linotype" w:hAnsi="Palatino Linotype"/>
          <w:b/>
          <w:sz w:val="20"/>
          <w:szCs w:val="20"/>
        </w:rPr>
        <w:t xml:space="preserve"> dolgozo</w:t>
      </w:r>
      <w:r>
        <w:rPr>
          <w:rFonts w:ascii="Palatino Linotype" w:hAnsi="Palatino Linotype"/>
          <w:b/>
          <w:sz w:val="20"/>
          <w:szCs w:val="20"/>
        </w:rPr>
        <w:t xml:space="preserve">tt járási </w:t>
      </w:r>
      <w:proofErr w:type="gramStart"/>
      <w:r>
        <w:rPr>
          <w:rFonts w:ascii="Palatino Linotype" w:hAnsi="Palatino Linotype"/>
          <w:b/>
          <w:sz w:val="20"/>
          <w:szCs w:val="20"/>
        </w:rPr>
        <w:t>mintaprogramban</w:t>
      </w:r>
      <w:proofErr w:type="gramEnd"/>
      <w:r>
        <w:rPr>
          <w:rFonts w:ascii="Palatino Linotype" w:hAnsi="Palatino Linotype"/>
          <w:b/>
          <w:sz w:val="20"/>
          <w:szCs w:val="20"/>
        </w:rPr>
        <w:t xml:space="preserve"> augusztusban</w:t>
      </w:r>
      <w:r>
        <w:rPr>
          <w:rFonts w:ascii="Palatino Linotype" w:hAnsi="Palatino Linotype"/>
          <w:sz w:val="20"/>
          <w:szCs w:val="20"/>
        </w:rPr>
        <w:t>.</w:t>
      </w:r>
      <w:r w:rsidRPr="00441EC1">
        <w:rPr>
          <w:rFonts w:ascii="Palatino Linotype" w:hAnsi="Palatino Linotype"/>
          <w:sz w:val="20"/>
          <w:szCs w:val="20"/>
        </w:rPr>
        <w:t xml:space="preserve"> </w:t>
      </w:r>
      <w:r>
        <w:rPr>
          <w:rFonts w:ascii="Palatino Linotype" w:hAnsi="Palatino Linotype"/>
          <w:sz w:val="20"/>
          <w:szCs w:val="20"/>
        </w:rPr>
        <w:t xml:space="preserve">A közfoglalkoztatási típusok megyénkénti megoszlását tekintve 50 százalék feletti a járási startmunka programban részt vevők havi átlagos száma három megyében, amelyek az alábbiak: </w:t>
      </w:r>
      <w:r w:rsidRPr="00014146">
        <w:rPr>
          <w:rFonts w:ascii="Palatino Linotype" w:hAnsi="Palatino Linotype"/>
          <w:b/>
          <w:sz w:val="20"/>
          <w:szCs w:val="20"/>
        </w:rPr>
        <w:t>Hajdú-Bihar</w:t>
      </w:r>
      <w:r w:rsidRPr="00106940">
        <w:rPr>
          <w:rFonts w:ascii="Palatino Linotype" w:hAnsi="Palatino Linotype"/>
          <w:sz w:val="20"/>
          <w:szCs w:val="20"/>
        </w:rPr>
        <w:t xml:space="preserve"> </w:t>
      </w:r>
      <w:r>
        <w:rPr>
          <w:rFonts w:ascii="Palatino Linotype" w:hAnsi="Palatino Linotype"/>
          <w:sz w:val="20"/>
          <w:szCs w:val="20"/>
        </w:rPr>
        <w:t xml:space="preserve">(56,2%), </w:t>
      </w:r>
      <w:r w:rsidRPr="00014146">
        <w:rPr>
          <w:rFonts w:ascii="Palatino Linotype" w:hAnsi="Palatino Linotype"/>
          <w:b/>
          <w:sz w:val="20"/>
          <w:szCs w:val="20"/>
        </w:rPr>
        <w:t>Békés</w:t>
      </w:r>
      <w:r>
        <w:rPr>
          <w:rFonts w:ascii="Palatino Linotype" w:hAnsi="Palatino Linotype"/>
          <w:sz w:val="20"/>
          <w:szCs w:val="20"/>
        </w:rPr>
        <w:t xml:space="preserve"> (52,7%) és </w:t>
      </w:r>
      <w:r w:rsidRPr="000A3594">
        <w:rPr>
          <w:rFonts w:ascii="Palatino Linotype" w:hAnsi="Palatino Linotype"/>
          <w:b/>
          <w:sz w:val="20"/>
          <w:szCs w:val="20"/>
        </w:rPr>
        <w:t>Szabolcs-Szatmár-Bereg</w:t>
      </w:r>
      <w:r>
        <w:rPr>
          <w:rFonts w:ascii="Palatino Linotype" w:hAnsi="Palatino Linotype"/>
          <w:sz w:val="20"/>
          <w:szCs w:val="20"/>
        </w:rPr>
        <w:t xml:space="preserve"> (50,4%).</w:t>
      </w:r>
      <w:r w:rsidRPr="00106940">
        <w:rPr>
          <w:rFonts w:ascii="Palatino Linotype" w:hAnsi="Palatino Linotype"/>
          <w:sz w:val="20"/>
          <w:szCs w:val="20"/>
        </w:rPr>
        <w:t xml:space="preserve"> </w:t>
      </w:r>
    </w:p>
    <w:p w:rsidR="000911D7" w:rsidRDefault="000911D7" w:rsidP="000911D7">
      <w:pPr>
        <w:spacing w:after="0"/>
        <w:jc w:val="both"/>
        <w:rPr>
          <w:rFonts w:ascii="Palatino Linotype" w:hAnsi="Palatino Linotype"/>
          <w:sz w:val="20"/>
          <w:szCs w:val="20"/>
        </w:rPr>
      </w:pPr>
      <w:r>
        <w:rPr>
          <w:rFonts w:ascii="Palatino Linotype" w:hAnsi="Palatino Linotype"/>
          <w:b/>
          <w:sz w:val="20"/>
          <w:szCs w:val="20"/>
        </w:rPr>
        <w:t>A vizsgált hónapban h</w:t>
      </w:r>
      <w:r w:rsidRPr="00625805">
        <w:rPr>
          <w:rFonts w:ascii="Palatino Linotype" w:hAnsi="Palatino Linotype"/>
          <w:b/>
          <w:sz w:val="20"/>
          <w:szCs w:val="20"/>
        </w:rPr>
        <w:t xml:space="preserve">osszabb idejű közfoglalkoztatásban dolgozott a résztvevők </w:t>
      </w:r>
      <w:r>
        <w:rPr>
          <w:rFonts w:ascii="Palatino Linotype" w:hAnsi="Palatino Linotype"/>
          <w:b/>
          <w:sz w:val="20"/>
          <w:szCs w:val="20"/>
        </w:rPr>
        <w:t>41,7 százaléka</w:t>
      </w:r>
      <w:r w:rsidRPr="00D239FD">
        <w:rPr>
          <w:rFonts w:ascii="Palatino Linotype" w:hAnsi="Palatino Linotype"/>
          <w:sz w:val="20"/>
          <w:szCs w:val="20"/>
        </w:rPr>
        <w:t xml:space="preserve">. </w:t>
      </w:r>
      <w:r>
        <w:rPr>
          <w:rFonts w:ascii="Palatino Linotype" w:hAnsi="Palatino Linotype"/>
          <w:sz w:val="20"/>
          <w:szCs w:val="20"/>
        </w:rPr>
        <w:t xml:space="preserve">A megyék közül </w:t>
      </w:r>
      <w:r>
        <w:rPr>
          <w:rFonts w:ascii="Palatino Linotype" w:hAnsi="Palatino Linotype"/>
          <w:b/>
          <w:sz w:val="20"/>
          <w:szCs w:val="20"/>
        </w:rPr>
        <w:t xml:space="preserve">Komárom-Esztergom </w:t>
      </w:r>
      <w:r w:rsidRPr="00830C1F">
        <w:rPr>
          <w:rFonts w:ascii="Palatino Linotype" w:hAnsi="Palatino Linotype"/>
          <w:sz w:val="20"/>
          <w:szCs w:val="20"/>
        </w:rPr>
        <w:t>(</w:t>
      </w:r>
      <w:r>
        <w:rPr>
          <w:rFonts w:ascii="Palatino Linotype" w:hAnsi="Palatino Linotype"/>
          <w:sz w:val="20"/>
          <w:szCs w:val="20"/>
        </w:rPr>
        <w:t>68,6</w:t>
      </w:r>
      <w:r w:rsidRPr="00830C1F">
        <w:rPr>
          <w:rFonts w:ascii="Palatino Linotype" w:hAnsi="Palatino Linotype"/>
          <w:sz w:val="20"/>
          <w:szCs w:val="20"/>
        </w:rPr>
        <w:t>%),</w:t>
      </w:r>
      <w:r>
        <w:rPr>
          <w:rFonts w:ascii="Palatino Linotype" w:hAnsi="Palatino Linotype"/>
          <w:sz w:val="20"/>
          <w:szCs w:val="20"/>
        </w:rPr>
        <w:t xml:space="preserve"> </w:t>
      </w:r>
      <w:r w:rsidRPr="00014146">
        <w:rPr>
          <w:rFonts w:ascii="Palatino Linotype" w:hAnsi="Palatino Linotype"/>
          <w:b/>
          <w:sz w:val="20"/>
          <w:szCs w:val="20"/>
        </w:rPr>
        <w:t>Pest</w:t>
      </w:r>
      <w:r>
        <w:rPr>
          <w:rFonts w:ascii="Palatino Linotype" w:hAnsi="Palatino Linotype"/>
          <w:sz w:val="20"/>
          <w:szCs w:val="20"/>
        </w:rPr>
        <w:t xml:space="preserve"> (61,6%), </w:t>
      </w:r>
      <w:r>
        <w:rPr>
          <w:rFonts w:ascii="Palatino Linotype" w:hAnsi="Palatino Linotype"/>
          <w:b/>
          <w:sz w:val="20"/>
          <w:szCs w:val="20"/>
        </w:rPr>
        <w:t>Heves</w:t>
      </w:r>
      <w:r>
        <w:rPr>
          <w:rFonts w:ascii="Palatino Linotype" w:hAnsi="Palatino Linotype"/>
          <w:sz w:val="20"/>
          <w:szCs w:val="20"/>
        </w:rPr>
        <w:t xml:space="preserve"> (60,3%) és </w:t>
      </w:r>
      <w:r>
        <w:rPr>
          <w:rFonts w:ascii="Palatino Linotype" w:hAnsi="Palatino Linotype"/>
          <w:b/>
          <w:sz w:val="20"/>
          <w:szCs w:val="20"/>
        </w:rPr>
        <w:t>Veszprém</w:t>
      </w:r>
      <w:r>
        <w:rPr>
          <w:rFonts w:ascii="Palatino Linotype" w:hAnsi="Palatino Linotype"/>
          <w:sz w:val="20"/>
          <w:szCs w:val="20"/>
        </w:rPr>
        <w:t xml:space="preserve"> (56,6%) </w:t>
      </w:r>
      <w:r>
        <w:rPr>
          <w:rFonts w:ascii="Palatino Linotype" w:hAnsi="Palatino Linotype"/>
          <w:b/>
          <w:sz w:val="20"/>
          <w:szCs w:val="20"/>
        </w:rPr>
        <w:t>megyén belül a legnagyobb súlyú ez a programtípus</w:t>
      </w:r>
      <w:r>
        <w:rPr>
          <w:rFonts w:ascii="Palatino Linotype" w:hAnsi="Palatino Linotype"/>
          <w:sz w:val="20"/>
          <w:szCs w:val="20"/>
        </w:rPr>
        <w:t xml:space="preserve">. </w:t>
      </w:r>
    </w:p>
    <w:p w:rsidR="000911D7" w:rsidRPr="00486819" w:rsidRDefault="000911D7" w:rsidP="000911D7">
      <w:pPr>
        <w:spacing w:after="0"/>
        <w:jc w:val="both"/>
        <w:rPr>
          <w:rFonts w:ascii="Palatino Linotype" w:hAnsi="Palatino Linotype"/>
          <w:sz w:val="20"/>
          <w:szCs w:val="20"/>
        </w:rPr>
      </w:pPr>
      <w:r w:rsidRPr="00486819">
        <w:rPr>
          <w:rFonts w:ascii="Palatino Linotype" w:hAnsi="Palatino Linotype"/>
          <w:sz w:val="20"/>
          <w:szCs w:val="20"/>
        </w:rPr>
        <w:t xml:space="preserve">Az </w:t>
      </w:r>
      <w:r w:rsidRPr="00486819">
        <w:rPr>
          <w:rFonts w:ascii="Palatino Linotype" w:hAnsi="Palatino Linotype"/>
          <w:b/>
          <w:sz w:val="20"/>
          <w:szCs w:val="20"/>
        </w:rPr>
        <w:t>országos közfoglalkoztatási programok</w:t>
      </w:r>
      <w:r w:rsidRPr="00486819">
        <w:rPr>
          <w:rFonts w:ascii="Palatino Linotype" w:hAnsi="Palatino Linotype"/>
          <w:sz w:val="20"/>
          <w:szCs w:val="20"/>
        </w:rPr>
        <w:t xml:space="preserve">ban részt vevők aránya </w:t>
      </w:r>
      <w:r w:rsidRPr="00486819">
        <w:rPr>
          <w:rFonts w:ascii="Palatino Linotype" w:hAnsi="Palatino Linotype"/>
          <w:b/>
          <w:sz w:val="20"/>
          <w:szCs w:val="20"/>
        </w:rPr>
        <w:t>19,</w:t>
      </w:r>
      <w:r>
        <w:rPr>
          <w:rFonts w:ascii="Palatino Linotype" w:hAnsi="Palatino Linotype"/>
          <w:b/>
          <w:sz w:val="20"/>
          <w:szCs w:val="20"/>
        </w:rPr>
        <w:t>6</w:t>
      </w:r>
      <w:r w:rsidRPr="00486819">
        <w:rPr>
          <w:rFonts w:ascii="Palatino Linotype" w:hAnsi="Palatino Linotype"/>
          <w:b/>
          <w:sz w:val="20"/>
          <w:szCs w:val="20"/>
        </w:rPr>
        <w:t xml:space="preserve"> százalék</w:t>
      </w:r>
      <w:r>
        <w:rPr>
          <w:rFonts w:ascii="Palatino Linotype" w:hAnsi="Palatino Linotype"/>
          <w:sz w:val="20"/>
          <w:szCs w:val="20"/>
        </w:rPr>
        <w:t xml:space="preserve"> volt auguszt</w:t>
      </w:r>
      <w:r w:rsidRPr="00486819">
        <w:rPr>
          <w:rFonts w:ascii="Palatino Linotype" w:hAnsi="Palatino Linotype"/>
          <w:sz w:val="20"/>
          <w:szCs w:val="20"/>
        </w:rPr>
        <w:t>usban.</w:t>
      </w:r>
    </w:p>
    <w:p w:rsidR="000911D7" w:rsidRDefault="000911D7" w:rsidP="000911D7">
      <w:pPr>
        <w:spacing w:after="0"/>
        <w:jc w:val="both"/>
        <w:rPr>
          <w:rFonts w:ascii="Palatino Linotype" w:hAnsi="Palatino Linotype"/>
          <w:b/>
          <w:sz w:val="20"/>
          <w:szCs w:val="20"/>
        </w:rPr>
      </w:pPr>
    </w:p>
    <w:p w:rsidR="000911D7" w:rsidRPr="00E2476E" w:rsidRDefault="000911D7" w:rsidP="000911D7">
      <w:pPr>
        <w:spacing w:after="0"/>
        <w:jc w:val="both"/>
        <w:rPr>
          <w:rFonts w:ascii="Palatino Linotype" w:hAnsi="Palatino Linotype"/>
          <w:b/>
          <w:sz w:val="20"/>
          <w:szCs w:val="20"/>
        </w:rPr>
      </w:pPr>
      <w:r w:rsidRPr="00E2476E">
        <w:rPr>
          <w:rFonts w:ascii="Palatino Linotype" w:hAnsi="Palatino Linotype"/>
          <w:b/>
          <w:sz w:val="20"/>
          <w:szCs w:val="20"/>
        </w:rPr>
        <w:t>A legnagyobb közfoglalkoztatók</w:t>
      </w:r>
    </w:p>
    <w:p w:rsidR="000911D7" w:rsidRPr="00E2476E" w:rsidRDefault="000911D7" w:rsidP="000911D7">
      <w:pPr>
        <w:spacing w:after="0"/>
        <w:jc w:val="both"/>
        <w:rPr>
          <w:rFonts w:ascii="Palatino Linotype" w:hAnsi="Palatino Linotype"/>
          <w:sz w:val="20"/>
          <w:szCs w:val="20"/>
        </w:rPr>
      </w:pPr>
    </w:p>
    <w:p w:rsidR="000911D7" w:rsidRPr="00555594" w:rsidRDefault="000911D7" w:rsidP="000911D7">
      <w:pPr>
        <w:spacing w:after="0"/>
        <w:jc w:val="both"/>
        <w:rPr>
          <w:rFonts w:ascii="Palatino Linotype" w:hAnsi="Palatino Linotype"/>
          <w:sz w:val="20"/>
          <w:szCs w:val="20"/>
        </w:rPr>
      </w:pPr>
      <w:r>
        <w:rPr>
          <w:rFonts w:ascii="Palatino Linotype" w:hAnsi="Palatino Linotype"/>
          <w:b/>
          <w:sz w:val="20"/>
          <w:szCs w:val="20"/>
        </w:rPr>
        <w:t>A 2017. évi augusztusi zárónapon az NMI Művelődési Intézet Nonprofit Közhasznú Kft. (2 715 fő) számított a</w:t>
      </w:r>
      <w:r w:rsidRPr="00555594">
        <w:rPr>
          <w:rFonts w:ascii="Palatino Linotype" w:hAnsi="Palatino Linotype"/>
          <w:b/>
          <w:sz w:val="20"/>
          <w:szCs w:val="20"/>
        </w:rPr>
        <w:t xml:space="preserve"> legnagyobb közfoglalkoztató</w:t>
      </w:r>
      <w:r>
        <w:rPr>
          <w:rFonts w:ascii="Palatino Linotype" w:hAnsi="Palatino Linotype"/>
          <w:b/>
          <w:sz w:val="20"/>
          <w:szCs w:val="20"/>
        </w:rPr>
        <w:t>na</w:t>
      </w:r>
      <w:r w:rsidRPr="00555594">
        <w:rPr>
          <w:rFonts w:ascii="Palatino Linotype" w:hAnsi="Palatino Linotype"/>
          <w:b/>
          <w:sz w:val="20"/>
          <w:szCs w:val="20"/>
        </w:rPr>
        <w:t>k</w:t>
      </w:r>
      <w:r>
        <w:rPr>
          <w:rFonts w:ascii="Palatino Linotype" w:hAnsi="Palatino Linotype"/>
          <w:b/>
          <w:sz w:val="20"/>
          <w:szCs w:val="20"/>
        </w:rPr>
        <w:t>.</w:t>
      </w:r>
      <w:r w:rsidRPr="00555594">
        <w:rPr>
          <w:rFonts w:ascii="Palatino Linotype" w:hAnsi="Palatino Linotype"/>
          <w:b/>
          <w:sz w:val="20"/>
          <w:szCs w:val="20"/>
        </w:rPr>
        <w:t xml:space="preserve"> </w:t>
      </w:r>
      <w:r w:rsidRPr="00933D3E">
        <w:rPr>
          <w:rFonts w:ascii="Palatino Linotype" w:hAnsi="Palatino Linotype"/>
          <w:b/>
          <w:sz w:val="20"/>
          <w:szCs w:val="20"/>
        </w:rPr>
        <w:t xml:space="preserve">A Magyar Közút Nonprofit </w:t>
      </w:r>
      <w:proofErr w:type="spellStart"/>
      <w:r w:rsidRPr="00933D3E">
        <w:rPr>
          <w:rFonts w:ascii="Palatino Linotype" w:hAnsi="Palatino Linotype"/>
          <w:b/>
          <w:sz w:val="20"/>
          <w:szCs w:val="20"/>
        </w:rPr>
        <w:t>Zrt</w:t>
      </w:r>
      <w:proofErr w:type="spellEnd"/>
      <w:r w:rsidRPr="00933D3E">
        <w:rPr>
          <w:rFonts w:ascii="Palatino Linotype" w:hAnsi="Palatino Linotype"/>
          <w:b/>
          <w:sz w:val="20"/>
          <w:szCs w:val="20"/>
        </w:rPr>
        <w:t>.</w:t>
      </w:r>
      <w:r>
        <w:rPr>
          <w:rFonts w:ascii="Palatino Linotype" w:hAnsi="Palatino Linotype"/>
          <w:b/>
          <w:sz w:val="20"/>
          <w:szCs w:val="20"/>
        </w:rPr>
        <w:t xml:space="preserve"> </w:t>
      </w:r>
      <w:r w:rsidRPr="00555594">
        <w:rPr>
          <w:rFonts w:ascii="Palatino Linotype" w:hAnsi="Palatino Linotype"/>
          <w:b/>
          <w:sz w:val="20"/>
          <w:szCs w:val="20"/>
        </w:rPr>
        <w:t>áll</w:t>
      </w:r>
      <w:r>
        <w:rPr>
          <w:rFonts w:ascii="Palatino Linotype" w:hAnsi="Palatino Linotype"/>
          <w:b/>
          <w:sz w:val="20"/>
          <w:szCs w:val="20"/>
        </w:rPr>
        <w:t xml:space="preserve"> a második helyen</w:t>
      </w:r>
      <w:r w:rsidRPr="00555594">
        <w:rPr>
          <w:rFonts w:ascii="Palatino Linotype" w:hAnsi="Palatino Linotype"/>
          <w:sz w:val="20"/>
          <w:szCs w:val="20"/>
        </w:rPr>
        <w:t xml:space="preserve">, amely </w:t>
      </w:r>
      <w:r>
        <w:rPr>
          <w:rFonts w:ascii="Palatino Linotype" w:hAnsi="Palatino Linotype"/>
          <w:sz w:val="20"/>
          <w:szCs w:val="20"/>
        </w:rPr>
        <w:t>2 012 </w:t>
      </w:r>
      <w:r w:rsidRPr="00555594">
        <w:rPr>
          <w:rFonts w:ascii="Palatino Linotype" w:hAnsi="Palatino Linotype"/>
          <w:sz w:val="20"/>
          <w:szCs w:val="20"/>
        </w:rPr>
        <w:t xml:space="preserve">fő közfoglalkoztatottat alkalmazott </w:t>
      </w:r>
      <w:r>
        <w:rPr>
          <w:rFonts w:ascii="Palatino Linotype" w:hAnsi="Palatino Linotype"/>
          <w:sz w:val="20"/>
          <w:szCs w:val="20"/>
        </w:rPr>
        <w:t>augusztus</w:t>
      </w:r>
      <w:r w:rsidRPr="00555594">
        <w:rPr>
          <w:rFonts w:ascii="Palatino Linotype" w:hAnsi="Palatino Linotype"/>
          <w:sz w:val="20"/>
          <w:szCs w:val="20"/>
        </w:rPr>
        <w:t xml:space="preserve"> hónapban. </w:t>
      </w:r>
      <w:proofErr w:type="gramStart"/>
      <w:r>
        <w:rPr>
          <w:rFonts w:ascii="Palatino Linotype" w:hAnsi="Palatino Linotype"/>
          <w:sz w:val="20"/>
          <w:szCs w:val="20"/>
        </w:rPr>
        <w:t>Jelentős közfoglalkoztatónak számítottak továbbá az alábbi szervezetek</w:t>
      </w:r>
      <w:r w:rsidRPr="00FC1EC3">
        <w:rPr>
          <w:rFonts w:ascii="Palatino Linotype" w:hAnsi="Palatino Linotype"/>
          <w:sz w:val="20"/>
          <w:szCs w:val="20"/>
        </w:rPr>
        <w:t xml:space="preserve">: </w:t>
      </w:r>
      <w:r w:rsidRPr="00933D3E">
        <w:rPr>
          <w:rFonts w:ascii="Palatino Linotype" w:hAnsi="Palatino Linotype"/>
          <w:sz w:val="20"/>
          <w:szCs w:val="20"/>
        </w:rPr>
        <w:t xml:space="preserve">Magyar Református Szeretetszolgálat </w:t>
      </w:r>
      <w:r w:rsidRPr="00FC1EC3">
        <w:rPr>
          <w:rFonts w:ascii="Palatino Linotype" w:hAnsi="Palatino Linotype"/>
          <w:sz w:val="20"/>
          <w:szCs w:val="20"/>
        </w:rPr>
        <w:t>(1 </w:t>
      </w:r>
      <w:r>
        <w:rPr>
          <w:rFonts w:ascii="Palatino Linotype" w:hAnsi="Palatino Linotype"/>
          <w:sz w:val="20"/>
          <w:szCs w:val="20"/>
        </w:rPr>
        <w:t>992</w:t>
      </w:r>
      <w:r w:rsidRPr="00FC1EC3">
        <w:rPr>
          <w:rFonts w:ascii="Palatino Linotype" w:hAnsi="Palatino Linotype"/>
          <w:sz w:val="20"/>
          <w:szCs w:val="20"/>
        </w:rPr>
        <w:t> fő), Felső-Tisza-vidéki (1 </w:t>
      </w:r>
      <w:r>
        <w:rPr>
          <w:rFonts w:ascii="Palatino Linotype" w:hAnsi="Palatino Linotype"/>
          <w:sz w:val="20"/>
          <w:szCs w:val="20"/>
        </w:rPr>
        <w:t>690</w:t>
      </w:r>
      <w:r w:rsidRPr="00FC1EC3">
        <w:rPr>
          <w:rFonts w:ascii="Palatino Linotype" w:hAnsi="Palatino Linotype"/>
          <w:sz w:val="20"/>
          <w:szCs w:val="20"/>
        </w:rPr>
        <w:t xml:space="preserve"> fő), Észak-magyarországi (1 </w:t>
      </w:r>
      <w:r>
        <w:rPr>
          <w:rFonts w:ascii="Palatino Linotype" w:hAnsi="Palatino Linotype"/>
          <w:sz w:val="20"/>
          <w:szCs w:val="20"/>
        </w:rPr>
        <w:t>462</w:t>
      </w:r>
      <w:r w:rsidRPr="00FC1EC3">
        <w:rPr>
          <w:rFonts w:ascii="Palatino Linotype" w:hAnsi="Palatino Linotype"/>
          <w:sz w:val="20"/>
          <w:szCs w:val="20"/>
        </w:rPr>
        <w:t xml:space="preserve"> fő) és </w:t>
      </w:r>
      <w:proofErr w:type="spellStart"/>
      <w:r w:rsidRPr="00FC1EC3">
        <w:rPr>
          <w:rFonts w:ascii="Palatino Linotype" w:hAnsi="Palatino Linotype"/>
          <w:sz w:val="20"/>
          <w:szCs w:val="20"/>
        </w:rPr>
        <w:t>Közép-Tisza-vidéki</w:t>
      </w:r>
      <w:proofErr w:type="spellEnd"/>
      <w:r w:rsidRPr="00FC1EC3">
        <w:rPr>
          <w:rFonts w:ascii="Palatino Linotype" w:hAnsi="Palatino Linotype"/>
          <w:sz w:val="20"/>
          <w:szCs w:val="20"/>
        </w:rPr>
        <w:t xml:space="preserve"> Vízügyi Igazgatóság (1 </w:t>
      </w:r>
      <w:r>
        <w:rPr>
          <w:rFonts w:ascii="Palatino Linotype" w:hAnsi="Palatino Linotype"/>
          <w:sz w:val="20"/>
          <w:szCs w:val="20"/>
        </w:rPr>
        <w:t>267</w:t>
      </w:r>
      <w:r w:rsidRPr="00FC1EC3">
        <w:rPr>
          <w:rFonts w:ascii="Palatino Linotype" w:hAnsi="Palatino Linotype"/>
          <w:sz w:val="20"/>
          <w:szCs w:val="20"/>
        </w:rPr>
        <w:t> fő), Nyíregyházi Városüzemeltető és Vagyonkezelő Nonprofit Kft. (1 </w:t>
      </w:r>
      <w:r>
        <w:rPr>
          <w:rFonts w:ascii="Palatino Linotype" w:hAnsi="Palatino Linotype"/>
          <w:sz w:val="20"/>
          <w:szCs w:val="20"/>
        </w:rPr>
        <w:t>183</w:t>
      </w:r>
      <w:r w:rsidRPr="00FC1EC3">
        <w:rPr>
          <w:rFonts w:ascii="Palatino Linotype" w:hAnsi="Palatino Linotype"/>
          <w:sz w:val="20"/>
          <w:szCs w:val="20"/>
        </w:rPr>
        <w:t> fő), Országos Széchényi Könyvtár (1 1</w:t>
      </w:r>
      <w:r>
        <w:rPr>
          <w:rFonts w:ascii="Palatino Linotype" w:hAnsi="Palatino Linotype"/>
          <w:sz w:val="20"/>
          <w:szCs w:val="20"/>
        </w:rPr>
        <w:t>43</w:t>
      </w:r>
      <w:r w:rsidRPr="00FC1EC3">
        <w:rPr>
          <w:rFonts w:ascii="Palatino Linotype" w:hAnsi="Palatino Linotype"/>
          <w:sz w:val="20"/>
          <w:szCs w:val="20"/>
        </w:rPr>
        <w:t xml:space="preserve"> fő), </w:t>
      </w:r>
      <w:proofErr w:type="spellStart"/>
      <w:r w:rsidRPr="00FC1EC3">
        <w:rPr>
          <w:rFonts w:ascii="Palatino Linotype" w:hAnsi="Palatino Linotype"/>
          <w:sz w:val="20"/>
          <w:szCs w:val="20"/>
        </w:rPr>
        <w:t>Közép-Duna-völgyi</w:t>
      </w:r>
      <w:proofErr w:type="spellEnd"/>
      <w:r w:rsidRPr="00FC1EC3">
        <w:rPr>
          <w:rFonts w:ascii="Palatino Linotype" w:hAnsi="Palatino Linotype"/>
          <w:sz w:val="20"/>
          <w:szCs w:val="20"/>
        </w:rPr>
        <w:t xml:space="preserve"> Vízügyi Igazgatóság</w:t>
      </w:r>
      <w:r>
        <w:rPr>
          <w:rFonts w:ascii="Palatino Linotype" w:hAnsi="Palatino Linotype"/>
          <w:sz w:val="20"/>
          <w:szCs w:val="20"/>
        </w:rPr>
        <w:t xml:space="preserve"> (1 </w:t>
      </w:r>
      <w:r w:rsidRPr="00FC1EC3">
        <w:rPr>
          <w:rFonts w:ascii="Palatino Linotype" w:hAnsi="Palatino Linotype"/>
          <w:sz w:val="20"/>
          <w:szCs w:val="20"/>
        </w:rPr>
        <w:t>1</w:t>
      </w:r>
      <w:r>
        <w:rPr>
          <w:rFonts w:ascii="Palatino Linotype" w:hAnsi="Palatino Linotype"/>
          <w:sz w:val="20"/>
          <w:szCs w:val="20"/>
        </w:rPr>
        <w:t>06</w:t>
      </w:r>
      <w:r w:rsidRPr="00FC1EC3">
        <w:rPr>
          <w:rFonts w:ascii="Palatino Linotype" w:hAnsi="Palatino Linotype"/>
          <w:sz w:val="20"/>
          <w:szCs w:val="20"/>
        </w:rPr>
        <w:t xml:space="preserve"> fő), </w:t>
      </w:r>
      <w:r>
        <w:rPr>
          <w:rFonts w:ascii="Palatino Linotype" w:hAnsi="Palatino Linotype"/>
          <w:sz w:val="20"/>
          <w:szCs w:val="20"/>
        </w:rPr>
        <w:t xml:space="preserve">MÁV </w:t>
      </w:r>
      <w:proofErr w:type="spellStart"/>
      <w:r>
        <w:rPr>
          <w:rFonts w:ascii="Palatino Linotype" w:hAnsi="Palatino Linotype"/>
          <w:sz w:val="20"/>
          <w:szCs w:val="20"/>
        </w:rPr>
        <w:t>Zrt</w:t>
      </w:r>
      <w:proofErr w:type="spellEnd"/>
      <w:r>
        <w:rPr>
          <w:rFonts w:ascii="Palatino Linotype" w:hAnsi="Palatino Linotype"/>
          <w:sz w:val="20"/>
          <w:szCs w:val="20"/>
        </w:rPr>
        <w:t>.</w:t>
      </w:r>
      <w:proofErr w:type="gramEnd"/>
      <w:r w:rsidRPr="00FC1EC3">
        <w:rPr>
          <w:rFonts w:ascii="Palatino Linotype" w:hAnsi="Palatino Linotype"/>
          <w:sz w:val="20"/>
          <w:szCs w:val="20"/>
        </w:rPr>
        <w:t xml:space="preserve"> (1 </w:t>
      </w:r>
      <w:r>
        <w:rPr>
          <w:rFonts w:ascii="Palatino Linotype" w:hAnsi="Palatino Linotype"/>
          <w:sz w:val="20"/>
          <w:szCs w:val="20"/>
        </w:rPr>
        <w:t>062</w:t>
      </w:r>
      <w:r w:rsidRPr="00FC1EC3">
        <w:rPr>
          <w:rFonts w:ascii="Palatino Linotype" w:hAnsi="Palatino Linotype"/>
          <w:sz w:val="20"/>
          <w:szCs w:val="20"/>
        </w:rPr>
        <w:t> fő).</w:t>
      </w:r>
    </w:p>
    <w:p w:rsidR="000911D7" w:rsidRDefault="000911D7" w:rsidP="000911D7">
      <w:pPr>
        <w:spacing w:after="0"/>
        <w:jc w:val="both"/>
        <w:rPr>
          <w:rFonts w:ascii="Palatino Linotype" w:hAnsi="Palatino Linotype"/>
          <w:b/>
          <w:sz w:val="20"/>
          <w:szCs w:val="20"/>
        </w:rPr>
      </w:pPr>
    </w:p>
    <w:p w:rsidR="000911D7" w:rsidRPr="005C4838" w:rsidRDefault="000911D7" w:rsidP="000911D7">
      <w:pPr>
        <w:spacing w:after="0"/>
        <w:jc w:val="both"/>
        <w:rPr>
          <w:rFonts w:ascii="Palatino Linotype" w:hAnsi="Palatino Linotype"/>
          <w:sz w:val="20"/>
          <w:szCs w:val="20"/>
        </w:rPr>
      </w:pPr>
      <w:r w:rsidRPr="005C4838">
        <w:rPr>
          <w:rFonts w:ascii="Palatino Linotype" w:hAnsi="Palatino Linotype"/>
          <w:sz w:val="20"/>
          <w:szCs w:val="20"/>
        </w:rPr>
        <w:t>A</w:t>
      </w:r>
      <w:r>
        <w:rPr>
          <w:rFonts w:ascii="Palatino Linotype" w:hAnsi="Palatino Linotype"/>
          <w:sz w:val="20"/>
          <w:szCs w:val="20"/>
        </w:rPr>
        <w:t xml:space="preserve">z </w:t>
      </w:r>
      <w:r w:rsidRPr="005C4838">
        <w:rPr>
          <w:rFonts w:ascii="Palatino Linotype" w:hAnsi="Palatino Linotype"/>
          <w:b/>
          <w:sz w:val="20"/>
          <w:szCs w:val="20"/>
        </w:rPr>
        <w:t>NMI Művelődési Intézet Nonprofit Közhasznú Kft.</w:t>
      </w:r>
      <w:r w:rsidRPr="005C4838">
        <w:rPr>
          <w:rFonts w:ascii="Palatino Linotype" w:hAnsi="Palatino Linotype"/>
          <w:sz w:val="20"/>
          <w:szCs w:val="20"/>
        </w:rPr>
        <w:t xml:space="preserve"> </w:t>
      </w:r>
      <w:r>
        <w:rPr>
          <w:rFonts w:ascii="Palatino Linotype" w:hAnsi="Palatino Linotype"/>
          <w:sz w:val="20"/>
          <w:szCs w:val="20"/>
        </w:rPr>
        <w:t>kulturális közfoglalkoztatási mintaprogramot valósít meg. P</w:t>
      </w:r>
      <w:r w:rsidRPr="005C4838">
        <w:rPr>
          <w:rFonts w:ascii="Palatino Linotype" w:hAnsi="Palatino Linotype"/>
          <w:sz w:val="20"/>
          <w:szCs w:val="20"/>
        </w:rPr>
        <w:t>rogramjának célja kulturális hálózat kialakítása, közösségi és társadalomfe</w:t>
      </w:r>
      <w:r>
        <w:rPr>
          <w:rFonts w:ascii="Palatino Linotype" w:hAnsi="Palatino Linotype"/>
          <w:sz w:val="20"/>
          <w:szCs w:val="20"/>
        </w:rPr>
        <w:t>jlesztési program megvalósítása –</w:t>
      </w:r>
      <w:r w:rsidRPr="005C4838">
        <w:rPr>
          <w:rFonts w:ascii="Palatino Linotype" w:hAnsi="Palatino Linotype"/>
          <w:sz w:val="20"/>
          <w:szCs w:val="20"/>
        </w:rPr>
        <w:t xml:space="preserve"> elsősorban kistelepüléseken. Programjába az intézet több ezer partnerszervezetet von be.</w:t>
      </w:r>
      <w:r>
        <w:rPr>
          <w:rFonts w:ascii="Palatino Linotype" w:hAnsi="Palatino Linotype"/>
          <w:sz w:val="20"/>
          <w:szCs w:val="20"/>
        </w:rPr>
        <w:t xml:space="preserve"> A jelenleg hatályos hatósági szerződés 3 083 fő foglalkoztatását teszi lehetővé; futó programjai 2017. márciusban indultak és 2018. február végéig tartanak.</w:t>
      </w:r>
    </w:p>
    <w:p w:rsidR="000911D7" w:rsidRDefault="000911D7" w:rsidP="000911D7">
      <w:pPr>
        <w:spacing w:after="0"/>
        <w:jc w:val="both"/>
        <w:rPr>
          <w:rFonts w:ascii="Palatino Linotype" w:hAnsi="Palatino Linotype"/>
          <w:b/>
          <w:sz w:val="20"/>
          <w:szCs w:val="20"/>
        </w:rPr>
      </w:pPr>
    </w:p>
    <w:p w:rsidR="000911D7" w:rsidRDefault="000911D7" w:rsidP="000911D7">
      <w:pPr>
        <w:spacing w:after="0"/>
        <w:jc w:val="both"/>
        <w:rPr>
          <w:rFonts w:ascii="Palatino Linotype" w:hAnsi="Palatino Linotype"/>
          <w:sz w:val="20"/>
          <w:szCs w:val="20"/>
        </w:rPr>
      </w:pPr>
      <w:r>
        <w:rPr>
          <w:rFonts w:ascii="Palatino Linotype" w:hAnsi="Palatino Linotype"/>
          <w:sz w:val="20"/>
          <w:szCs w:val="20"/>
        </w:rPr>
        <w:t>2017-ben a</w:t>
      </w:r>
      <w:r w:rsidRPr="00DC5377">
        <w:rPr>
          <w:rFonts w:ascii="Palatino Linotype" w:hAnsi="Palatino Linotype"/>
          <w:sz w:val="20"/>
          <w:szCs w:val="20"/>
        </w:rPr>
        <w:t xml:space="preserve"> </w:t>
      </w:r>
      <w:r w:rsidRPr="004C4C3F">
        <w:rPr>
          <w:rFonts w:ascii="Palatino Linotype" w:hAnsi="Palatino Linotype"/>
          <w:b/>
          <w:sz w:val="20"/>
          <w:szCs w:val="20"/>
        </w:rPr>
        <w:t xml:space="preserve">Magyar Közút Nonprofit </w:t>
      </w:r>
      <w:proofErr w:type="spellStart"/>
      <w:r w:rsidRPr="004C4C3F">
        <w:rPr>
          <w:rFonts w:ascii="Palatino Linotype" w:hAnsi="Palatino Linotype"/>
          <w:b/>
          <w:sz w:val="20"/>
          <w:szCs w:val="20"/>
        </w:rPr>
        <w:t>Zrt</w:t>
      </w:r>
      <w:proofErr w:type="spellEnd"/>
      <w:r w:rsidRPr="004C4C3F">
        <w:rPr>
          <w:rFonts w:ascii="Palatino Linotype" w:hAnsi="Palatino Linotype"/>
          <w:b/>
          <w:sz w:val="20"/>
          <w:szCs w:val="20"/>
        </w:rPr>
        <w:t>.</w:t>
      </w:r>
      <w:r>
        <w:rPr>
          <w:rFonts w:ascii="Palatino Linotype" w:hAnsi="Palatino Linotype"/>
          <w:sz w:val="20"/>
          <w:szCs w:val="20"/>
        </w:rPr>
        <w:t xml:space="preserve"> a következő programokat indította el: o</w:t>
      </w:r>
      <w:r w:rsidRPr="00DC5377">
        <w:rPr>
          <w:rFonts w:ascii="Palatino Linotype" w:hAnsi="Palatino Linotype"/>
          <w:sz w:val="20"/>
          <w:szCs w:val="20"/>
        </w:rPr>
        <w:t>rszágos közfoglalkoztatási mintaprogram</w:t>
      </w:r>
      <w:r>
        <w:rPr>
          <w:rFonts w:ascii="Palatino Linotype" w:hAnsi="Palatino Linotype"/>
          <w:sz w:val="20"/>
          <w:szCs w:val="20"/>
        </w:rPr>
        <w:t>; m</w:t>
      </w:r>
      <w:r w:rsidRPr="00DC5377">
        <w:rPr>
          <w:rFonts w:ascii="Palatino Linotype" w:hAnsi="Palatino Linotype"/>
          <w:sz w:val="20"/>
          <w:szCs w:val="20"/>
        </w:rPr>
        <w:t xml:space="preserve">ezőgazdasági földterületek és közutak között fekvő területek tisztántartására irányuló </w:t>
      </w:r>
      <w:r>
        <w:rPr>
          <w:rFonts w:ascii="Palatino Linotype" w:hAnsi="Palatino Linotype"/>
          <w:sz w:val="20"/>
          <w:szCs w:val="20"/>
        </w:rPr>
        <w:t>országos és</w:t>
      </w:r>
      <w:r w:rsidRPr="00DC5377">
        <w:rPr>
          <w:rFonts w:ascii="Palatino Linotype" w:hAnsi="Palatino Linotype"/>
          <w:sz w:val="20"/>
          <w:szCs w:val="20"/>
        </w:rPr>
        <w:t xml:space="preserve"> pilot program</w:t>
      </w:r>
      <w:r>
        <w:rPr>
          <w:rFonts w:ascii="Palatino Linotype" w:hAnsi="Palatino Linotype"/>
          <w:sz w:val="20"/>
          <w:szCs w:val="20"/>
        </w:rPr>
        <w:t>; o</w:t>
      </w:r>
      <w:r w:rsidRPr="00DC5377">
        <w:rPr>
          <w:rFonts w:ascii="Palatino Linotype" w:hAnsi="Palatino Linotype"/>
          <w:sz w:val="20"/>
          <w:szCs w:val="20"/>
        </w:rPr>
        <w:t>rszágos gyorsforgalmi úthálózat</w:t>
      </w:r>
      <w:r>
        <w:rPr>
          <w:rFonts w:ascii="Palatino Linotype" w:hAnsi="Palatino Linotype"/>
          <w:sz w:val="20"/>
          <w:szCs w:val="20"/>
        </w:rPr>
        <w:t xml:space="preserve"> melletti védőkerítés telepítésére</w:t>
      </w:r>
      <w:r w:rsidRPr="00DC5377">
        <w:rPr>
          <w:rFonts w:ascii="Palatino Linotype" w:hAnsi="Palatino Linotype"/>
          <w:sz w:val="20"/>
          <w:szCs w:val="20"/>
        </w:rPr>
        <w:t>, karbantartás</w:t>
      </w:r>
      <w:r>
        <w:rPr>
          <w:rFonts w:ascii="Palatino Linotype" w:hAnsi="Palatino Linotype"/>
          <w:sz w:val="20"/>
          <w:szCs w:val="20"/>
        </w:rPr>
        <w:t xml:space="preserve">ára irányuló közfoglalkoztatási program. </w:t>
      </w:r>
    </w:p>
    <w:p w:rsidR="000911D7" w:rsidRDefault="000911D7" w:rsidP="000911D7">
      <w:pPr>
        <w:spacing w:after="0"/>
        <w:jc w:val="both"/>
        <w:rPr>
          <w:rFonts w:ascii="Palatino Linotype" w:hAnsi="Palatino Linotype"/>
          <w:sz w:val="20"/>
          <w:szCs w:val="20"/>
        </w:rPr>
      </w:pPr>
      <w:r w:rsidRPr="00EC1B24">
        <w:rPr>
          <w:rFonts w:ascii="Palatino Linotype" w:hAnsi="Palatino Linotype"/>
          <w:sz w:val="20"/>
          <w:szCs w:val="20"/>
        </w:rPr>
        <w:t>A</w:t>
      </w:r>
      <w:r>
        <w:rPr>
          <w:rFonts w:ascii="Palatino Linotype" w:hAnsi="Palatino Linotype"/>
          <w:sz w:val="20"/>
          <w:szCs w:val="20"/>
        </w:rPr>
        <w:t>z országos</w:t>
      </w:r>
      <w:r w:rsidRPr="00EC1B24">
        <w:rPr>
          <w:rFonts w:ascii="Palatino Linotype" w:hAnsi="Palatino Linotype"/>
          <w:sz w:val="20"/>
          <w:szCs w:val="20"/>
        </w:rPr>
        <w:t xml:space="preserve"> közfoglalkoztatási </w:t>
      </w:r>
      <w:r>
        <w:rPr>
          <w:rFonts w:ascii="Palatino Linotype" w:hAnsi="Palatino Linotype"/>
          <w:sz w:val="20"/>
          <w:szCs w:val="20"/>
        </w:rPr>
        <w:t>minta</w:t>
      </w:r>
      <w:r w:rsidRPr="00EC1B24">
        <w:rPr>
          <w:rFonts w:ascii="Palatino Linotype" w:hAnsi="Palatino Linotype"/>
          <w:sz w:val="20"/>
          <w:szCs w:val="20"/>
        </w:rPr>
        <w:t>program célja a közúti közlekedés biztonságosabbá tétele</w:t>
      </w:r>
      <w:r>
        <w:rPr>
          <w:rFonts w:ascii="Palatino Linotype" w:hAnsi="Palatino Linotype"/>
          <w:sz w:val="20"/>
          <w:szCs w:val="20"/>
        </w:rPr>
        <w:t xml:space="preserve"> a</w:t>
      </w:r>
      <w:r w:rsidRPr="00EC1B24">
        <w:rPr>
          <w:rFonts w:ascii="Palatino Linotype" w:hAnsi="Palatino Linotype"/>
          <w:sz w:val="20"/>
          <w:szCs w:val="20"/>
        </w:rPr>
        <w:t xml:space="preserve"> burkolatok, burkolaton kívüli területek takarítása, tisztántartása</w:t>
      </w:r>
      <w:r>
        <w:rPr>
          <w:rFonts w:ascii="Palatino Linotype" w:hAnsi="Palatino Linotype"/>
          <w:sz w:val="20"/>
          <w:szCs w:val="20"/>
        </w:rPr>
        <w:t xml:space="preserve"> révén. Elvégzik továbbá</w:t>
      </w:r>
      <w:r w:rsidRPr="00EC1B24">
        <w:rPr>
          <w:rFonts w:ascii="Palatino Linotype" w:hAnsi="Palatino Linotype"/>
          <w:sz w:val="20"/>
          <w:szCs w:val="20"/>
        </w:rPr>
        <w:t xml:space="preserve"> az </w:t>
      </w:r>
      <w:r w:rsidRPr="00EC1B24">
        <w:rPr>
          <w:rFonts w:ascii="Palatino Linotype" w:hAnsi="Palatino Linotype"/>
          <w:sz w:val="20"/>
          <w:szCs w:val="20"/>
        </w:rPr>
        <w:lastRenderedPageBreak/>
        <w:t>úttartozék</w:t>
      </w:r>
      <w:r>
        <w:rPr>
          <w:rFonts w:ascii="Palatino Linotype" w:hAnsi="Palatino Linotype"/>
          <w:sz w:val="20"/>
          <w:szCs w:val="20"/>
        </w:rPr>
        <w:t>ok</w:t>
      </w:r>
      <w:r w:rsidRPr="00EC1B24">
        <w:rPr>
          <w:rFonts w:ascii="Palatino Linotype" w:hAnsi="Palatino Linotype"/>
          <w:sz w:val="20"/>
          <w:szCs w:val="20"/>
        </w:rPr>
        <w:t xml:space="preserve"> (például jelzőtáblák) helyreállítási, javítási munkálatai</w:t>
      </w:r>
      <w:r>
        <w:rPr>
          <w:rFonts w:ascii="Palatino Linotype" w:hAnsi="Palatino Linotype"/>
          <w:sz w:val="20"/>
          <w:szCs w:val="20"/>
        </w:rPr>
        <w:t xml:space="preserve">t is. </w:t>
      </w:r>
      <w:r w:rsidRPr="00EC1B24">
        <w:rPr>
          <w:rFonts w:ascii="Palatino Linotype" w:hAnsi="Palatino Linotype"/>
          <w:sz w:val="20"/>
          <w:szCs w:val="20"/>
        </w:rPr>
        <w:t>A közfoglalkoztatottak rés</w:t>
      </w:r>
      <w:r>
        <w:rPr>
          <w:rFonts w:ascii="Palatino Linotype" w:hAnsi="Palatino Linotype"/>
          <w:sz w:val="20"/>
          <w:szCs w:val="20"/>
        </w:rPr>
        <w:t xml:space="preserve">zt vehetnek padka, árok, híd és </w:t>
      </w:r>
      <w:r w:rsidRPr="00EC1B24">
        <w:rPr>
          <w:rFonts w:ascii="Palatino Linotype" w:hAnsi="Palatino Linotype"/>
          <w:sz w:val="20"/>
          <w:szCs w:val="20"/>
        </w:rPr>
        <w:t>áteresz fenntartási munkálataiban, valamint árkok</w:t>
      </w:r>
      <w:r>
        <w:rPr>
          <w:rFonts w:ascii="Palatino Linotype" w:hAnsi="Palatino Linotype"/>
          <w:sz w:val="20"/>
          <w:szCs w:val="20"/>
        </w:rPr>
        <w:t>,</w:t>
      </w:r>
      <w:r w:rsidRPr="00EC1B24">
        <w:rPr>
          <w:rFonts w:ascii="Palatino Linotype" w:hAnsi="Palatino Linotype"/>
          <w:sz w:val="20"/>
          <w:szCs w:val="20"/>
        </w:rPr>
        <w:t xml:space="preserve"> vízelvezetési rendszerek tisztításaiban. A téli időszakban jellemző</w:t>
      </w:r>
      <w:r>
        <w:rPr>
          <w:rFonts w:ascii="Palatino Linotype" w:hAnsi="Palatino Linotype"/>
          <w:sz w:val="20"/>
          <w:szCs w:val="20"/>
        </w:rPr>
        <w:t xml:space="preserve"> tevékenységek közé tartoznak a kézi hó </w:t>
      </w:r>
      <w:r w:rsidRPr="00EC1B24">
        <w:rPr>
          <w:rFonts w:ascii="Palatino Linotype" w:hAnsi="Palatino Linotype"/>
          <w:sz w:val="20"/>
          <w:szCs w:val="20"/>
        </w:rPr>
        <w:t>eltakarítás</w:t>
      </w:r>
      <w:r>
        <w:rPr>
          <w:rFonts w:ascii="Palatino Linotype" w:hAnsi="Palatino Linotype"/>
          <w:sz w:val="20"/>
          <w:szCs w:val="20"/>
        </w:rPr>
        <w:t>i</w:t>
      </w:r>
      <w:r w:rsidRPr="00EC1B24">
        <w:rPr>
          <w:rFonts w:ascii="Palatino Linotype" w:hAnsi="Palatino Linotype"/>
          <w:sz w:val="20"/>
          <w:szCs w:val="20"/>
        </w:rPr>
        <w:t xml:space="preserve"> és hófúvás elhárítási munkák</w:t>
      </w:r>
      <w:r>
        <w:rPr>
          <w:rFonts w:ascii="Palatino Linotype" w:hAnsi="Palatino Linotype"/>
          <w:sz w:val="20"/>
          <w:szCs w:val="20"/>
        </w:rPr>
        <w:t>.</w:t>
      </w:r>
      <w:r w:rsidRPr="00EC1B24">
        <w:rPr>
          <w:rFonts w:ascii="Palatino Linotype" w:hAnsi="Palatino Linotype"/>
          <w:sz w:val="20"/>
          <w:szCs w:val="20"/>
        </w:rPr>
        <w:t xml:space="preserve"> </w:t>
      </w:r>
      <w:r>
        <w:rPr>
          <w:rFonts w:ascii="Palatino Linotype" w:hAnsi="Palatino Linotype"/>
          <w:sz w:val="20"/>
          <w:szCs w:val="20"/>
        </w:rPr>
        <w:t xml:space="preserve">Az országos </w:t>
      </w:r>
      <w:r w:rsidRPr="00EC1B24">
        <w:rPr>
          <w:rFonts w:ascii="Palatino Linotype" w:hAnsi="Palatino Linotype"/>
          <w:sz w:val="20"/>
          <w:szCs w:val="20"/>
        </w:rPr>
        <w:t xml:space="preserve">közfoglalkoztatási </w:t>
      </w:r>
      <w:r>
        <w:rPr>
          <w:rFonts w:ascii="Palatino Linotype" w:hAnsi="Palatino Linotype"/>
          <w:sz w:val="20"/>
          <w:szCs w:val="20"/>
        </w:rPr>
        <w:t>minta</w:t>
      </w:r>
      <w:r w:rsidRPr="00EC1B24">
        <w:rPr>
          <w:rFonts w:ascii="Palatino Linotype" w:hAnsi="Palatino Linotype"/>
          <w:sz w:val="20"/>
          <w:szCs w:val="20"/>
        </w:rPr>
        <w:t>program</w:t>
      </w:r>
      <w:r>
        <w:rPr>
          <w:rFonts w:ascii="Palatino Linotype" w:hAnsi="Palatino Linotype"/>
          <w:sz w:val="20"/>
          <w:szCs w:val="20"/>
        </w:rPr>
        <w:t xml:space="preserve">ot 12 hónap időtartamra indította a Magyar Közút, amely </w:t>
      </w:r>
      <w:r w:rsidRPr="00EA3C83">
        <w:rPr>
          <w:rFonts w:ascii="Palatino Linotype" w:hAnsi="Palatino Linotype"/>
          <w:sz w:val="20"/>
          <w:szCs w:val="20"/>
        </w:rPr>
        <w:t>2018.</w:t>
      </w:r>
      <w:r>
        <w:rPr>
          <w:rFonts w:ascii="Palatino Linotype" w:hAnsi="Palatino Linotype"/>
          <w:sz w:val="20"/>
          <w:szCs w:val="20"/>
        </w:rPr>
        <w:t xml:space="preserve"> február végéig </w:t>
      </w:r>
      <w:r w:rsidRPr="00EA3C83">
        <w:rPr>
          <w:rFonts w:ascii="Palatino Linotype" w:hAnsi="Palatino Linotype"/>
          <w:sz w:val="20"/>
          <w:szCs w:val="20"/>
        </w:rPr>
        <w:t xml:space="preserve">tart. </w:t>
      </w:r>
      <w:r>
        <w:rPr>
          <w:rFonts w:ascii="Palatino Linotype" w:hAnsi="Palatino Linotype"/>
          <w:sz w:val="20"/>
          <w:szCs w:val="20"/>
        </w:rPr>
        <w:t>A hatályos szerződés szerinti létszám maximálisan 1 149 fő foglalkoztatását teszi lehetővé.</w:t>
      </w:r>
    </w:p>
    <w:p w:rsidR="000911D7" w:rsidRDefault="000911D7" w:rsidP="000911D7">
      <w:pPr>
        <w:spacing w:after="0"/>
        <w:jc w:val="both"/>
        <w:rPr>
          <w:rFonts w:ascii="Palatino Linotype" w:hAnsi="Palatino Linotype"/>
          <w:sz w:val="20"/>
          <w:szCs w:val="20"/>
        </w:rPr>
      </w:pPr>
      <w:r>
        <w:rPr>
          <w:rFonts w:ascii="Palatino Linotype" w:hAnsi="Palatino Linotype"/>
          <w:sz w:val="20"/>
          <w:szCs w:val="20"/>
        </w:rPr>
        <w:t>A m</w:t>
      </w:r>
      <w:r w:rsidRPr="00DC5377">
        <w:rPr>
          <w:rFonts w:ascii="Palatino Linotype" w:hAnsi="Palatino Linotype"/>
          <w:sz w:val="20"/>
          <w:szCs w:val="20"/>
        </w:rPr>
        <w:t>ezőgazdasági földterületek és közutak között fekvő területek tisztántartására irányuló</w:t>
      </w:r>
      <w:r>
        <w:rPr>
          <w:rFonts w:ascii="Palatino Linotype" w:hAnsi="Palatino Linotype"/>
          <w:sz w:val="20"/>
          <w:szCs w:val="20"/>
        </w:rPr>
        <w:t xml:space="preserve"> országos programok lebonyolítását megelőzően (illetve részben párhuzamosan) pilot program megvalósítására kerül sor, amelynek időtartama 6 hónap; a szerződés szerint foglalkoztatható l</w:t>
      </w:r>
      <w:r w:rsidRPr="005E0FF0">
        <w:rPr>
          <w:rFonts w:ascii="Palatino Linotype" w:hAnsi="Palatino Linotype"/>
          <w:sz w:val="20"/>
          <w:szCs w:val="20"/>
        </w:rPr>
        <w:t>étszám pedig 50 fő (ez a program 2017</w:t>
      </w:r>
      <w:r>
        <w:rPr>
          <w:rFonts w:ascii="Palatino Linotype" w:hAnsi="Palatino Linotype"/>
          <w:sz w:val="20"/>
          <w:szCs w:val="20"/>
        </w:rPr>
        <w:t>.</w:t>
      </w:r>
      <w:r w:rsidRPr="005E0FF0">
        <w:rPr>
          <w:rFonts w:ascii="Palatino Linotype" w:hAnsi="Palatino Linotype"/>
          <w:sz w:val="20"/>
          <w:szCs w:val="20"/>
        </w:rPr>
        <w:t xml:space="preserve"> augusztus végéig tartott). A</w:t>
      </w:r>
      <w:r>
        <w:rPr>
          <w:rFonts w:ascii="Palatino Linotype" w:hAnsi="Palatino Linotype"/>
          <w:sz w:val="20"/>
          <w:szCs w:val="20"/>
        </w:rPr>
        <w:t xml:space="preserve"> pilot kiterjesztését jelentő országos program tervezett időtartama 7 hónap, 2017. október végéig </w:t>
      </w:r>
      <w:r w:rsidR="008E4643">
        <w:rPr>
          <w:rFonts w:ascii="Palatino Linotype" w:hAnsi="Palatino Linotype"/>
          <w:sz w:val="20"/>
          <w:szCs w:val="20"/>
        </w:rPr>
        <w:t>tart, s a támogatható létszám 851</w:t>
      </w:r>
      <w:r>
        <w:rPr>
          <w:rFonts w:ascii="Palatino Linotype" w:hAnsi="Palatino Linotype"/>
          <w:sz w:val="20"/>
          <w:szCs w:val="20"/>
        </w:rPr>
        <w:t xml:space="preserve"> fő.</w:t>
      </w:r>
    </w:p>
    <w:p w:rsidR="000911D7" w:rsidRDefault="000911D7" w:rsidP="000911D7">
      <w:pPr>
        <w:spacing w:after="0"/>
        <w:jc w:val="both"/>
        <w:rPr>
          <w:rFonts w:ascii="Palatino Linotype" w:hAnsi="Palatino Linotype"/>
          <w:sz w:val="20"/>
          <w:szCs w:val="20"/>
        </w:rPr>
      </w:pPr>
      <w:r>
        <w:rPr>
          <w:rFonts w:ascii="Palatino Linotype" w:hAnsi="Palatino Linotype"/>
          <w:sz w:val="20"/>
          <w:szCs w:val="20"/>
        </w:rPr>
        <w:t>Az o</w:t>
      </w:r>
      <w:r w:rsidRPr="00DC5377">
        <w:rPr>
          <w:rFonts w:ascii="Palatino Linotype" w:hAnsi="Palatino Linotype"/>
          <w:sz w:val="20"/>
          <w:szCs w:val="20"/>
        </w:rPr>
        <w:t>rszágos gyorsforgalmi úthálózat</w:t>
      </w:r>
      <w:r>
        <w:rPr>
          <w:rFonts w:ascii="Palatino Linotype" w:hAnsi="Palatino Linotype"/>
          <w:sz w:val="20"/>
          <w:szCs w:val="20"/>
        </w:rPr>
        <w:t xml:space="preserve"> melletti védőkerítés telepítésére</w:t>
      </w:r>
      <w:r w:rsidRPr="00DC5377">
        <w:rPr>
          <w:rFonts w:ascii="Palatino Linotype" w:hAnsi="Palatino Linotype"/>
          <w:sz w:val="20"/>
          <w:szCs w:val="20"/>
        </w:rPr>
        <w:t>, karbantartás</w:t>
      </w:r>
      <w:r>
        <w:rPr>
          <w:rFonts w:ascii="Palatino Linotype" w:hAnsi="Palatino Linotype"/>
          <w:sz w:val="20"/>
          <w:szCs w:val="20"/>
        </w:rPr>
        <w:t>ára irányuló közfoglalkoztatási program</w:t>
      </w:r>
      <w:r w:rsidRPr="001F0882">
        <w:rPr>
          <w:rFonts w:ascii="Palatino Linotype" w:hAnsi="Palatino Linotype"/>
          <w:sz w:val="20"/>
          <w:szCs w:val="20"/>
        </w:rPr>
        <w:t xml:space="preserve"> </w:t>
      </w:r>
      <w:r>
        <w:rPr>
          <w:rFonts w:ascii="Palatino Linotype" w:hAnsi="Palatino Linotype"/>
          <w:sz w:val="20"/>
          <w:szCs w:val="20"/>
        </w:rPr>
        <w:t>keretében</w:t>
      </w:r>
      <w:r w:rsidRPr="001F0882">
        <w:rPr>
          <w:rFonts w:ascii="Palatino Linotype" w:hAnsi="Palatino Linotype"/>
          <w:sz w:val="20"/>
          <w:szCs w:val="20"/>
        </w:rPr>
        <w:t xml:space="preserve"> elsősorban a védőkerítés építésének és környezetének rendezéséhez szükséges nagy élőmunka igényű feladatok elvégzésénél nyújtanak segítséget</w:t>
      </w:r>
      <w:r>
        <w:rPr>
          <w:rFonts w:ascii="Palatino Linotype" w:hAnsi="Palatino Linotype"/>
          <w:sz w:val="20"/>
          <w:szCs w:val="20"/>
        </w:rPr>
        <w:t xml:space="preserve"> a közfoglalkoztatottak – e futó program időtartama 8 hónap, szintén október végéig tart, s a szerződésben szereplő létszám 224 fő.</w:t>
      </w:r>
    </w:p>
    <w:p w:rsidR="000911D7" w:rsidRDefault="000911D7" w:rsidP="000911D7">
      <w:pPr>
        <w:spacing w:after="0"/>
        <w:jc w:val="both"/>
        <w:rPr>
          <w:rFonts w:ascii="Palatino Linotype" w:hAnsi="Palatino Linotype"/>
          <w:sz w:val="20"/>
          <w:szCs w:val="20"/>
        </w:rPr>
      </w:pPr>
    </w:p>
    <w:p w:rsidR="000911D7" w:rsidRPr="00B33BE5" w:rsidRDefault="000911D7" w:rsidP="000911D7">
      <w:pPr>
        <w:spacing w:after="0"/>
        <w:jc w:val="both"/>
        <w:rPr>
          <w:rFonts w:ascii="Palatino Linotype" w:hAnsi="Palatino Linotype"/>
          <w:bCs/>
          <w:sz w:val="20"/>
          <w:szCs w:val="20"/>
        </w:rPr>
      </w:pPr>
      <w:r>
        <w:rPr>
          <w:rFonts w:ascii="Palatino Linotype" w:hAnsi="Palatino Linotype"/>
          <w:sz w:val="20"/>
          <w:szCs w:val="20"/>
        </w:rPr>
        <w:t xml:space="preserve">A speciálisabb közfoglalkoztatási programok között </w:t>
      </w:r>
      <w:r w:rsidRPr="009C4092">
        <w:rPr>
          <w:rFonts w:ascii="Palatino Linotype" w:hAnsi="Palatino Linotype"/>
          <w:sz w:val="20"/>
          <w:szCs w:val="20"/>
        </w:rPr>
        <w:t>fontos megemlíteni az országos hajléktalan mintaprogramot.</w:t>
      </w:r>
      <w:r>
        <w:rPr>
          <w:rFonts w:ascii="Palatino Linotype" w:hAnsi="Palatino Linotype"/>
          <w:sz w:val="20"/>
          <w:szCs w:val="20"/>
        </w:rPr>
        <w:t xml:space="preserve"> Ezt a programot 2017-ben összesen 33 foglalkoztató valósítja meg 878 fő hajléktalan személy foglalkoztatásával.</w:t>
      </w:r>
      <w:r w:rsidRPr="009C4092">
        <w:rPr>
          <w:rFonts w:ascii="Palatino Linotype" w:hAnsi="Palatino Linotype"/>
          <w:sz w:val="20"/>
          <w:szCs w:val="20"/>
        </w:rPr>
        <w:t xml:space="preserve"> A közfoglalkoztatók között megemlíthetjük a </w:t>
      </w:r>
      <w:r w:rsidRPr="009C4092">
        <w:rPr>
          <w:rFonts w:ascii="Palatino Linotype" w:hAnsi="Palatino Linotype"/>
          <w:b/>
          <w:sz w:val="20"/>
          <w:szCs w:val="20"/>
        </w:rPr>
        <w:t>Baptista Szeretetszolgálat</w:t>
      </w:r>
      <w:r w:rsidRPr="009C4092">
        <w:rPr>
          <w:rFonts w:ascii="Palatino Linotype" w:hAnsi="Palatino Linotype"/>
          <w:sz w:val="20"/>
          <w:szCs w:val="20"/>
        </w:rPr>
        <w:t xml:space="preserve">ot. </w:t>
      </w:r>
      <w:r w:rsidRPr="009C4092">
        <w:rPr>
          <w:rFonts w:ascii="Palatino Linotype" w:hAnsi="Palatino Linotype"/>
          <w:bCs/>
          <w:sz w:val="20"/>
          <w:szCs w:val="20"/>
        </w:rPr>
        <w:t xml:space="preserve">A programjaikban részt vevő hajléktalan emberek számára olyan lehetőségeket biztosítanak, amelyek segítséget </w:t>
      </w:r>
      <w:r>
        <w:rPr>
          <w:rFonts w:ascii="Palatino Linotype" w:hAnsi="Palatino Linotype"/>
          <w:bCs/>
          <w:sz w:val="20"/>
          <w:szCs w:val="20"/>
        </w:rPr>
        <w:t xml:space="preserve">nyújtanak </w:t>
      </w:r>
      <w:r w:rsidRPr="009C4092">
        <w:rPr>
          <w:rFonts w:ascii="Palatino Linotype" w:hAnsi="Palatino Linotype"/>
          <w:bCs/>
          <w:sz w:val="20"/>
          <w:szCs w:val="20"/>
        </w:rPr>
        <w:t>az ön</w:t>
      </w:r>
      <w:r>
        <w:rPr>
          <w:rFonts w:ascii="Palatino Linotype" w:hAnsi="Palatino Linotype"/>
          <w:bCs/>
          <w:sz w:val="20"/>
          <w:szCs w:val="20"/>
        </w:rPr>
        <w:t xml:space="preserve">álló életvezetés kialakításához – lakhatást, foglalkoztatást, szociális segítségnyújtást biztosítanak. A szeretetszolgálat vidéki közfoglalkoztatási telephelyein mezőgazdasági munkavégzésre, </w:t>
      </w:r>
      <w:proofErr w:type="gramStart"/>
      <w:r>
        <w:rPr>
          <w:rFonts w:ascii="Palatino Linotype" w:hAnsi="Palatino Linotype"/>
          <w:bCs/>
          <w:sz w:val="20"/>
          <w:szCs w:val="20"/>
        </w:rPr>
        <w:t>márka mentesítésre</w:t>
      </w:r>
      <w:proofErr w:type="gramEnd"/>
      <w:r w:rsidRPr="009C4092">
        <w:rPr>
          <w:rFonts w:ascii="Palatino Linotype" w:hAnsi="Palatino Linotype"/>
          <w:bCs/>
          <w:sz w:val="20"/>
          <w:szCs w:val="20"/>
        </w:rPr>
        <w:t>, lakástextíliák, dísztárgyak előállítására nyílik lehetőség.</w:t>
      </w:r>
    </w:p>
    <w:p w:rsidR="000911D7" w:rsidRDefault="000911D7" w:rsidP="000911D7">
      <w:pPr>
        <w:spacing w:after="0"/>
        <w:jc w:val="both"/>
        <w:rPr>
          <w:rFonts w:ascii="Palatino Linotype" w:hAnsi="Palatino Linotype"/>
          <w:b/>
          <w:sz w:val="20"/>
          <w:szCs w:val="20"/>
        </w:rPr>
      </w:pPr>
    </w:p>
    <w:p w:rsidR="000911D7" w:rsidRPr="003E5327" w:rsidRDefault="000911D7" w:rsidP="000911D7">
      <w:pPr>
        <w:spacing w:after="0"/>
        <w:jc w:val="both"/>
        <w:rPr>
          <w:rFonts w:ascii="Palatino Linotype" w:hAnsi="Palatino Linotype"/>
          <w:b/>
          <w:sz w:val="20"/>
          <w:szCs w:val="20"/>
        </w:rPr>
      </w:pPr>
      <w:r w:rsidRPr="003E5327">
        <w:rPr>
          <w:rFonts w:ascii="Palatino Linotype" w:hAnsi="Palatino Linotype"/>
          <w:b/>
          <w:sz w:val="20"/>
          <w:szCs w:val="20"/>
        </w:rPr>
        <w:t>Növekedett a foglalkoztatottak száma az előző és az egy évvel korábbi időszakhoz képest is</w:t>
      </w:r>
    </w:p>
    <w:p w:rsidR="000911D7" w:rsidRPr="00592C71" w:rsidRDefault="000911D7" w:rsidP="000911D7">
      <w:pPr>
        <w:spacing w:after="0"/>
        <w:jc w:val="both"/>
        <w:rPr>
          <w:rFonts w:ascii="Palatino Linotype" w:hAnsi="Palatino Linotype"/>
          <w:b/>
          <w:sz w:val="20"/>
          <w:szCs w:val="20"/>
          <w:highlight w:val="lightGray"/>
        </w:rPr>
      </w:pPr>
    </w:p>
    <w:p w:rsidR="000911D7" w:rsidRPr="00EC69FA" w:rsidRDefault="000911D7" w:rsidP="000911D7">
      <w:pPr>
        <w:spacing w:after="0"/>
        <w:jc w:val="both"/>
        <w:rPr>
          <w:rFonts w:ascii="Palatino Linotype" w:hAnsi="Palatino Linotype"/>
          <w:sz w:val="20"/>
        </w:rPr>
      </w:pPr>
      <w:r w:rsidRPr="0044538E">
        <w:rPr>
          <w:rFonts w:ascii="Palatino Linotype" w:hAnsi="Palatino Linotype"/>
          <w:sz w:val="20"/>
          <w:szCs w:val="20"/>
        </w:rPr>
        <w:t xml:space="preserve">A </w:t>
      </w:r>
      <w:r w:rsidRPr="0044538E">
        <w:rPr>
          <w:rFonts w:ascii="Palatino Linotype" w:hAnsi="Palatino Linotype"/>
          <w:b/>
          <w:sz w:val="20"/>
          <w:szCs w:val="20"/>
        </w:rPr>
        <w:t>KSH</w:t>
      </w:r>
      <w:r w:rsidRPr="0044538E">
        <w:rPr>
          <w:rFonts w:ascii="Palatino Linotype" w:hAnsi="Palatino Linotype"/>
          <w:sz w:val="20"/>
          <w:szCs w:val="20"/>
        </w:rPr>
        <w:t xml:space="preserve"> Munkaerő-felmérésének </w:t>
      </w:r>
      <w:r w:rsidRPr="0044538E">
        <w:rPr>
          <w:rFonts w:ascii="Palatino Linotype" w:hAnsi="Palatino Linotype"/>
          <w:b/>
          <w:sz w:val="20"/>
          <w:szCs w:val="20"/>
        </w:rPr>
        <w:t xml:space="preserve">2017. </w:t>
      </w:r>
      <w:proofErr w:type="gramStart"/>
      <w:r>
        <w:rPr>
          <w:rFonts w:ascii="Palatino Linotype" w:hAnsi="Palatino Linotype"/>
          <w:b/>
          <w:sz w:val="20"/>
          <w:szCs w:val="20"/>
        </w:rPr>
        <w:t>június–augusztus gördülő</w:t>
      </w:r>
      <w:proofErr w:type="gramEnd"/>
      <w:r w:rsidRPr="0044538E">
        <w:rPr>
          <w:rFonts w:ascii="Palatino Linotype" w:hAnsi="Palatino Linotype"/>
          <w:b/>
          <w:sz w:val="20"/>
          <w:szCs w:val="20"/>
        </w:rPr>
        <w:t xml:space="preserve"> negyedévre vonatkozó adatai szerint a 15</w:t>
      </w:r>
      <w:r w:rsidRPr="0044538E">
        <w:rPr>
          <w:rFonts w:ascii="Palatino Linotype" w:hAnsi="Palatino Linotype"/>
          <w:b/>
          <w:sz w:val="20"/>
          <w:szCs w:val="20"/>
        </w:rPr>
        <w:noBreakHyphen/>
        <w:t>74 év közötti foglalkoztatottak száma 4 </w:t>
      </w:r>
      <w:r>
        <w:rPr>
          <w:rFonts w:ascii="Palatino Linotype" w:hAnsi="Palatino Linotype"/>
          <w:b/>
          <w:sz w:val="20"/>
          <w:szCs w:val="20"/>
        </w:rPr>
        <w:t>444</w:t>
      </w:r>
      <w:r w:rsidRPr="0044538E">
        <w:rPr>
          <w:rFonts w:ascii="Palatino Linotype" w:hAnsi="Palatino Linotype"/>
          <w:b/>
          <w:sz w:val="20"/>
          <w:szCs w:val="20"/>
        </w:rPr>
        <w:t>,</w:t>
      </w:r>
      <w:r>
        <w:rPr>
          <w:rFonts w:ascii="Palatino Linotype" w:hAnsi="Palatino Linotype"/>
          <w:b/>
          <w:sz w:val="20"/>
          <w:szCs w:val="20"/>
        </w:rPr>
        <w:t>4</w:t>
      </w:r>
      <w:r w:rsidRPr="0044538E">
        <w:rPr>
          <w:rFonts w:ascii="Palatino Linotype" w:hAnsi="Palatino Linotype"/>
          <w:b/>
          <w:sz w:val="20"/>
          <w:szCs w:val="20"/>
        </w:rPr>
        <w:t xml:space="preserve"> ezer főt tett ki</w:t>
      </w:r>
      <w:r w:rsidRPr="0044538E">
        <w:rPr>
          <w:rFonts w:ascii="Palatino Linotype" w:hAnsi="Palatino Linotype"/>
          <w:sz w:val="20"/>
          <w:szCs w:val="20"/>
        </w:rPr>
        <w:t xml:space="preserve">, ezen belül a közfoglalkoztatottak száma </w:t>
      </w:r>
      <w:r>
        <w:rPr>
          <w:rFonts w:ascii="Palatino Linotype" w:hAnsi="Palatino Linotype"/>
          <w:sz w:val="20"/>
          <w:szCs w:val="20"/>
        </w:rPr>
        <w:t>190,7</w:t>
      </w:r>
      <w:r w:rsidRPr="0044538E">
        <w:rPr>
          <w:rFonts w:ascii="Palatino Linotype" w:hAnsi="Palatino Linotype"/>
          <w:sz w:val="20"/>
          <w:szCs w:val="20"/>
        </w:rPr>
        <w:t xml:space="preserve"> ezer főt jelentett (ez 4,</w:t>
      </w:r>
      <w:r>
        <w:rPr>
          <w:rFonts w:ascii="Palatino Linotype" w:hAnsi="Palatino Linotype"/>
          <w:sz w:val="20"/>
          <w:szCs w:val="20"/>
        </w:rPr>
        <w:t>3</w:t>
      </w:r>
      <w:r w:rsidRPr="0044538E">
        <w:rPr>
          <w:rFonts w:ascii="Palatino Linotype" w:hAnsi="Palatino Linotype"/>
          <w:sz w:val="20"/>
          <w:szCs w:val="20"/>
        </w:rPr>
        <w:t>%-os aránynak felel meg).</w:t>
      </w:r>
      <w:r w:rsidRPr="0044538E">
        <w:rPr>
          <w:rStyle w:val="Lbjegyzet-hivatkozs"/>
          <w:rFonts w:ascii="Palatino Linotype" w:hAnsi="Palatino Linotype"/>
          <w:sz w:val="20"/>
          <w:szCs w:val="20"/>
        </w:rPr>
        <w:footnoteReference w:id="1"/>
      </w:r>
      <w:r w:rsidRPr="0044538E">
        <w:rPr>
          <w:rFonts w:ascii="Palatino Linotype" w:hAnsi="Palatino Linotype"/>
          <w:sz w:val="20"/>
          <w:szCs w:val="20"/>
        </w:rPr>
        <w:t xml:space="preserve"> </w:t>
      </w:r>
      <w:r w:rsidRPr="0044538E">
        <w:rPr>
          <w:rFonts w:ascii="Palatino Linotype" w:hAnsi="Palatino Linotype"/>
          <w:b/>
          <w:sz w:val="20"/>
          <w:szCs w:val="20"/>
        </w:rPr>
        <w:t xml:space="preserve">Az előző időszakhoz (2017. </w:t>
      </w:r>
      <w:proofErr w:type="gramStart"/>
      <w:r>
        <w:rPr>
          <w:rFonts w:ascii="Palatino Linotype" w:hAnsi="Palatino Linotype"/>
          <w:b/>
          <w:sz w:val="20"/>
          <w:szCs w:val="20"/>
        </w:rPr>
        <w:t>május</w:t>
      </w:r>
      <w:r w:rsidRPr="0044538E">
        <w:rPr>
          <w:rFonts w:ascii="Palatino Linotype" w:hAnsi="Palatino Linotype"/>
          <w:b/>
          <w:sz w:val="20"/>
          <w:szCs w:val="20"/>
        </w:rPr>
        <w:t>–</w:t>
      </w:r>
      <w:r>
        <w:rPr>
          <w:rFonts w:ascii="Palatino Linotype" w:hAnsi="Palatino Linotype"/>
          <w:b/>
          <w:sz w:val="20"/>
          <w:szCs w:val="20"/>
        </w:rPr>
        <w:t>július gördülő</w:t>
      </w:r>
      <w:proofErr w:type="gramEnd"/>
      <w:r>
        <w:rPr>
          <w:rFonts w:ascii="Palatino Linotype" w:hAnsi="Palatino Linotype"/>
          <w:b/>
          <w:sz w:val="20"/>
          <w:szCs w:val="20"/>
        </w:rPr>
        <w:t xml:space="preserve"> negyedévhez</w:t>
      </w:r>
      <w:r w:rsidRPr="0044538E">
        <w:rPr>
          <w:rFonts w:ascii="Palatino Linotype" w:hAnsi="Palatino Linotype"/>
          <w:b/>
          <w:sz w:val="20"/>
          <w:szCs w:val="20"/>
        </w:rPr>
        <w:t xml:space="preserve">) képest a foglalkoztatottak </w:t>
      </w:r>
      <w:r w:rsidRPr="005704B6">
        <w:rPr>
          <w:rFonts w:ascii="Palatino Linotype" w:hAnsi="Palatino Linotype"/>
          <w:b/>
          <w:sz w:val="20"/>
          <w:szCs w:val="20"/>
        </w:rPr>
        <w:t>száma kismértékben (</w:t>
      </w:r>
      <w:r>
        <w:rPr>
          <w:rFonts w:ascii="Palatino Linotype" w:hAnsi="Palatino Linotype"/>
          <w:b/>
          <w:sz w:val="20"/>
          <w:szCs w:val="20"/>
        </w:rPr>
        <w:t>10,8</w:t>
      </w:r>
      <w:r w:rsidRPr="005704B6">
        <w:rPr>
          <w:rFonts w:ascii="Palatino Linotype" w:hAnsi="Palatino Linotype"/>
          <w:b/>
          <w:sz w:val="20"/>
          <w:szCs w:val="20"/>
        </w:rPr>
        <w:t xml:space="preserve"> ezer fővel) növekedett.</w:t>
      </w:r>
      <w:r w:rsidRPr="005704B6">
        <w:rPr>
          <w:rFonts w:ascii="Palatino Linotype" w:hAnsi="Palatino Linotype"/>
          <w:sz w:val="20"/>
          <w:szCs w:val="20"/>
        </w:rPr>
        <w:t xml:space="preserve"> </w:t>
      </w:r>
      <w:r w:rsidRPr="005704B6">
        <w:rPr>
          <w:rFonts w:ascii="Palatino Linotype" w:hAnsi="Palatino Linotype"/>
          <w:b/>
          <w:sz w:val="20"/>
          <w:szCs w:val="20"/>
        </w:rPr>
        <w:t>Egy év viszonylatában pedig 1,</w:t>
      </w:r>
      <w:r>
        <w:rPr>
          <w:rFonts w:ascii="Palatino Linotype" w:hAnsi="Palatino Linotype"/>
          <w:b/>
          <w:sz w:val="20"/>
          <w:szCs w:val="20"/>
        </w:rPr>
        <w:t>3</w:t>
      </w:r>
      <w:r w:rsidRPr="005704B6">
        <w:rPr>
          <w:rFonts w:ascii="Palatino Linotype" w:hAnsi="Palatino Linotype"/>
          <w:b/>
          <w:sz w:val="20"/>
          <w:szCs w:val="20"/>
        </w:rPr>
        <w:t xml:space="preserve"> százalékos (</w:t>
      </w:r>
      <w:r>
        <w:rPr>
          <w:rFonts w:ascii="Palatino Linotype" w:hAnsi="Palatino Linotype"/>
          <w:b/>
          <w:sz w:val="20"/>
          <w:szCs w:val="20"/>
        </w:rPr>
        <w:t>58,0</w:t>
      </w:r>
      <w:r w:rsidRPr="005704B6">
        <w:rPr>
          <w:rFonts w:ascii="Palatino Linotype" w:hAnsi="Palatino Linotype"/>
          <w:b/>
          <w:sz w:val="20"/>
          <w:szCs w:val="20"/>
        </w:rPr>
        <w:t xml:space="preserve"> ezer fős) bővülésről beszélhetünk. A foglalkoztatottak számának egy év alatt bekövetkezett emelkedéséhez a közfoglalkoztatás nem járult hozzá</w:t>
      </w:r>
      <w:r w:rsidRPr="005704B6">
        <w:rPr>
          <w:rFonts w:ascii="Palatino Linotype" w:hAnsi="Palatino Linotype"/>
          <w:sz w:val="20"/>
          <w:szCs w:val="20"/>
        </w:rPr>
        <w:t xml:space="preserve">, hiszen éves </w:t>
      </w:r>
      <w:proofErr w:type="gramStart"/>
      <w:r w:rsidRPr="005704B6">
        <w:rPr>
          <w:rFonts w:ascii="Palatino Linotype" w:hAnsi="Palatino Linotype"/>
          <w:sz w:val="20"/>
          <w:szCs w:val="20"/>
        </w:rPr>
        <w:t>viszonylatban</w:t>
      </w:r>
      <w:proofErr w:type="gramEnd"/>
      <w:r w:rsidRPr="005704B6">
        <w:rPr>
          <w:rFonts w:ascii="Palatino Linotype" w:hAnsi="Palatino Linotype"/>
          <w:sz w:val="20"/>
          <w:szCs w:val="20"/>
        </w:rPr>
        <w:t xml:space="preserve"> a programban részt vevők száma csökkenést mutat. A KSH Munkaerő-felmérésének adatai szerint 2017. </w:t>
      </w:r>
      <w:r>
        <w:rPr>
          <w:rFonts w:ascii="Palatino Linotype" w:hAnsi="Palatino Linotype"/>
          <w:sz w:val="20"/>
          <w:szCs w:val="20"/>
        </w:rPr>
        <w:t>június–augusztus között</w:t>
      </w:r>
      <w:r w:rsidRPr="005704B6">
        <w:rPr>
          <w:rFonts w:ascii="Palatino Linotype" w:hAnsi="Palatino Linotype"/>
          <w:b/>
          <w:sz w:val="20"/>
          <w:szCs w:val="20"/>
        </w:rPr>
        <w:t xml:space="preserve"> </w:t>
      </w:r>
      <w:r>
        <w:rPr>
          <w:rFonts w:ascii="Palatino Linotype" w:hAnsi="Palatino Linotype"/>
          <w:b/>
          <w:sz w:val="20"/>
          <w:szCs w:val="20"/>
        </w:rPr>
        <w:t>40,1</w:t>
      </w:r>
      <w:r w:rsidRPr="005704B6">
        <w:rPr>
          <w:rFonts w:ascii="Palatino Linotype" w:hAnsi="Palatino Linotype"/>
          <w:b/>
          <w:sz w:val="20"/>
          <w:szCs w:val="20"/>
        </w:rPr>
        <w:t xml:space="preserve"> ezer fővel </w:t>
      </w:r>
      <w:r>
        <w:rPr>
          <w:rFonts w:ascii="Palatino Linotype" w:hAnsi="Palatino Linotype"/>
          <w:b/>
          <w:sz w:val="20"/>
          <w:szCs w:val="20"/>
        </w:rPr>
        <w:t xml:space="preserve">(17,4%-kal) </w:t>
      </w:r>
      <w:r w:rsidRPr="005704B6">
        <w:rPr>
          <w:rFonts w:ascii="Palatino Linotype" w:hAnsi="Palatino Linotype"/>
          <w:b/>
          <w:sz w:val="20"/>
          <w:szCs w:val="20"/>
        </w:rPr>
        <w:t>volt alacsonyabb a közfoglalkoztatottak becsült létszáma, mint egy évvel korábban.</w:t>
      </w:r>
      <w:r w:rsidRPr="00383BEF">
        <w:rPr>
          <w:rFonts w:ascii="Palatino Linotype" w:hAnsi="Palatino Linotype"/>
          <w:b/>
          <w:sz w:val="20"/>
          <w:szCs w:val="20"/>
        </w:rPr>
        <w:t xml:space="preserve"> </w:t>
      </w:r>
    </w:p>
    <w:p w:rsidR="000911D7" w:rsidRDefault="000911D7" w:rsidP="000911D7">
      <w:pPr>
        <w:spacing w:after="0"/>
        <w:jc w:val="both"/>
        <w:rPr>
          <w:rFonts w:ascii="Palatino Linotype" w:hAnsi="Palatino Linotype"/>
          <w:b/>
          <w:sz w:val="20"/>
          <w:szCs w:val="20"/>
        </w:rPr>
      </w:pPr>
    </w:p>
    <w:p w:rsidR="000911D7" w:rsidRDefault="000911D7" w:rsidP="000911D7">
      <w:pPr>
        <w:spacing w:after="0"/>
        <w:jc w:val="both"/>
        <w:rPr>
          <w:rFonts w:ascii="Palatino Linotype" w:hAnsi="Palatino Linotype"/>
          <w:b/>
          <w:sz w:val="20"/>
          <w:szCs w:val="20"/>
        </w:rPr>
      </w:pPr>
    </w:p>
    <w:p w:rsidR="000911D7" w:rsidRPr="003104E6" w:rsidRDefault="000911D7" w:rsidP="000911D7">
      <w:pPr>
        <w:spacing w:after="0"/>
        <w:jc w:val="both"/>
        <w:rPr>
          <w:rFonts w:ascii="Palatino Linotype" w:hAnsi="Palatino Linotype"/>
          <w:b/>
          <w:sz w:val="20"/>
          <w:szCs w:val="20"/>
        </w:rPr>
      </w:pPr>
      <w:r w:rsidRPr="002E3A6C">
        <w:rPr>
          <w:rFonts w:ascii="Palatino Linotype" w:hAnsi="Palatino Linotype"/>
          <w:b/>
          <w:sz w:val="20"/>
          <w:szCs w:val="20"/>
        </w:rPr>
        <w:lastRenderedPageBreak/>
        <w:t xml:space="preserve">A nyilvántartott álláskeresők </w:t>
      </w:r>
      <w:r w:rsidRPr="00A31D3D">
        <w:rPr>
          <w:rFonts w:ascii="Palatino Linotype" w:hAnsi="Palatino Linotype"/>
          <w:b/>
          <w:sz w:val="20"/>
          <w:szCs w:val="20"/>
        </w:rPr>
        <w:t xml:space="preserve">számának alakulása </w:t>
      </w:r>
    </w:p>
    <w:p w:rsidR="000911D7" w:rsidRDefault="000911D7" w:rsidP="000911D7">
      <w:pPr>
        <w:spacing w:after="0"/>
        <w:jc w:val="both"/>
        <w:rPr>
          <w:rFonts w:ascii="Palatino Linotype" w:hAnsi="Palatino Linotype"/>
          <w:sz w:val="20"/>
          <w:szCs w:val="20"/>
        </w:rPr>
      </w:pPr>
    </w:p>
    <w:p w:rsidR="000911D7" w:rsidRPr="005D666B" w:rsidRDefault="000911D7" w:rsidP="000911D7">
      <w:pPr>
        <w:spacing w:after="0"/>
        <w:jc w:val="both"/>
        <w:rPr>
          <w:rFonts w:ascii="Palatino Linotype" w:hAnsi="Palatino Linotype"/>
          <w:sz w:val="24"/>
          <w:szCs w:val="24"/>
        </w:rPr>
      </w:pPr>
      <w:r w:rsidRPr="00B00517">
        <w:rPr>
          <w:rFonts w:ascii="Palatino Linotype" w:hAnsi="Palatino Linotype"/>
          <w:sz w:val="20"/>
          <w:szCs w:val="20"/>
        </w:rPr>
        <w:t xml:space="preserve">A Nemzetgazdasági Minisztérium adatai szerint a </w:t>
      </w:r>
      <w:r w:rsidRPr="00B00517">
        <w:rPr>
          <w:rFonts w:ascii="Palatino Linotype" w:hAnsi="Palatino Linotype"/>
          <w:b/>
          <w:sz w:val="20"/>
          <w:szCs w:val="20"/>
        </w:rPr>
        <w:t xml:space="preserve">regisztrált álláskeresők zárónapi száma </w:t>
      </w:r>
      <w:r>
        <w:rPr>
          <w:rFonts w:ascii="Palatino Linotype" w:hAnsi="Palatino Linotype"/>
          <w:b/>
          <w:sz w:val="20"/>
          <w:szCs w:val="20"/>
        </w:rPr>
        <w:t>269</w:t>
      </w:r>
      <w:r w:rsidRPr="00B00517">
        <w:rPr>
          <w:rFonts w:ascii="Palatino Linotype" w:hAnsi="Palatino Linotype"/>
          <w:b/>
          <w:sz w:val="20"/>
          <w:szCs w:val="20"/>
        </w:rPr>
        <w:t> </w:t>
      </w:r>
      <w:r>
        <w:rPr>
          <w:rFonts w:ascii="Palatino Linotype" w:hAnsi="Palatino Linotype"/>
          <w:b/>
          <w:sz w:val="20"/>
          <w:szCs w:val="20"/>
        </w:rPr>
        <w:t>296</w:t>
      </w:r>
      <w:r w:rsidRPr="00B00517">
        <w:rPr>
          <w:rFonts w:ascii="Palatino Linotype" w:hAnsi="Palatino Linotype"/>
          <w:b/>
          <w:sz w:val="20"/>
          <w:szCs w:val="20"/>
        </w:rPr>
        <w:t xml:space="preserve"> fő volt 2017. </w:t>
      </w:r>
      <w:r>
        <w:rPr>
          <w:rFonts w:ascii="Palatino Linotype" w:hAnsi="Palatino Linotype"/>
          <w:b/>
          <w:sz w:val="20"/>
          <w:szCs w:val="20"/>
        </w:rPr>
        <w:t>augusztus</w:t>
      </w:r>
      <w:r w:rsidRPr="00B00517">
        <w:rPr>
          <w:rFonts w:ascii="Palatino Linotype" w:hAnsi="Palatino Linotype"/>
          <w:b/>
          <w:sz w:val="20"/>
          <w:szCs w:val="20"/>
        </w:rPr>
        <w:t>ban</w:t>
      </w:r>
      <w:r w:rsidRPr="00B00517">
        <w:rPr>
          <w:rFonts w:ascii="Palatino Linotype" w:hAnsi="Palatino Linotype"/>
          <w:sz w:val="20"/>
          <w:szCs w:val="20"/>
        </w:rPr>
        <w:t>,</w:t>
      </w:r>
      <w:r w:rsidRPr="00B00517">
        <w:rPr>
          <w:rFonts w:ascii="Palatino Linotype" w:hAnsi="Palatino Linotype"/>
          <w:b/>
          <w:sz w:val="20"/>
          <w:szCs w:val="20"/>
        </w:rPr>
        <w:t xml:space="preserve"> </w:t>
      </w:r>
      <w:r w:rsidRPr="00B00517">
        <w:rPr>
          <w:rFonts w:ascii="Palatino Linotype" w:hAnsi="Palatino Linotype"/>
          <w:sz w:val="20"/>
          <w:szCs w:val="20"/>
        </w:rPr>
        <w:t xml:space="preserve">amely az előző hónaphoz képest </w:t>
      </w:r>
      <w:r>
        <w:rPr>
          <w:rFonts w:ascii="Palatino Linotype" w:hAnsi="Palatino Linotype"/>
          <w:sz w:val="20"/>
          <w:szCs w:val="20"/>
        </w:rPr>
        <w:t>2,0</w:t>
      </w:r>
      <w:r w:rsidRPr="00B00517">
        <w:rPr>
          <w:rFonts w:ascii="Palatino Linotype" w:hAnsi="Palatino Linotype"/>
          <w:sz w:val="20"/>
          <w:szCs w:val="20"/>
        </w:rPr>
        <w:t xml:space="preserve"> százalékos csökkenést mutat. </w:t>
      </w:r>
      <w:r w:rsidRPr="005D666B">
        <w:rPr>
          <w:rFonts w:ascii="Palatino Linotype" w:hAnsi="Palatino Linotype"/>
          <w:sz w:val="20"/>
          <w:szCs w:val="20"/>
        </w:rPr>
        <w:t xml:space="preserve">Az álláskeresők </w:t>
      </w:r>
      <w:r>
        <w:rPr>
          <w:rFonts w:ascii="Palatino Linotype" w:hAnsi="Palatino Linotype"/>
          <w:sz w:val="20"/>
          <w:szCs w:val="20"/>
        </w:rPr>
        <w:t>45,7 százaléka</w:t>
      </w:r>
      <w:r w:rsidRPr="005D666B">
        <w:rPr>
          <w:rFonts w:ascii="Palatino Linotype" w:hAnsi="Palatino Linotype"/>
          <w:sz w:val="20"/>
          <w:szCs w:val="20"/>
        </w:rPr>
        <w:t xml:space="preserve"> nem részesült </w:t>
      </w:r>
      <w:proofErr w:type="gramStart"/>
      <w:r w:rsidRPr="005D666B">
        <w:rPr>
          <w:rFonts w:ascii="Palatino Linotype" w:hAnsi="Palatino Linotype"/>
          <w:sz w:val="20"/>
          <w:szCs w:val="20"/>
        </w:rPr>
        <w:t>ellátásban</w:t>
      </w:r>
      <w:proofErr w:type="gramEnd"/>
      <w:r w:rsidRPr="005D666B">
        <w:rPr>
          <w:rFonts w:ascii="Palatino Linotype" w:hAnsi="Palatino Linotype"/>
          <w:sz w:val="20"/>
          <w:szCs w:val="20"/>
        </w:rPr>
        <w:t xml:space="preserve"> 2017. </w:t>
      </w:r>
      <w:r>
        <w:rPr>
          <w:rFonts w:ascii="Palatino Linotype" w:hAnsi="Palatino Linotype"/>
          <w:sz w:val="20"/>
          <w:szCs w:val="20"/>
        </w:rPr>
        <w:t>augusztusban;</w:t>
      </w:r>
      <w:r w:rsidRPr="005D666B">
        <w:rPr>
          <w:rFonts w:ascii="Palatino Linotype" w:hAnsi="Palatino Linotype"/>
          <w:sz w:val="20"/>
          <w:szCs w:val="20"/>
        </w:rPr>
        <w:t xml:space="preserve"> </w:t>
      </w:r>
      <w:r>
        <w:rPr>
          <w:rFonts w:ascii="Palatino Linotype" w:hAnsi="Palatino Linotype"/>
          <w:sz w:val="20"/>
          <w:szCs w:val="20"/>
        </w:rPr>
        <w:t>31,7</w:t>
      </w:r>
      <w:r w:rsidRPr="005D666B">
        <w:rPr>
          <w:rFonts w:ascii="Palatino Linotype" w:hAnsi="Palatino Linotype"/>
          <w:sz w:val="20"/>
          <w:szCs w:val="20"/>
        </w:rPr>
        <w:t xml:space="preserve"> százalékuk foglalkoztatást helyettesítő támogatásra, további </w:t>
      </w:r>
      <w:r>
        <w:rPr>
          <w:rFonts w:ascii="Palatino Linotype" w:hAnsi="Palatino Linotype"/>
          <w:sz w:val="20"/>
          <w:szCs w:val="20"/>
        </w:rPr>
        <w:t>22,6</w:t>
      </w:r>
      <w:r w:rsidRPr="005D666B">
        <w:rPr>
          <w:rFonts w:ascii="Palatino Linotype" w:hAnsi="Palatino Linotype"/>
          <w:sz w:val="20"/>
          <w:szCs w:val="20"/>
        </w:rPr>
        <w:t xml:space="preserve"> százalékuk álláskeresési ellátásra volt jogosult. </w:t>
      </w:r>
      <w:r>
        <w:rPr>
          <w:rFonts w:ascii="Palatino Linotype" w:hAnsi="Palatino Linotype"/>
          <w:sz w:val="20"/>
          <w:szCs w:val="20"/>
        </w:rPr>
        <w:t>Augusztus</w:t>
      </w:r>
      <w:r w:rsidRPr="005D666B">
        <w:rPr>
          <w:rFonts w:ascii="Palatino Linotype" w:hAnsi="Palatino Linotype"/>
          <w:sz w:val="20"/>
          <w:szCs w:val="20"/>
        </w:rPr>
        <w:t xml:space="preserve"> hónapban a legfeljebb nyolc általános iskolai végzettséggel rendelkezők aránya az állástalanok között 4</w:t>
      </w:r>
      <w:r>
        <w:rPr>
          <w:rFonts w:ascii="Palatino Linotype" w:hAnsi="Palatino Linotype"/>
          <w:sz w:val="20"/>
          <w:szCs w:val="20"/>
        </w:rPr>
        <w:t>2</w:t>
      </w:r>
      <w:r w:rsidRPr="005D666B">
        <w:rPr>
          <w:rFonts w:ascii="Palatino Linotype" w:hAnsi="Palatino Linotype"/>
          <w:sz w:val="20"/>
          <w:szCs w:val="20"/>
        </w:rPr>
        <w:t>,</w:t>
      </w:r>
      <w:r>
        <w:rPr>
          <w:rFonts w:ascii="Palatino Linotype" w:hAnsi="Palatino Linotype"/>
          <w:sz w:val="20"/>
          <w:szCs w:val="20"/>
        </w:rPr>
        <w:t>7</w:t>
      </w:r>
      <w:r w:rsidRPr="005D666B">
        <w:rPr>
          <w:rFonts w:ascii="Palatino Linotype" w:hAnsi="Palatino Linotype"/>
          <w:sz w:val="20"/>
          <w:szCs w:val="20"/>
        </w:rPr>
        <w:t xml:space="preserve"> százalék volt. </w:t>
      </w:r>
      <w:r w:rsidRPr="005D666B">
        <w:rPr>
          <w:rFonts w:ascii="Palatino Linotype" w:hAnsi="Palatino Linotype"/>
          <w:b/>
          <w:sz w:val="20"/>
          <w:szCs w:val="20"/>
        </w:rPr>
        <w:t xml:space="preserve">A legalább 12 hónapja nyilvántartott, tartós álláskeresők aránya </w:t>
      </w:r>
      <w:r>
        <w:rPr>
          <w:rFonts w:ascii="Palatino Linotype" w:hAnsi="Palatino Linotype"/>
          <w:b/>
          <w:sz w:val="20"/>
          <w:szCs w:val="20"/>
        </w:rPr>
        <w:t>28,2</w:t>
      </w:r>
      <w:r w:rsidRPr="005D666B">
        <w:rPr>
          <w:rFonts w:ascii="Palatino Linotype" w:hAnsi="Palatino Linotype"/>
          <w:b/>
          <w:sz w:val="20"/>
          <w:szCs w:val="20"/>
        </w:rPr>
        <w:t xml:space="preserve"> százalékot tett ki </w:t>
      </w:r>
      <w:r>
        <w:rPr>
          <w:rFonts w:ascii="Palatino Linotype" w:hAnsi="Palatino Linotype"/>
          <w:b/>
          <w:sz w:val="20"/>
          <w:szCs w:val="20"/>
        </w:rPr>
        <w:t>augusztus</w:t>
      </w:r>
      <w:r w:rsidRPr="005D666B">
        <w:rPr>
          <w:rFonts w:ascii="Palatino Linotype" w:hAnsi="Palatino Linotype"/>
          <w:b/>
          <w:sz w:val="20"/>
          <w:szCs w:val="20"/>
        </w:rPr>
        <w:t>ban</w:t>
      </w:r>
      <w:r w:rsidRPr="005D666B">
        <w:rPr>
          <w:rFonts w:ascii="Palatino Linotype" w:hAnsi="Palatino Linotype"/>
          <w:sz w:val="20"/>
          <w:szCs w:val="20"/>
        </w:rPr>
        <w:t xml:space="preserve">, amely </w:t>
      </w:r>
      <w:r>
        <w:rPr>
          <w:rFonts w:ascii="Palatino Linotype" w:hAnsi="Palatino Linotype"/>
          <w:sz w:val="20"/>
          <w:szCs w:val="20"/>
        </w:rPr>
        <w:t>1,3</w:t>
      </w:r>
      <w:r w:rsidRPr="005D666B">
        <w:rPr>
          <w:rFonts w:ascii="Palatino Linotype" w:hAnsi="Palatino Linotype"/>
          <w:sz w:val="20"/>
          <w:szCs w:val="20"/>
        </w:rPr>
        <w:t>%</w:t>
      </w:r>
      <w:r w:rsidRPr="005D666B">
        <w:rPr>
          <w:rFonts w:ascii="Palatino Linotype" w:hAnsi="Palatino Linotype"/>
          <w:sz w:val="20"/>
          <w:szCs w:val="20"/>
        </w:rPr>
        <w:noBreakHyphen/>
        <w:t xml:space="preserve">pontos </w:t>
      </w:r>
      <w:r>
        <w:rPr>
          <w:rFonts w:ascii="Palatino Linotype" w:hAnsi="Palatino Linotype"/>
          <w:sz w:val="20"/>
          <w:szCs w:val="20"/>
        </w:rPr>
        <w:t>csökkenést</w:t>
      </w:r>
      <w:r w:rsidRPr="005D666B">
        <w:rPr>
          <w:rFonts w:ascii="Palatino Linotype" w:hAnsi="Palatino Linotype"/>
          <w:sz w:val="20"/>
          <w:szCs w:val="20"/>
        </w:rPr>
        <w:t xml:space="preserve"> mutat </w:t>
      </w:r>
      <w:r>
        <w:rPr>
          <w:rFonts w:ascii="Palatino Linotype" w:hAnsi="Palatino Linotype"/>
          <w:sz w:val="20"/>
          <w:szCs w:val="20"/>
        </w:rPr>
        <w:t>az előző év azonos időszakához</w:t>
      </w:r>
      <w:r w:rsidRPr="005D666B">
        <w:rPr>
          <w:rFonts w:ascii="Palatino Linotype" w:hAnsi="Palatino Linotype"/>
          <w:sz w:val="20"/>
          <w:szCs w:val="20"/>
        </w:rPr>
        <w:t xml:space="preserve"> képest. </w:t>
      </w:r>
    </w:p>
    <w:p w:rsidR="000911D7" w:rsidRDefault="000911D7" w:rsidP="000911D7">
      <w:pPr>
        <w:spacing w:after="0"/>
        <w:jc w:val="both"/>
        <w:rPr>
          <w:rFonts w:ascii="Palatino Linotype" w:hAnsi="Palatino Linotype"/>
          <w:sz w:val="20"/>
          <w:szCs w:val="20"/>
        </w:rPr>
      </w:pPr>
      <w:r w:rsidRPr="005D666B">
        <w:rPr>
          <w:rFonts w:ascii="Palatino Linotype" w:hAnsi="Palatino Linotype"/>
          <w:b/>
          <w:sz w:val="20"/>
          <w:szCs w:val="20"/>
        </w:rPr>
        <w:t xml:space="preserve">Az </w:t>
      </w:r>
      <w:proofErr w:type="spellStart"/>
      <w:r w:rsidRPr="005D666B">
        <w:rPr>
          <w:rFonts w:ascii="Palatino Linotype" w:hAnsi="Palatino Linotype"/>
          <w:b/>
          <w:sz w:val="20"/>
          <w:szCs w:val="20"/>
        </w:rPr>
        <w:t>FHT-ra</w:t>
      </w:r>
      <w:proofErr w:type="spellEnd"/>
      <w:r w:rsidRPr="005D666B">
        <w:rPr>
          <w:rFonts w:ascii="Palatino Linotype" w:hAnsi="Palatino Linotype"/>
          <w:b/>
          <w:sz w:val="20"/>
          <w:szCs w:val="20"/>
        </w:rPr>
        <w:t xml:space="preserve"> jogosult álláskeresők száma </w:t>
      </w:r>
      <w:r>
        <w:rPr>
          <w:rFonts w:ascii="Palatino Linotype" w:hAnsi="Palatino Linotype"/>
          <w:b/>
          <w:sz w:val="20"/>
          <w:szCs w:val="20"/>
        </w:rPr>
        <w:t>a vizsgált időszakban 85,3</w:t>
      </w:r>
      <w:r w:rsidRPr="005D666B">
        <w:rPr>
          <w:rFonts w:ascii="Palatino Linotype" w:hAnsi="Palatino Linotype"/>
          <w:b/>
          <w:sz w:val="20"/>
          <w:szCs w:val="20"/>
        </w:rPr>
        <w:t xml:space="preserve"> ezer fő volt</w:t>
      </w:r>
      <w:r w:rsidRPr="005D666B">
        <w:rPr>
          <w:rFonts w:ascii="Palatino Linotype" w:hAnsi="Palatino Linotype"/>
          <w:sz w:val="20"/>
          <w:szCs w:val="20"/>
        </w:rPr>
        <w:t xml:space="preserve">, amely </w:t>
      </w:r>
      <w:r>
        <w:rPr>
          <w:rFonts w:ascii="Palatino Linotype" w:hAnsi="Palatino Linotype"/>
          <w:sz w:val="20"/>
          <w:szCs w:val="20"/>
        </w:rPr>
        <w:t xml:space="preserve">létszám </w:t>
      </w:r>
      <w:r>
        <w:rPr>
          <w:rFonts w:ascii="Palatino Linotype" w:hAnsi="Palatino Linotype"/>
          <w:b/>
          <w:sz w:val="20"/>
          <w:szCs w:val="20"/>
        </w:rPr>
        <w:t>2,0 százalékkal kevesebb</w:t>
      </w:r>
      <w:r w:rsidRPr="005D666B">
        <w:rPr>
          <w:rFonts w:ascii="Palatino Linotype" w:hAnsi="Palatino Linotype"/>
          <w:b/>
          <w:sz w:val="20"/>
          <w:szCs w:val="20"/>
        </w:rPr>
        <w:t>, mint az előző hónapban</w:t>
      </w:r>
      <w:r>
        <w:rPr>
          <w:rFonts w:ascii="Palatino Linotype" w:hAnsi="Palatino Linotype"/>
          <w:b/>
          <w:sz w:val="20"/>
          <w:szCs w:val="20"/>
        </w:rPr>
        <w:t xml:space="preserve"> és 3,7 százalékkal alacsonyabb, mint egy évvel korábban</w:t>
      </w:r>
      <w:r w:rsidRPr="005D666B">
        <w:rPr>
          <w:rFonts w:ascii="Palatino Linotype" w:hAnsi="Palatino Linotype"/>
          <w:b/>
          <w:sz w:val="20"/>
          <w:szCs w:val="20"/>
        </w:rPr>
        <w:t>.</w:t>
      </w:r>
      <w:r w:rsidRPr="005D666B">
        <w:rPr>
          <w:rFonts w:ascii="Palatino Linotype" w:hAnsi="Palatino Linotype"/>
          <w:sz w:val="20"/>
          <w:szCs w:val="20"/>
        </w:rPr>
        <w:t xml:space="preserve"> </w:t>
      </w:r>
    </w:p>
    <w:p w:rsidR="000911D7" w:rsidRDefault="000911D7" w:rsidP="000911D7">
      <w:pPr>
        <w:spacing w:after="0"/>
        <w:jc w:val="both"/>
        <w:rPr>
          <w:rFonts w:ascii="Palatino Linotype" w:hAnsi="Palatino Linotype"/>
          <w:b/>
          <w:sz w:val="20"/>
          <w:szCs w:val="20"/>
        </w:rPr>
      </w:pPr>
    </w:p>
    <w:p w:rsidR="000911D7" w:rsidRPr="00A31D3D" w:rsidRDefault="000911D7" w:rsidP="000911D7">
      <w:pPr>
        <w:spacing w:after="0"/>
        <w:jc w:val="both"/>
        <w:rPr>
          <w:rFonts w:ascii="Palatino Linotype" w:hAnsi="Palatino Linotype"/>
          <w:b/>
          <w:sz w:val="20"/>
          <w:szCs w:val="20"/>
        </w:rPr>
      </w:pPr>
      <w:r>
        <w:rPr>
          <w:rFonts w:ascii="Palatino Linotype" w:hAnsi="Palatino Linotype"/>
          <w:b/>
          <w:sz w:val="20"/>
          <w:szCs w:val="20"/>
        </w:rPr>
        <w:t>A</w:t>
      </w:r>
      <w:r w:rsidRPr="00A31D3D">
        <w:rPr>
          <w:rFonts w:ascii="Palatino Linotype" w:hAnsi="Palatino Linotype"/>
          <w:b/>
          <w:sz w:val="20"/>
          <w:szCs w:val="20"/>
        </w:rPr>
        <w:t xml:space="preserve"> közfoglalkoztatás súlya az álláskeresők számához viszonyítva</w:t>
      </w:r>
    </w:p>
    <w:p w:rsidR="000911D7" w:rsidRPr="00C02BF7" w:rsidRDefault="000911D7" w:rsidP="000911D7">
      <w:pPr>
        <w:spacing w:after="0"/>
        <w:jc w:val="both"/>
        <w:rPr>
          <w:rFonts w:ascii="Palatino Linotype" w:hAnsi="Palatino Linotype"/>
          <w:sz w:val="20"/>
          <w:szCs w:val="20"/>
        </w:rPr>
      </w:pPr>
    </w:p>
    <w:p w:rsidR="000911D7" w:rsidRPr="00175FF7" w:rsidRDefault="000911D7" w:rsidP="000911D7">
      <w:pPr>
        <w:spacing w:after="0"/>
        <w:jc w:val="both"/>
        <w:rPr>
          <w:rFonts w:ascii="Palatino Linotype" w:hAnsi="Palatino Linotype"/>
          <w:sz w:val="20"/>
          <w:szCs w:val="20"/>
        </w:rPr>
      </w:pPr>
      <w:r w:rsidRPr="00C02BF7">
        <w:rPr>
          <w:rFonts w:ascii="Palatino Linotype" w:hAnsi="Palatino Linotype"/>
          <w:b/>
          <w:sz w:val="20"/>
          <w:szCs w:val="20"/>
        </w:rPr>
        <w:t>A közfoglalkoztatás nyilvántartott álláskeresőkhöz viszonyított súlya</w:t>
      </w:r>
      <w:r w:rsidRPr="00C02BF7">
        <w:rPr>
          <w:rStyle w:val="Lbjegyzet-hivatkozs"/>
          <w:rFonts w:ascii="Palatino Linotype" w:hAnsi="Palatino Linotype"/>
          <w:sz w:val="20"/>
          <w:szCs w:val="20"/>
        </w:rPr>
        <w:footnoteReference w:id="2"/>
      </w:r>
      <w:r w:rsidRPr="00C02BF7">
        <w:rPr>
          <w:rFonts w:ascii="Palatino Linotype" w:hAnsi="Palatino Linotype"/>
          <w:sz w:val="20"/>
          <w:szCs w:val="20"/>
        </w:rPr>
        <w:t xml:space="preserve"> </w:t>
      </w:r>
      <w:r>
        <w:rPr>
          <w:rFonts w:ascii="Palatino Linotype" w:hAnsi="Palatino Linotype"/>
          <w:b/>
          <w:sz w:val="20"/>
          <w:szCs w:val="20"/>
        </w:rPr>
        <w:t xml:space="preserve">2017. augusztusban </w:t>
      </w:r>
      <w:r w:rsidRPr="00C02BF7">
        <w:rPr>
          <w:rFonts w:ascii="Palatino Linotype" w:hAnsi="Palatino Linotype"/>
          <w:b/>
          <w:sz w:val="20"/>
          <w:szCs w:val="20"/>
        </w:rPr>
        <w:t>Békés</w:t>
      </w:r>
      <w:r>
        <w:rPr>
          <w:rFonts w:ascii="Palatino Linotype" w:hAnsi="Palatino Linotype"/>
          <w:b/>
          <w:sz w:val="20"/>
          <w:szCs w:val="20"/>
        </w:rPr>
        <w:t xml:space="preserve"> </w:t>
      </w:r>
      <w:r w:rsidRPr="0099258E">
        <w:rPr>
          <w:rFonts w:ascii="Palatino Linotype" w:hAnsi="Palatino Linotype"/>
          <w:sz w:val="20"/>
          <w:szCs w:val="20"/>
        </w:rPr>
        <w:t>(</w:t>
      </w:r>
      <w:r>
        <w:rPr>
          <w:rFonts w:ascii="Palatino Linotype" w:hAnsi="Palatino Linotype"/>
          <w:sz w:val="20"/>
          <w:szCs w:val="20"/>
        </w:rPr>
        <w:t>52,2</w:t>
      </w:r>
      <w:r w:rsidRPr="0099258E">
        <w:rPr>
          <w:rFonts w:ascii="Palatino Linotype" w:hAnsi="Palatino Linotype"/>
          <w:sz w:val="20"/>
          <w:szCs w:val="20"/>
        </w:rPr>
        <w:t>%),</w:t>
      </w:r>
      <w:r>
        <w:rPr>
          <w:rFonts w:ascii="Palatino Linotype" w:hAnsi="Palatino Linotype"/>
          <w:b/>
          <w:sz w:val="20"/>
          <w:szCs w:val="20"/>
        </w:rPr>
        <w:t xml:space="preserve"> Szabolcs-Szatmár-Bereg </w:t>
      </w:r>
      <w:r w:rsidRPr="00F16F61">
        <w:rPr>
          <w:rFonts w:ascii="Palatino Linotype" w:hAnsi="Palatino Linotype"/>
          <w:sz w:val="20"/>
          <w:szCs w:val="20"/>
        </w:rPr>
        <w:t>(</w:t>
      </w:r>
      <w:r>
        <w:rPr>
          <w:rFonts w:ascii="Palatino Linotype" w:hAnsi="Palatino Linotype"/>
          <w:sz w:val="20"/>
          <w:szCs w:val="20"/>
        </w:rPr>
        <w:t>51,4</w:t>
      </w:r>
      <w:r w:rsidRPr="00F16F61">
        <w:rPr>
          <w:rFonts w:ascii="Palatino Linotype" w:hAnsi="Palatino Linotype"/>
          <w:sz w:val="20"/>
          <w:szCs w:val="20"/>
        </w:rPr>
        <w:t>%)</w:t>
      </w:r>
      <w:r>
        <w:rPr>
          <w:rFonts w:ascii="Palatino Linotype" w:hAnsi="Palatino Linotype"/>
          <w:b/>
          <w:sz w:val="20"/>
          <w:szCs w:val="20"/>
        </w:rPr>
        <w:t xml:space="preserve">, </w:t>
      </w:r>
      <w:r w:rsidRPr="0099258E">
        <w:rPr>
          <w:rFonts w:ascii="Palatino Linotype" w:hAnsi="Palatino Linotype"/>
          <w:b/>
          <w:sz w:val="20"/>
          <w:szCs w:val="20"/>
        </w:rPr>
        <w:t>Borsod-Abaúj-Zemplén</w:t>
      </w:r>
      <w:r w:rsidRPr="00C02BF7">
        <w:rPr>
          <w:rFonts w:ascii="Palatino Linotype" w:hAnsi="Palatino Linotype"/>
          <w:sz w:val="20"/>
          <w:szCs w:val="20"/>
        </w:rPr>
        <w:t xml:space="preserve"> (</w:t>
      </w:r>
      <w:r>
        <w:rPr>
          <w:rFonts w:ascii="Palatino Linotype" w:hAnsi="Palatino Linotype"/>
          <w:sz w:val="20"/>
          <w:szCs w:val="20"/>
        </w:rPr>
        <w:t xml:space="preserve">46,8%) és </w:t>
      </w:r>
      <w:r w:rsidRPr="000E7EA3">
        <w:rPr>
          <w:rFonts w:ascii="Palatino Linotype" w:hAnsi="Palatino Linotype"/>
          <w:b/>
          <w:sz w:val="20"/>
          <w:szCs w:val="20"/>
        </w:rPr>
        <w:t>Baranya</w:t>
      </w:r>
      <w:r>
        <w:rPr>
          <w:rFonts w:ascii="Palatino Linotype" w:hAnsi="Palatino Linotype"/>
          <w:sz w:val="20"/>
          <w:szCs w:val="20"/>
        </w:rPr>
        <w:t xml:space="preserve"> (46,7%) megyében volt a legmagasabb</w:t>
      </w:r>
      <w:r w:rsidRPr="00C02BF7">
        <w:rPr>
          <w:rFonts w:ascii="Palatino Linotype" w:hAnsi="Palatino Linotype"/>
          <w:sz w:val="20"/>
          <w:szCs w:val="20"/>
        </w:rPr>
        <w:t xml:space="preserve">. </w:t>
      </w:r>
      <w:r>
        <w:rPr>
          <w:rFonts w:ascii="Palatino Linotype" w:hAnsi="Palatino Linotype"/>
          <w:sz w:val="20"/>
          <w:szCs w:val="20"/>
        </w:rPr>
        <w:t xml:space="preserve">A legalacsonyabb érték Budapestet (11,9%) és Pest megyét (18,6%) jellemezte. Előző hónaphoz viszonyítva a közfoglalkoztatási ráta országos értéke (39,7%) nem változott. </w:t>
      </w:r>
    </w:p>
    <w:p w:rsidR="0097182B" w:rsidRDefault="0097182B" w:rsidP="00EB6CC6">
      <w:pPr>
        <w:spacing w:after="0"/>
        <w:rPr>
          <w:rFonts w:asciiTheme="minorHAnsi" w:hAnsiTheme="minorHAnsi"/>
          <w:b/>
          <w:szCs w:val="20"/>
        </w:rPr>
        <w:sectPr w:rsidR="0097182B" w:rsidSect="00FC1792">
          <w:headerReference w:type="default" r:id="rId10"/>
          <w:footerReference w:type="default" r:id="rId11"/>
          <w:headerReference w:type="first" r:id="rId12"/>
          <w:footerReference w:type="first" r:id="rId13"/>
          <w:pgSz w:w="11906" w:h="16838"/>
          <w:pgMar w:top="1418" w:right="1418" w:bottom="1418" w:left="1418" w:header="0" w:footer="709" w:gutter="0"/>
          <w:pgNumType w:start="1"/>
          <w:cols w:space="708"/>
          <w:titlePg/>
          <w:docGrid w:linePitch="360"/>
        </w:sectPr>
      </w:pPr>
    </w:p>
    <w:p w:rsidR="0097182B" w:rsidRDefault="0097182B" w:rsidP="00013E8C">
      <w:pPr>
        <w:spacing w:after="0"/>
        <w:jc w:val="both"/>
        <w:rPr>
          <w:rFonts w:ascii="Palatino Linotype" w:hAnsi="Palatino Linotype"/>
          <w:b/>
          <w:sz w:val="20"/>
          <w:szCs w:val="20"/>
        </w:rPr>
      </w:pPr>
    </w:p>
    <w:p w:rsidR="0097182B" w:rsidRDefault="0097182B" w:rsidP="00013E8C">
      <w:pPr>
        <w:spacing w:after="0"/>
        <w:jc w:val="both"/>
        <w:rPr>
          <w:rFonts w:ascii="Palatino Linotype" w:hAnsi="Palatino Linotype"/>
          <w:b/>
          <w:sz w:val="20"/>
          <w:szCs w:val="20"/>
        </w:rPr>
      </w:pPr>
    </w:p>
    <w:p w:rsidR="0097182B" w:rsidRDefault="0097182B" w:rsidP="00013E8C">
      <w:pPr>
        <w:spacing w:after="0"/>
        <w:jc w:val="both"/>
        <w:rPr>
          <w:rFonts w:ascii="Palatino Linotype" w:hAnsi="Palatino Linotype"/>
          <w:b/>
          <w:sz w:val="20"/>
          <w:szCs w:val="20"/>
        </w:rPr>
      </w:pPr>
    </w:p>
    <w:p w:rsidR="0097182B" w:rsidRDefault="0097182B" w:rsidP="00013E8C">
      <w:pPr>
        <w:spacing w:after="0"/>
        <w:jc w:val="both"/>
        <w:rPr>
          <w:rFonts w:ascii="Palatino Linotype" w:hAnsi="Palatino Linotype"/>
          <w:b/>
          <w:sz w:val="20"/>
          <w:szCs w:val="20"/>
        </w:rPr>
      </w:pPr>
    </w:p>
    <w:p w:rsidR="0097182B" w:rsidRDefault="0097182B" w:rsidP="00013E8C">
      <w:pPr>
        <w:spacing w:after="0"/>
        <w:jc w:val="both"/>
        <w:rPr>
          <w:rFonts w:ascii="Palatino Linotype" w:hAnsi="Palatino Linotype"/>
          <w:b/>
          <w:sz w:val="20"/>
          <w:szCs w:val="20"/>
        </w:rPr>
      </w:pPr>
    </w:p>
    <w:p w:rsidR="001F0530" w:rsidRDefault="001F0530" w:rsidP="00236C80">
      <w:pPr>
        <w:spacing w:after="0"/>
        <w:ind w:left="-426"/>
        <w:jc w:val="both"/>
        <w:rPr>
          <w:rFonts w:ascii="Palatino Linotype" w:hAnsi="Palatino Linotype"/>
          <w:b/>
          <w:sz w:val="20"/>
          <w:szCs w:val="20"/>
        </w:rPr>
      </w:pPr>
    </w:p>
    <w:p w:rsidR="001F0530" w:rsidRDefault="001F0530" w:rsidP="00236C80">
      <w:pPr>
        <w:spacing w:after="0"/>
        <w:ind w:left="-426"/>
        <w:jc w:val="both"/>
        <w:rPr>
          <w:rFonts w:ascii="Palatino Linotype" w:hAnsi="Palatino Linotype"/>
          <w:b/>
          <w:sz w:val="20"/>
          <w:szCs w:val="20"/>
        </w:rPr>
      </w:pPr>
    </w:p>
    <w:p w:rsidR="001F0530" w:rsidRDefault="001F0530" w:rsidP="00236C80">
      <w:pPr>
        <w:spacing w:after="0"/>
        <w:ind w:left="-426"/>
        <w:jc w:val="both"/>
        <w:rPr>
          <w:rFonts w:ascii="Palatino Linotype" w:hAnsi="Palatino Linotype"/>
          <w:b/>
          <w:sz w:val="20"/>
          <w:szCs w:val="20"/>
        </w:rPr>
      </w:pPr>
    </w:p>
    <w:p w:rsidR="001F0530" w:rsidRDefault="001F0530" w:rsidP="00236C80">
      <w:pPr>
        <w:spacing w:after="0"/>
        <w:ind w:left="-426"/>
        <w:jc w:val="both"/>
        <w:rPr>
          <w:rFonts w:ascii="Palatino Linotype" w:hAnsi="Palatino Linotype"/>
          <w:b/>
          <w:sz w:val="20"/>
          <w:szCs w:val="20"/>
        </w:rPr>
      </w:pPr>
    </w:p>
    <w:p w:rsidR="00574548" w:rsidRDefault="00574548" w:rsidP="001F0530">
      <w:pPr>
        <w:spacing w:after="0"/>
        <w:ind w:left="-709"/>
        <w:jc w:val="both"/>
        <w:rPr>
          <w:rFonts w:ascii="Palatino Linotype" w:hAnsi="Palatino Linotype"/>
          <w:b/>
          <w:sz w:val="20"/>
          <w:szCs w:val="20"/>
        </w:rPr>
      </w:pPr>
    </w:p>
    <w:p w:rsidR="00034DF2" w:rsidRDefault="00034DF2" w:rsidP="006C7981">
      <w:pPr>
        <w:rPr>
          <w:rFonts w:ascii="Palatino Linotype" w:hAnsi="Palatino Linotype"/>
          <w:sz w:val="24"/>
          <w:szCs w:val="24"/>
        </w:rPr>
      </w:pPr>
    </w:p>
    <w:p w:rsidR="0097182B" w:rsidRPr="006C7981" w:rsidRDefault="0097182B" w:rsidP="006C7981"/>
    <w:p w:rsidR="00D22A24" w:rsidRPr="006B732A" w:rsidRDefault="00D22A24" w:rsidP="007A6087">
      <w:pPr>
        <w:pStyle w:val="Cmsor1"/>
        <w:jc w:val="center"/>
        <w:rPr>
          <w:i/>
        </w:rPr>
      </w:pPr>
      <w:bookmarkStart w:id="1" w:name="_Toc476644355"/>
      <w:r w:rsidRPr="00B06FFE">
        <w:t>T</w:t>
      </w:r>
      <w:r w:rsidR="00B62251">
        <w:t>áblázatok</w:t>
      </w:r>
      <w:r>
        <w:t xml:space="preserve">/ </w:t>
      </w:r>
      <w:proofErr w:type="spellStart"/>
      <w:r w:rsidRPr="006B732A">
        <w:rPr>
          <w:i/>
        </w:rPr>
        <w:t>T</w:t>
      </w:r>
      <w:r w:rsidR="00B62251">
        <w:rPr>
          <w:i/>
        </w:rPr>
        <w:t>ables</w:t>
      </w:r>
      <w:bookmarkEnd w:id="1"/>
      <w:proofErr w:type="spellEnd"/>
    </w:p>
    <w:p w:rsidR="00D22A24" w:rsidRDefault="00D22A24" w:rsidP="00745E0F">
      <w:pPr>
        <w:spacing w:after="0" w:line="240" w:lineRule="auto"/>
        <w:jc w:val="center"/>
        <w:rPr>
          <w:rFonts w:ascii="Palatino Linotype" w:hAnsi="Palatino Linotype"/>
          <w:b/>
          <w:sz w:val="24"/>
          <w:szCs w:val="24"/>
        </w:rPr>
      </w:pPr>
    </w:p>
    <w:p w:rsidR="00C95A7A" w:rsidRDefault="00C95A7A" w:rsidP="00745E0F">
      <w:pPr>
        <w:spacing w:after="0" w:line="240" w:lineRule="auto"/>
        <w:jc w:val="both"/>
        <w:rPr>
          <w:rFonts w:ascii="Palatino Linotype" w:hAnsi="Palatino Linotype"/>
          <w:sz w:val="24"/>
          <w:szCs w:val="24"/>
        </w:rPr>
      </w:pPr>
    </w:p>
    <w:p w:rsidR="00C95A7A" w:rsidRDefault="00C95A7A" w:rsidP="00745E0F">
      <w:pPr>
        <w:spacing w:after="0" w:line="240" w:lineRule="auto"/>
        <w:jc w:val="both"/>
        <w:rPr>
          <w:rFonts w:ascii="Palatino Linotype" w:hAnsi="Palatino Linotype"/>
          <w:sz w:val="24"/>
          <w:szCs w:val="24"/>
        </w:rPr>
      </w:pPr>
    </w:p>
    <w:p w:rsidR="00C95A7A" w:rsidRDefault="00C95A7A" w:rsidP="00745E0F">
      <w:pPr>
        <w:spacing w:after="0" w:line="240" w:lineRule="auto"/>
        <w:jc w:val="both"/>
        <w:rPr>
          <w:rFonts w:ascii="Palatino Linotype" w:hAnsi="Palatino Linotype"/>
          <w:sz w:val="24"/>
          <w:szCs w:val="24"/>
        </w:rPr>
      </w:pPr>
    </w:p>
    <w:p w:rsidR="00C95A7A" w:rsidRDefault="00745E0F" w:rsidP="0083367E">
      <w:pPr>
        <w:rPr>
          <w:rFonts w:ascii="Palatino Linotype" w:hAnsi="Palatino Linotype"/>
          <w:sz w:val="24"/>
          <w:szCs w:val="24"/>
        </w:rPr>
      </w:pPr>
      <w:r>
        <w:rPr>
          <w:rFonts w:ascii="Palatino Linotype" w:hAnsi="Palatino Linotype"/>
          <w:sz w:val="24"/>
          <w:szCs w:val="24"/>
        </w:rPr>
        <w:br w:type="page"/>
      </w:r>
    </w:p>
    <w:tbl>
      <w:tblPr>
        <w:tblW w:w="9877" w:type="dxa"/>
        <w:jc w:val="center"/>
        <w:tblInd w:w="55" w:type="dxa"/>
        <w:tblCellMar>
          <w:left w:w="70" w:type="dxa"/>
          <w:right w:w="70" w:type="dxa"/>
        </w:tblCellMar>
        <w:tblLook w:val="04A0" w:firstRow="1" w:lastRow="0" w:firstColumn="1" w:lastColumn="0" w:noHBand="0" w:noVBand="1"/>
      </w:tblPr>
      <w:tblGrid>
        <w:gridCol w:w="3843"/>
        <w:gridCol w:w="1403"/>
        <w:gridCol w:w="1238"/>
        <w:gridCol w:w="1064"/>
        <w:gridCol w:w="1349"/>
        <w:gridCol w:w="980"/>
      </w:tblGrid>
      <w:tr w:rsidR="00BC0BEB" w:rsidRPr="00DF6173" w:rsidTr="006E359C">
        <w:trPr>
          <w:trHeight w:val="450"/>
          <w:jc w:val="center"/>
        </w:trPr>
        <w:tc>
          <w:tcPr>
            <w:tcW w:w="9877" w:type="dxa"/>
            <w:gridSpan w:val="6"/>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C0BEB" w:rsidRPr="00DF6173" w:rsidRDefault="00BC0BEB" w:rsidP="00B62251">
            <w:pPr>
              <w:pStyle w:val="Cmsor2"/>
              <w:numPr>
                <w:ilvl w:val="0"/>
                <w:numId w:val="14"/>
              </w:numPr>
              <w:spacing w:before="0"/>
              <w:jc w:val="center"/>
              <w:rPr>
                <w:rFonts w:eastAsia="Times New Roman"/>
                <w:sz w:val="20"/>
                <w:szCs w:val="20"/>
                <w:lang w:eastAsia="hu-HU"/>
              </w:rPr>
            </w:pPr>
            <w:bookmarkStart w:id="2" w:name="RANGE!A1:F15"/>
            <w:bookmarkStart w:id="3" w:name="_Toc476644356"/>
            <w:r w:rsidRPr="00DF6173">
              <w:rPr>
                <w:rFonts w:eastAsia="Times New Roman"/>
                <w:sz w:val="20"/>
                <w:szCs w:val="20"/>
                <w:lang w:eastAsia="hu-HU"/>
              </w:rPr>
              <w:lastRenderedPageBreak/>
              <w:t>A közfoglalkoztatás főbb adatainak összefoglaló táblázata/</w:t>
            </w:r>
            <w:r w:rsidR="00B62251" w:rsidRPr="00DF6173">
              <w:rPr>
                <w:rFonts w:eastAsia="Times New Roman"/>
                <w:sz w:val="20"/>
                <w:szCs w:val="20"/>
                <w:lang w:eastAsia="hu-HU"/>
              </w:rPr>
              <w:t xml:space="preserve"> </w:t>
            </w:r>
            <w:proofErr w:type="spellStart"/>
            <w:r w:rsidRPr="00DF6173">
              <w:rPr>
                <w:rFonts w:eastAsia="Times New Roman"/>
                <w:i/>
                <w:iCs/>
                <w:sz w:val="20"/>
                <w:szCs w:val="20"/>
                <w:lang w:eastAsia="hu-HU"/>
              </w:rPr>
              <w:t>Summary</w:t>
            </w:r>
            <w:proofErr w:type="spellEnd"/>
            <w:r w:rsidRPr="00DF6173">
              <w:rPr>
                <w:rFonts w:eastAsia="Times New Roman"/>
                <w:i/>
                <w:iCs/>
                <w:sz w:val="20"/>
                <w:szCs w:val="20"/>
                <w:lang w:eastAsia="hu-HU"/>
              </w:rPr>
              <w:t xml:space="preserve"> </w:t>
            </w:r>
            <w:proofErr w:type="spellStart"/>
            <w:r w:rsidRPr="00DF6173">
              <w:rPr>
                <w:rFonts w:eastAsia="Times New Roman"/>
                <w:i/>
                <w:iCs/>
                <w:sz w:val="20"/>
                <w:szCs w:val="20"/>
                <w:lang w:eastAsia="hu-HU"/>
              </w:rPr>
              <w:t>report</w:t>
            </w:r>
            <w:proofErr w:type="spellEnd"/>
            <w:r w:rsidRPr="00DF6173">
              <w:rPr>
                <w:rFonts w:eastAsia="Times New Roman"/>
                <w:i/>
                <w:iCs/>
                <w:sz w:val="20"/>
                <w:szCs w:val="20"/>
                <w:lang w:eastAsia="hu-HU"/>
              </w:rPr>
              <w:t xml:space="preserve"> of </w:t>
            </w:r>
            <w:proofErr w:type="spellStart"/>
            <w:r w:rsidRPr="00DF6173">
              <w:rPr>
                <w:rFonts w:eastAsia="Times New Roman"/>
                <w:i/>
                <w:iCs/>
                <w:sz w:val="20"/>
                <w:szCs w:val="20"/>
                <w:lang w:eastAsia="hu-HU"/>
              </w:rPr>
              <w:t>the</w:t>
            </w:r>
            <w:proofErr w:type="spellEnd"/>
            <w:r w:rsidRPr="00DF6173">
              <w:rPr>
                <w:rFonts w:eastAsia="Times New Roman"/>
                <w:i/>
                <w:iCs/>
                <w:sz w:val="20"/>
                <w:szCs w:val="20"/>
                <w:lang w:eastAsia="hu-HU"/>
              </w:rPr>
              <w:t xml:space="preserve"> Public </w:t>
            </w:r>
            <w:proofErr w:type="spellStart"/>
            <w:r w:rsidRPr="00DF6173">
              <w:rPr>
                <w:rFonts w:eastAsia="Times New Roman"/>
                <w:i/>
                <w:iCs/>
                <w:sz w:val="20"/>
                <w:szCs w:val="20"/>
                <w:lang w:eastAsia="hu-HU"/>
              </w:rPr>
              <w:t>Work</w:t>
            </w:r>
            <w:proofErr w:type="spellEnd"/>
            <w:r w:rsidRPr="00DF6173">
              <w:rPr>
                <w:rFonts w:eastAsia="Times New Roman"/>
                <w:i/>
                <w:iCs/>
                <w:sz w:val="20"/>
                <w:szCs w:val="20"/>
                <w:lang w:eastAsia="hu-HU"/>
              </w:rPr>
              <w:t xml:space="preserve">'s main </w:t>
            </w:r>
            <w:proofErr w:type="spellStart"/>
            <w:r w:rsidRPr="00DF6173">
              <w:rPr>
                <w:rFonts w:eastAsia="Times New Roman"/>
                <w:i/>
                <w:iCs/>
                <w:sz w:val="20"/>
                <w:szCs w:val="20"/>
                <w:lang w:eastAsia="hu-HU"/>
              </w:rPr>
              <w:t>data</w:t>
            </w:r>
            <w:bookmarkEnd w:id="2"/>
            <w:bookmarkEnd w:id="3"/>
            <w:proofErr w:type="spellEnd"/>
          </w:p>
        </w:tc>
      </w:tr>
      <w:tr w:rsidR="00BC0BEB" w:rsidRPr="00DF6173" w:rsidTr="006E359C">
        <w:trPr>
          <w:trHeight w:val="390"/>
          <w:jc w:val="center"/>
        </w:trPr>
        <w:tc>
          <w:tcPr>
            <w:tcW w:w="9877" w:type="dxa"/>
            <w:gridSpan w:val="6"/>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5270E" w:rsidRPr="00DF6173" w:rsidRDefault="00D22A24" w:rsidP="000F5E28">
            <w:pPr>
              <w:spacing w:after="0" w:line="240" w:lineRule="auto"/>
              <w:jc w:val="center"/>
              <w:rPr>
                <w:rFonts w:eastAsia="Times New Roman"/>
                <w:i/>
                <w:iCs/>
                <w:color w:val="000000"/>
                <w:sz w:val="20"/>
                <w:szCs w:val="20"/>
                <w:lang w:eastAsia="hu-HU"/>
              </w:rPr>
            </w:pPr>
            <w:r w:rsidRPr="00DF6173">
              <w:rPr>
                <w:rFonts w:eastAsia="Times New Roman"/>
                <w:i/>
                <w:iCs/>
                <w:color w:val="000000"/>
                <w:sz w:val="20"/>
                <w:szCs w:val="20"/>
                <w:lang w:eastAsia="hu-HU"/>
              </w:rPr>
              <w:t>201</w:t>
            </w:r>
            <w:r w:rsidR="003D107B">
              <w:rPr>
                <w:rFonts w:eastAsia="Times New Roman"/>
                <w:i/>
                <w:iCs/>
                <w:color w:val="000000"/>
                <w:sz w:val="20"/>
                <w:szCs w:val="20"/>
                <w:lang w:eastAsia="hu-HU"/>
              </w:rPr>
              <w:t>7</w:t>
            </w:r>
            <w:r w:rsidR="006E359C">
              <w:rPr>
                <w:rFonts w:eastAsia="Times New Roman"/>
                <w:i/>
                <w:iCs/>
                <w:color w:val="000000"/>
                <w:sz w:val="20"/>
                <w:szCs w:val="20"/>
                <w:lang w:eastAsia="hu-HU"/>
              </w:rPr>
              <w:t xml:space="preserve">. </w:t>
            </w:r>
            <w:r w:rsidR="000F5E28">
              <w:rPr>
                <w:rFonts w:eastAsia="Times New Roman"/>
                <w:i/>
                <w:iCs/>
                <w:color w:val="000000"/>
                <w:sz w:val="20"/>
                <w:szCs w:val="20"/>
                <w:lang w:eastAsia="hu-HU"/>
              </w:rPr>
              <w:t>auguszt</w:t>
            </w:r>
            <w:r w:rsidR="00AB08D3">
              <w:rPr>
                <w:rFonts w:eastAsia="Times New Roman"/>
                <w:i/>
                <w:iCs/>
                <w:color w:val="000000"/>
                <w:sz w:val="20"/>
                <w:szCs w:val="20"/>
                <w:lang w:eastAsia="hu-HU"/>
              </w:rPr>
              <w:t>u</w:t>
            </w:r>
            <w:r w:rsidR="00D8587B">
              <w:rPr>
                <w:rFonts w:eastAsia="Times New Roman"/>
                <w:i/>
                <w:iCs/>
                <w:color w:val="000000"/>
                <w:sz w:val="20"/>
                <w:szCs w:val="20"/>
                <w:lang w:eastAsia="hu-HU"/>
              </w:rPr>
              <w:t>s</w:t>
            </w:r>
            <w:r w:rsidR="00BC5D99" w:rsidRPr="00DF6173">
              <w:rPr>
                <w:rStyle w:val="Lbjegyzet-hivatkozs"/>
                <w:rFonts w:eastAsia="Times New Roman"/>
                <w:i/>
                <w:iCs/>
                <w:color w:val="000000"/>
                <w:sz w:val="20"/>
                <w:szCs w:val="20"/>
                <w:lang w:eastAsia="hu-HU"/>
              </w:rPr>
              <w:footnoteReference w:id="3"/>
            </w:r>
            <w:r w:rsidR="00D256AC">
              <w:rPr>
                <w:rFonts w:eastAsia="Times New Roman"/>
                <w:i/>
                <w:iCs/>
                <w:color w:val="000000"/>
                <w:sz w:val="20"/>
                <w:szCs w:val="20"/>
                <w:lang w:eastAsia="hu-HU"/>
              </w:rPr>
              <w:t xml:space="preserve">/ </w:t>
            </w:r>
            <w:r w:rsidR="000F5E28">
              <w:rPr>
                <w:rFonts w:eastAsia="Times New Roman"/>
                <w:i/>
                <w:iCs/>
                <w:color w:val="000000"/>
                <w:sz w:val="20"/>
                <w:szCs w:val="20"/>
                <w:lang w:eastAsia="hu-HU"/>
              </w:rPr>
              <w:t>August</w:t>
            </w:r>
            <w:r w:rsidRPr="00DF6173">
              <w:rPr>
                <w:rFonts w:eastAsia="Times New Roman"/>
                <w:i/>
                <w:iCs/>
                <w:color w:val="000000"/>
                <w:sz w:val="20"/>
                <w:szCs w:val="20"/>
                <w:lang w:eastAsia="hu-HU"/>
              </w:rPr>
              <w:t xml:space="preserve"> 201</w:t>
            </w:r>
            <w:r w:rsidR="003D107B">
              <w:rPr>
                <w:rFonts w:eastAsia="Times New Roman"/>
                <w:i/>
                <w:iCs/>
                <w:color w:val="000000"/>
                <w:sz w:val="20"/>
                <w:szCs w:val="20"/>
                <w:lang w:eastAsia="hu-HU"/>
              </w:rPr>
              <w:t>7</w:t>
            </w:r>
          </w:p>
        </w:tc>
      </w:tr>
      <w:tr w:rsidR="00BC0BEB" w:rsidRPr="00DF6173" w:rsidTr="006E359C">
        <w:trPr>
          <w:trHeight w:val="1530"/>
          <w:jc w:val="center"/>
        </w:trPr>
        <w:tc>
          <w:tcPr>
            <w:tcW w:w="3843" w:type="dxa"/>
            <w:vMerge w:val="restart"/>
            <w:tcBorders>
              <w:top w:val="nil"/>
              <w:left w:val="single" w:sz="12" w:space="0" w:color="auto"/>
              <w:bottom w:val="single" w:sz="4" w:space="0" w:color="000000"/>
              <w:right w:val="single" w:sz="4" w:space="0" w:color="auto"/>
            </w:tcBorders>
            <w:shd w:val="clear" w:color="auto" w:fill="auto"/>
            <w:vAlign w:val="center"/>
            <w:hideMark/>
          </w:tcPr>
          <w:p w:rsidR="00BC0BEB" w:rsidRPr="00DF6173" w:rsidRDefault="00BC0BEB" w:rsidP="00745E0F">
            <w:pPr>
              <w:spacing w:after="0" w:line="240" w:lineRule="auto"/>
              <w:jc w:val="center"/>
              <w:rPr>
                <w:rFonts w:eastAsia="Times New Roman"/>
                <w:b/>
                <w:bCs/>
                <w:color w:val="000000"/>
                <w:sz w:val="20"/>
                <w:szCs w:val="20"/>
                <w:lang w:eastAsia="hu-HU"/>
              </w:rPr>
            </w:pPr>
            <w:r w:rsidRPr="00DF6173">
              <w:rPr>
                <w:rFonts w:eastAsia="Times New Roman"/>
                <w:b/>
                <w:bCs/>
                <w:color w:val="000000"/>
                <w:sz w:val="20"/>
                <w:szCs w:val="20"/>
                <w:lang w:eastAsia="hu-HU"/>
              </w:rPr>
              <w:t xml:space="preserve">Közfoglalkoztatottak létszámának alakulása/ </w:t>
            </w:r>
            <w:proofErr w:type="spellStart"/>
            <w:r w:rsidRPr="00DF6173">
              <w:rPr>
                <w:rFonts w:eastAsia="Times New Roman"/>
                <w:b/>
                <w:bCs/>
                <w:i/>
                <w:iCs/>
                <w:color w:val="000000"/>
                <w:sz w:val="20"/>
                <w:szCs w:val="20"/>
                <w:lang w:eastAsia="hu-HU"/>
              </w:rPr>
              <w:t>Measures</w:t>
            </w:r>
            <w:proofErr w:type="spellEnd"/>
            <w:r w:rsidRPr="00DF6173">
              <w:rPr>
                <w:rFonts w:eastAsia="Times New Roman"/>
                <w:b/>
                <w:bCs/>
                <w:i/>
                <w:iCs/>
                <w:color w:val="000000"/>
                <w:sz w:val="20"/>
                <w:szCs w:val="20"/>
                <w:lang w:eastAsia="hu-HU"/>
              </w:rPr>
              <w:t xml:space="preserve"> of </w:t>
            </w:r>
            <w:proofErr w:type="spellStart"/>
            <w:r w:rsidRPr="00DF6173">
              <w:rPr>
                <w:rFonts w:eastAsia="Times New Roman"/>
                <w:b/>
                <w:bCs/>
                <w:i/>
                <w:iCs/>
                <w:color w:val="000000"/>
                <w:sz w:val="20"/>
                <w:szCs w:val="20"/>
                <w:lang w:eastAsia="hu-HU"/>
              </w:rPr>
              <w:t>the</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public</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worker</w:t>
            </w:r>
            <w:proofErr w:type="spellEnd"/>
            <w:r w:rsidRPr="00DF6173">
              <w:rPr>
                <w:rFonts w:eastAsia="Times New Roman"/>
                <w:b/>
                <w:bCs/>
                <w:i/>
                <w:iCs/>
                <w:color w:val="000000"/>
                <w:sz w:val="20"/>
                <w:szCs w:val="20"/>
                <w:lang w:eastAsia="hu-HU"/>
              </w:rPr>
              <w:t xml:space="preserve">'s </w:t>
            </w:r>
            <w:proofErr w:type="spellStart"/>
            <w:r w:rsidRPr="00DF6173">
              <w:rPr>
                <w:rFonts w:eastAsia="Times New Roman"/>
                <w:b/>
                <w:bCs/>
                <w:i/>
                <w:iCs/>
                <w:color w:val="000000"/>
                <w:sz w:val="20"/>
                <w:szCs w:val="20"/>
                <w:lang w:eastAsia="hu-HU"/>
              </w:rPr>
              <w:t>number</w:t>
            </w:r>
            <w:proofErr w:type="spellEnd"/>
          </w:p>
        </w:tc>
        <w:tc>
          <w:tcPr>
            <w:tcW w:w="1403" w:type="dxa"/>
            <w:vMerge w:val="restart"/>
            <w:tcBorders>
              <w:top w:val="nil"/>
              <w:left w:val="single" w:sz="4" w:space="0" w:color="auto"/>
              <w:bottom w:val="nil"/>
              <w:right w:val="single" w:sz="4" w:space="0" w:color="auto"/>
            </w:tcBorders>
            <w:shd w:val="clear" w:color="auto" w:fill="auto"/>
            <w:vAlign w:val="center"/>
            <w:hideMark/>
          </w:tcPr>
          <w:p w:rsidR="00BC0BEB" w:rsidRPr="00DF6173" w:rsidRDefault="00BC0BEB" w:rsidP="00745E0F">
            <w:pPr>
              <w:spacing w:after="0" w:line="240" w:lineRule="auto"/>
              <w:jc w:val="center"/>
              <w:rPr>
                <w:rFonts w:eastAsia="Times New Roman"/>
                <w:b/>
                <w:bCs/>
                <w:sz w:val="20"/>
                <w:szCs w:val="20"/>
                <w:lang w:eastAsia="hu-HU"/>
              </w:rPr>
            </w:pPr>
            <w:r w:rsidRPr="00DF6173">
              <w:rPr>
                <w:rFonts w:eastAsia="Times New Roman"/>
                <w:b/>
                <w:bCs/>
                <w:sz w:val="20"/>
                <w:szCs w:val="20"/>
                <w:lang w:eastAsia="hu-HU"/>
              </w:rPr>
              <w:t xml:space="preserve">Létszám, fő/ </w:t>
            </w:r>
            <w:proofErr w:type="spellStart"/>
            <w:r w:rsidRPr="00DF6173">
              <w:rPr>
                <w:rFonts w:eastAsia="Times New Roman"/>
                <w:b/>
                <w:bCs/>
                <w:i/>
                <w:iCs/>
                <w:sz w:val="20"/>
                <w:szCs w:val="20"/>
                <w:lang w:eastAsia="hu-HU"/>
              </w:rPr>
              <w:t>Number</w:t>
            </w:r>
            <w:proofErr w:type="spellEnd"/>
            <w:r w:rsidRPr="00DF6173">
              <w:rPr>
                <w:rFonts w:eastAsia="Times New Roman"/>
                <w:b/>
                <w:bCs/>
                <w:i/>
                <w:iCs/>
                <w:sz w:val="20"/>
                <w:szCs w:val="20"/>
                <w:lang w:eastAsia="hu-HU"/>
              </w:rPr>
              <w:t xml:space="preserve"> of</w:t>
            </w:r>
          </w:p>
        </w:tc>
        <w:tc>
          <w:tcPr>
            <w:tcW w:w="2302" w:type="dxa"/>
            <w:gridSpan w:val="2"/>
            <w:tcBorders>
              <w:top w:val="single" w:sz="4" w:space="0" w:color="auto"/>
              <w:left w:val="nil"/>
              <w:bottom w:val="single" w:sz="4" w:space="0" w:color="auto"/>
              <w:right w:val="single" w:sz="4" w:space="0" w:color="000000"/>
            </w:tcBorders>
            <w:shd w:val="clear" w:color="auto" w:fill="auto"/>
            <w:vAlign w:val="center"/>
            <w:hideMark/>
          </w:tcPr>
          <w:p w:rsidR="00BC0BEB" w:rsidRPr="00DF6173" w:rsidRDefault="00BC0BEB" w:rsidP="00745E0F">
            <w:pPr>
              <w:spacing w:after="0" w:line="240" w:lineRule="auto"/>
              <w:jc w:val="center"/>
              <w:rPr>
                <w:rFonts w:eastAsia="Times New Roman"/>
                <w:b/>
                <w:bCs/>
                <w:sz w:val="20"/>
                <w:szCs w:val="20"/>
                <w:lang w:eastAsia="hu-HU"/>
              </w:rPr>
            </w:pPr>
            <w:r w:rsidRPr="00DF6173">
              <w:rPr>
                <w:rFonts w:eastAsia="Times New Roman"/>
                <w:b/>
                <w:bCs/>
                <w:sz w:val="20"/>
                <w:szCs w:val="20"/>
                <w:lang w:eastAsia="hu-HU"/>
              </w:rPr>
              <w:t xml:space="preserve">Változás az előző hónaphoz képest/ </w:t>
            </w:r>
            <w:proofErr w:type="spellStart"/>
            <w:r w:rsidRPr="00DF6173">
              <w:rPr>
                <w:rFonts w:eastAsia="Times New Roman"/>
                <w:b/>
                <w:bCs/>
                <w:i/>
                <w:iCs/>
                <w:sz w:val="20"/>
                <w:szCs w:val="20"/>
                <w:lang w:eastAsia="hu-HU"/>
              </w:rPr>
              <w:t>Changes</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compared</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to</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the</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previous</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month</w:t>
            </w:r>
            <w:proofErr w:type="spellEnd"/>
            <w:r w:rsidRPr="00DF6173">
              <w:rPr>
                <w:rFonts w:eastAsia="Times New Roman"/>
                <w:b/>
                <w:bCs/>
                <w:i/>
                <w:iCs/>
                <w:sz w:val="20"/>
                <w:szCs w:val="20"/>
                <w:lang w:eastAsia="hu-HU"/>
              </w:rPr>
              <w:t xml:space="preserve"> </w:t>
            </w:r>
            <w:r w:rsidRPr="00DF6173">
              <w:rPr>
                <w:rFonts w:eastAsia="Times New Roman"/>
                <w:b/>
                <w:bCs/>
                <w:sz w:val="20"/>
                <w:szCs w:val="20"/>
                <w:lang w:eastAsia="hu-HU"/>
              </w:rPr>
              <w:t xml:space="preserve">                                                                                                                                                  </w:t>
            </w:r>
          </w:p>
        </w:tc>
        <w:tc>
          <w:tcPr>
            <w:tcW w:w="2329" w:type="dxa"/>
            <w:gridSpan w:val="2"/>
            <w:tcBorders>
              <w:top w:val="single" w:sz="4" w:space="0" w:color="auto"/>
              <w:left w:val="nil"/>
              <w:bottom w:val="single" w:sz="4" w:space="0" w:color="auto"/>
              <w:right w:val="single" w:sz="12" w:space="0" w:color="auto"/>
            </w:tcBorders>
            <w:shd w:val="clear" w:color="auto" w:fill="auto"/>
            <w:vAlign w:val="center"/>
            <w:hideMark/>
          </w:tcPr>
          <w:p w:rsidR="00BC0BEB" w:rsidRPr="00DF6173" w:rsidRDefault="00BC0BEB" w:rsidP="00745E0F">
            <w:pPr>
              <w:spacing w:after="0" w:line="240" w:lineRule="auto"/>
              <w:jc w:val="center"/>
              <w:rPr>
                <w:rFonts w:eastAsia="Times New Roman"/>
                <w:b/>
                <w:bCs/>
                <w:sz w:val="20"/>
                <w:szCs w:val="20"/>
                <w:lang w:eastAsia="hu-HU"/>
              </w:rPr>
            </w:pPr>
            <w:r w:rsidRPr="00DF6173">
              <w:rPr>
                <w:rFonts w:eastAsia="Times New Roman"/>
                <w:b/>
                <w:bCs/>
                <w:sz w:val="20"/>
                <w:szCs w:val="20"/>
                <w:lang w:eastAsia="hu-HU"/>
              </w:rPr>
              <w:t xml:space="preserve">Változás az előző év azonos időszakához képest/ </w:t>
            </w:r>
            <w:proofErr w:type="spellStart"/>
            <w:r w:rsidRPr="00DF6173">
              <w:rPr>
                <w:rFonts w:eastAsia="Times New Roman"/>
                <w:b/>
                <w:bCs/>
                <w:i/>
                <w:iCs/>
                <w:sz w:val="20"/>
                <w:szCs w:val="20"/>
                <w:lang w:eastAsia="hu-HU"/>
              </w:rPr>
              <w:t>Changes</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compared</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to</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the</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same</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period</w:t>
            </w:r>
            <w:proofErr w:type="spellEnd"/>
            <w:r w:rsidRPr="00DF6173">
              <w:rPr>
                <w:rFonts w:eastAsia="Times New Roman"/>
                <w:b/>
                <w:bCs/>
                <w:i/>
                <w:iCs/>
                <w:sz w:val="20"/>
                <w:szCs w:val="20"/>
                <w:lang w:eastAsia="hu-HU"/>
              </w:rPr>
              <w:t xml:space="preserve"> of </w:t>
            </w:r>
            <w:proofErr w:type="spellStart"/>
            <w:r w:rsidRPr="00DF6173">
              <w:rPr>
                <w:rFonts w:eastAsia="Times New Roman"/>
                <w:b/>
                <w:bCs/>
                <w:i/>
                <w:iCs/>
                <w:sz w:val="20"/>
                <w:szCs w:val="20"/>
                <w:lang w:eastAsia="hu-HU"/>
              </w:rPr>
              <w:t>the</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previous</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year</w:t>
            </w:r>
            <w:proofErr w:type="spellEnd"/>
            <w:r w:rsidRPr="00DF6173">
              <w:rPr>
                <w:rFonts w:eastAsia="Times New Roman"/>
                <w:b/>
                <w:bCs/>
                <w:i/>
                <w:iCs/>
                <w:sz w:val="20"/>
                <w:szCs w:val="20"/>
                <w:lang w:eastAsia="hu-HU"/>
              </w:rPr>
              <w:t xml:space="preserve">    </w:t>
            </w:r>
            <w:r w:rsidRPr="00DF6173">
              <w:rPr>
                <w:rFonts w:eastAsia="Times New Roman"/>
                <w:b/>
                <w:bCs/>
                <w:sz w:val="20"/>
                <w:szCs w:val="20"/>
                <w:lang w:eastAsia="hu-HU"/>
              </w:rPr>
              <w:t xml:space="preserve">                                                                                                                                                                          </w:t>
            </w:r>
          </w:p>
        </w:tc>
      </w:tr>
      <w:tr w:rsidR="00BC0BEB" w:rsidRPr="00DF6173" w:rsidTr="006E359C">
        <w:trPr>
          <w:trHeight w:val="240"/>
          <w:jc w:val="center"/>
        </w:trPr>
        <w:tc>
          <w:tcPr>
            <w:tcW w:w="3843" w:type="dxa"/>
            <w:vMerge/>
            <w:tcBorders>
              <w:top w:val="nil"/>
              <w:left w:val="single" w:sz="12" w:space="0" w:color="auto"/>
              <w:bottom w:val="single" w:sz="4" w:space="0" w:color="000000"/>
              <w:right w:val="single" w:sz="4" w:space="0" w:color="auto"/>
            </w:tcBorders>
            <w:vAlign w:val="center"/>
            <w:hideMark/>
          </w:tcPr>
          <w:p w:rsidR="00BC0BEB" w:rsidRPr="00DF6173" w:rsidRDefault="00BC0BEB" w:rsidP="00745E0F">
            <w:pPr>
              <w:spacing w:after="0" w:line="240" w:lineRule="auto"/>
              <w:rPr>
                <w:rFonts w:eastAsia="Times New Roman"/>
                <w:b/>
                <w:bCs/>
                <w:color w:val="000000"/>
                <w:sz w:val="20"/>
                <w:szCs w:val="20"/>
                <w:lang w:eastAsia="hu-HU"/>
              </w:rPr>
            </w:pPr>
          </w:p>
        </w:tc>
        <w:tc>
          <w:tcPr>
            <w:tcW w:w="1403" w:type="dxa"/>
            <w:vMerge/>
            <w:tcBorders>
              <w:top w:val="nil"/>
              <w:left w:val="single" w:sz="4" w:space="0" w:color="auto"/>
              <w:bottom w:val="nil"/>
              <w:right w:val="single" w:sz="4" w:space="0" w:color="auto"/>
            </w:tcBorders>
            <w:vAlign w:val="center"/>
            <w:hideMark/>
          </w:tcPr>
          <w:p w:rsidR="00BC0BEB" w:rsidRPr="00DF6173" w:rsidRDefault="00BC0BEB" w:rsidP="00745E0F">
            <w:pPr>
              <w:spacing w:after="0" w:line="240" w:lineRule="auto"/>
              <w:rPr>
                <w:rFonts w:eastAsia="Times New Roman"/>
                <w:b/>
                <w:bCs/>
                <w:sz w:val="20"/>
                <w:szCs w:val="20"/>
                <w:lang w:eastAsia="hu-HU"/>
              </w:rPr>
            </w:pPr>
          </w:p>
        </w:tc>
        <w:tc>
          <w:tcPr>
            <w:tcW w:w="1238" w:type="dxa"/>
            <w:tcBorders>
              <w:top w:val="nil"/>
              <w:left w:val="nil"/>
              <w:bottom w:val="nil"/>
              <w:right w:val="single" w:sz="4" w:space="0" w:color="auto"/>
            </w:tcBorders>
            <w:shd w:val="clear" w:color="auto" w:fill="auto"/>
            <w:noWrap/>
            <w:vAlign w:val="center"/>
            <w:hideMark/>
          </w:tcPr>
          <w:p w:rsidR="00BC0BEB" w:rsidRPr="00DF6173" w:rsidRDefault="00BC0BEB" w:rsidP="00745E0F">
            <w:pPr>
              <w:spacing w:after="0" w:line="240" w:lineRule="auto"/>
              <w:jc w:val="center"/>
              <w:rPr>
                <w:rFonts w:eastAsia="Times New Roman"/>
                <w:sz w:val="20"/>
                <w:szCs w:val="20"/>
                <w:lang w:eastAsia="hu-HU"/>
              </w:rPr>
            </w:pPr>
            <w:r w:rsidRPr="00DF6173">
              <w:rPr>
                <w:rFonts w:eastAsia="Times New Roman"/>
                <w:sz w:val="20"/>
                <w:szCs w:val="20"/>
                <w:lang w:eastAsia="hu-HU"/>
              </w:rPr>
              <w:t xml:space="preserve">fő/ </w:t>
            </w:r>
            <w:proofErr w:type="spellStart"/>
            <w:r w:rsidRPr="00DF6173">
              <w:rPr>
                <w:rFonts w:eastAsia="Times New Roman"/>
                <w:i/>
                <w:iCs/>
                <w:sz w:val="20"/>
                <w:szCs w:val="20"/>
                <w:lang w:eastAsia="hu-HU"/>
              </w:rPr>
              <w:t>number</w:t>
            </w:r>
            <w:proofErr w:type="spellEnd"/>
          </w:p>
        </w:tc>
        <w:tc>
          <w:tcPr>
            <w:tcW w:w="1064" w:type="dxa"/>
            <w:tcBorders>
              <w:top w:val="nil"/>
              <w:left w:val="nil"/>
              <w:bottom w:val="nil"/>
              <w:right w:val="single" w:sz="4" w:space="0" w:color="auto"/>
            </w:tcBorders>
            <w:shd w:val="clear" w:color="auto" w:fill="auto"/>
            <w:noWrap/>
            <w:vAlign w:val="center"/>
            <w:hideMark/>
          </w:tcPr>
          <w:p w:rsidR="00BC0BEB" w:rsidRPr="00DF6173" w:rsidRDefault="00BC0BEB" w:rsidP="00745E0F">
            <w:pPr>
              <w:spacing w:after="0" w:line="240" w:lineRule="auto"/>
              <w:jc w:val="center"/>
              <w:rPr>
                <w:rFonts w:eastAsia="Times New Roman"/>
                <w:sz w:val="20"/>
                <w:szCs w:val="20"/>
                <w:lang w:eastAsia="hu-HU"/>
              </w:rPr>
            </w:pPr>
            <w:r w:rsidRPr="00DF6173">
              <w:rPr>
                <w:rFonts w:eastAsia="Times New Roman"/>
                <w:sz w:val="20"/>
                <w:szCs w:val="20"/>
                <w:lang w:eastAsia="hu-HU"/>
              </w:rPr>
              <w:t>%</w:t>
            </w:r>
          </w:p>
        </w:tc>
        <w:tc>
          <w:tcPr>
            <w:tcW w:w="1349" w:type="dxa"/>
            <w:tcBorders>
              <w:top w:val="nil"/>
              <w:left w:val="nil"/>
              <w:bottom w:val="nil"/>
              <w:right w:val="single" w:sz="4" w:space="0" w:color="auto"/>
            </w:tcBorders>
            <w:shd w:val="clear" w:color="auto" w:fill="auto"/>
            <w:noWrap/>
            <w:vAlign w:val="center"/>
            <w:hideMark/>
          </w:tcPr>
          <w:p w:rsidR="00BC0BEB" w:rsidRPr="00DF6173" w:rsidRDefault="00BC0BEB" w:rsidP="00745E0F">
            <w:pPr>
              <w:spacing w:after="0" w:line="240" w:lineRule="auto"/>
              <w:jc w:val="center"/>
              <w:rPr>
                <w:rFonts w:eastAsia="Times New Roman"/>
                <w:sz w:val="20"/>
                <w:szCs w:val="20"/>
                <w:lang w:eastAsia="hu-HU"/>
              </w:rPr>
            </w:pPr>
            <w:r w:rsidRPr="00DF6173">
              <w:rPr>
                <w:rFonts w:eastAsia="Times New Roman"/>
                <w:sz w:val="20"/>
                <w:szCs w:val="20"/>
                <w:lang w:eastAsia="hu-HU"/>
              </w:rPr>
              <w:t xml:space="preserve">fő/ </w:t>
            </w:r>
            <w:proofErr w:type="spellStart"/>
            <w:r w:rsidRPr="00DF6173">
              <w:rPr>
                <w:rFonts w:eastAsia="Times New Roman"/>
                <w:i/>
                <w:iCs/>
                <w:sz w:val="20"/>
                <w:szCs w:val="20"/>
                <w:lang w:eastAsia="hu-HU"/>
              </w:rPr>
              <w:t>number</w:t>
            </w:r>
            <w:proofErr w:type="spellEnd"/>
          </w:p>
        </w:tc>
        <w:tc>
          <w:tcPr>
            <w:tcW w:w="980" w:type="dxa"/>
            <w:tcBorders>
              <w:top w:val="nil"/>
              <w:left w:val="nil"/>
              <w:bottom w:val="nil"/>
              <w:right w:val="single" w:sz="12" w:space="0" w:color="auto"/>
            </w:tcBorders>
            <w:shd w:val="clear" w:color="auto" w:fill="auto"/>
            <w:noWrap/>
            <w:vAlign w:val="center"/>
            <w:hideMark/>
          </w:tcPr>
          <w:p w:rsidR="00BC0BEB" w:rsidRPr="00DF6173" w:rsidRDefault="00BC0BEB" w:rsidP="00745E0F">
            <w:pPr>
              <w:spacing w:after="0" w:line="240" w:lineRule="auto"/>
              <w:jc w:val="center"/>
              <w:rPr>
                <w:rFonts w:eastAsia="Times New Roman"/>
                <w:sz w:val="20"/>
                <w:szCs w:val="20"/>
                <w:lang w:eastAsia="hu-HU"/>
              </w:rPr>
            </w:pPr>
            <w:r w:rsidRPr="00DF6173">
              <w:rPr>
                <w:rFonts w:eastAsia="Times New Roman"/>
                <w:sz w:val="20"/>
                <w:szCs w:val="20"/>
                <w:lang w:eastAsia="hu-HU"/>
              </w:rPr>
              <w:t>%</w:t>
            </w:r>
          </w:p>
        </w:tc>
      </w:tr>
      <w:tr w:rsidR="000F5E28" w:rsidRPr="00DF6173" w:rsidTr="006E359C">
        <w:trPr>
          <w:trHeight w:val="768"/>
          <w:jc w:val="center"/>
        </w:trPr>
        <w:tc>
          <w:tcPr>
            <w:tcW w:w="3843" w:type="dxa"/>
            <w:tcBorders>
              <w:top w:val="nil"/>
              <w:left w:val="single" w:sz="12" w:space="0" w:color="auto"/>
              <w:bottom w:val="nil"/>
              <w:right w:val="single" w:sz="4" w:space="0" w:color="auto"/>
            </w:tcBorders>
            <w:shd w:val="clear" w:color="auto" w:fill="auto"/>
            <w:vAlign w:val="bottom"/>
            <w:hideMark/>
          </w:tcPr>
          <w:p w:rsidR="000F5E28" w:rsidRPr="00DF6173" w:rsidRDefault="000F5E28" w:rsidP="006300F5">
            <w:pPr>
              <w:spacing w:after="0" w:line="240" w:lineRule="auto"/>
              <w:rPr>
                <w:rFonts w:eastAsia="Times New Roman"/>
                <w:b/>
                <w:bCs/>
                <w:color w:val="000000"/>
                <w:sz w:val="20"/>
                <w:szCs w:val="20"/>
                <w:lang w:eastAsia="hu-HU"/>
              </w:rPr>
            </w:pPr>
            <w:r w:rsidRPr="00DF6173">
              <w:rPr>
                <w:rFonts w:eastAsia="Times New Roman"/>
                <w:b/>
                <w:bCs/>
                <w:color w:val="000000"/>
                <w:sz w:val="20"/>
                <w:szCs w:val="20"/>
                <w:lang w:eastAsia="hu-HU"/>
              </w:rPr>
              <w:t>Közfoglalkoztatásban részt vevők havi átlagos létszáma</w:t>
            </w:r>
            <w:r w:rsidRPr="00DF6173">
              <w:rPr>
                <w:rStyle w:val="Lbjegyzet-hivatkozs"/>
                <w:rFonts w:eastAsia="Times New Roman"/>
                <w:b/>
                <w:bCs/>
                <w:color w:val="000000"/>
                <w:sz w:val="20"/>
                <w:szCs w:val="20"/>
                <w:lang w:eastAsia="hu-HU"/>
              </w:rPr>
              <w:footnoteReference w:id="4"/>
            </w:r>
            <w:r w:rsidRPr="00DF6173">
              <w:rPr>
                <w:rFonts w:eastAsia="Times New Roman"/>
                <w:b/>
                <w:bCs/>
                <w:color w:val="000000"/>
                <w:sz w:val="20"/>
                <w:szCs w:val="20"/>
                <w:lang w:eastAsia="hu-HU"/>
              </w:rPr>
              <w:t xml:space="preserve">/ </w:t>
            </w:r>
            <w:proofErr w:type="spellStart"/>
            <w:r w:rsidRPr="00DF6173">
              <w:rPr>
                <w:rFonts w:eastAsia="Times New Roman"/>
                <w:b/>
                <w:bCs/>
                <w:i/>
                <w:iCs/>
                <w:color w:val="000000"/>
                <w:sz w:val="20"/>
                <w:szCs w:val="20"/>
                <w:lang w:eastAsia="hu-HU"/>
              </w:rPr>
              <w:t>Monthly</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average</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number</w:t>
            </w:r>
            <w:proofErr w:type="spellEnd"/>
            <w:r w:rsidRPr="00DF6173">
              <w:rPr>
                <w:rFonts w:eastAsia="Times New Roman"/>
                <w:b/>
                <w:bCs/>
                <w:i/>
                <w:iCs/>
                <w:color w:val="000000"/>
                <w:sz w:val="20"/>
                <w:szCs w:val="20"/>
                <w:lang w:eastAsia="hu-HU"/>
              </w:rPr>
              <w:t xml:space="preserve"> of </w:t>
            </w:r>
            <w:proofErr w:type="spellStart"/>
            <w:r w:rsidRPr="00DF6173">
              <w:rPr>
                <w:rFonts w:eastAsia="Times New Roman"/>
                <w:b/>
                <w:bCs/>
                <w:i/>
                <w:iCs/>
                <w:color w:val="000000"/>
                <w:sz w:val="20"/>
                <w:szCs w:val="20"/>
                <w:lang w:eastAsia="hu-HU"/>
              </w:rPr>
              <w:t>the</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public</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workers</w:t>
            </w:r>
            <w:proofErr w:type="spellEnd"/>
          </w:p>
        </w:tc>
        <w:tc>
          <w:tcPr>
            <w:tcW w:w="1403" w:type="dxa"/>
            <w:tcBorders>
              <w:top w:val="single" w:sz="4" w:space="0" w:color="auto"/>
              <w:left w:val="nil"/>
              <w:bottom w:val="nil"/>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177 299</w:t>
            </w:r>
          </w:p>
        </w:tc>
        <w:tc>
          <w:tcPr>
            <w:tcW w:w="1238" w:type="dxa"/>
            <w:tcBorders>
              <w:top w:val="single" w:sz="4" w:space="0" w:color="auto"/>
              <w:left w:val="nil"/>
              <w:bottom w:val="nil"/>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-3 354</w:t>
            </w:r>
          </w:p>
        </w:tc>
        <w:tc>
          <w:tcPr>
            <w:tcW w:w="1064" w:type="dxa"/>
            <w:tcBorders>
              <w:top w:val="single" w:sz="4" w:space="0" w:color="auto"/>
              <w:left w:val="nil"/>
              <w:bottom w:val="nil"/>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-1,9</w:t>
            </w:r>
          </w:p>
        </w:tc>
        <w:tc>
          <w:tcPr>
            <w:tcW w:w="1349" w:type="dxa"/>
            <w:tcBorders>
              <w:top w:val="single" w:sz="4" w:space="0" w:color="auto"/>
              <w:left w:val="nil"/>
              <w:bottom w:val="nil"/>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-69 149</w:t>
            </w:r>
          </w:p>
        </w:tc>
        <w:tc>
          <w:tcPr>
            <w:tcW w:w="980" w:type="dxa"/>
            <w:tcBorders>
              <w:top w:val="single" w:sz="4" w:space="0" w:color="auto"/>
              <w:left w:val="nil"/>
              <w:bottom w:val="nil"/>
              <w:right w:val="single" w:sz="12"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-28,1</w:t>
            </w:r>
          </w:p>
        </w:tc>
      </w:tr>
      <w:tr w:rsidR="000F5E28" w:rsidRPr="00DF6173" w:rsidTr="006E359C">
        <w:trPr>
          <w:trHeight w:val="634"/>
          <w:jc w:val="center"/>
        </w:trPr>
        <w:tc>
          <w:tcPr>
            <w:tcW w:w="3843" w:type="dxa"/>
            <w:tcBorders>
              <w:top w:val="nil"/>
              <w:left w:val="single" w:sz="12" w:space="0" w:color="auto"/>
              <w:bottom w:val="nil"/>
              <w:right w:val="single" w:sz="4" w:space="0" w:color="auto"/>
            </w:tcBorders>
            <w:shd w:val="clear" w:color="auto" w:fill="auto"/>
            <w:vAlign w:val="bottom"/>
            <w:hideMark/>
          </w:tcPr>
          <w:p w:rsidR="000F5E28" w:rsidRPr="00DF6173" w:rsidRDefault="000F5E28" w:rsidP="00D256AC">
            <w:pPr>
              <w:spacing w:after="0" w:line="240" w:lineRule="auto"/>
              <w:rPr>
                <w:rFonts w:eastAsia="Times New Roman"/>
                <w:b/>
                <w:bCs/>
                <w:color w:val="000000"/>
                <w:sz w:val="20"/>
                <w:szCs w:val="20"/>
                <w:lang w:eastAsia="hu-HU"/>
              </w:rPr>
            </w:pPr>
            <w:r w:rsidRPr="00DF6173">
              <w:rPr>
                <w:rFonts w:eastAsia="Times New Roman"/>
                <w:b/>
                <w:bCs/>
                <w:color w:val="000000"/>
                <w:sz w:val="20"/>
                <w:szCs w:val="20"/>
                <w:lang w:eastAsia="hu-HU"/>
              </w:rPr>
              <w:t xml:space="preserve">Közfoglalkoztatásban érintett </w:t>
            </w:r>
            <w:r>
              <w:rPr>
                <w:rFonts w:eastAsia="Times New Roman"/>
                <w:b/>
                <w:bCs/>
                <w:color w:val="000000"/>
                <w:sz w:val="20"/>
                <w:szCs w:val="20"/>
                <w:lang w:eastAsia="hu-HU"/>
              </w:rPr>
              <w:t xml:space="preserve">személyek </w:t>
            </w:r>
            <w:r w:rsidRPr="00DF6173">
              <w:rPr>
                <w:rFonts w:eastAsia="Times New Roman"/>
                <w:b/>
                <w:bCs/>
                <w:color w:val="000000"/>
                <w:sz w:val="20"/>
                <w:szCs w:val="20"/>
                <w:lang w:eastAsia="hu-HU"/>
              </w:rPr>
              <w:t>száma</w:t>
            </w:r>
            <w:r w:rsidRPr="00DF6173">
              <w:rPr>
                <w:rStyle w:val="Lbjegyzet-hivatkozs"/>
                <w:rFonts w:eastAsia="Times New Roman"/>
                <w:b/>
                <w:bCs/>
                <w:color w:val="000000"/>
                <w:sz w:val="20"/>
                <w:szCs w:val="20"/>
                <w:lang w:eastAsia="hu-HU"/>
              </w:rPr>
              <w:footnoteReference w:id="5"/>
            </w:r>
            <w:r w:rsidRPr="00DF6173">
              <w:rPr>
                <w:rFonts w:eastAsia="Times New Roman"/>
                <w:b/>
                <w:bCs/>
                <w:color w:val="000000"/>
                <w:sz w:val="20"/>
                <w:szCs w:val="20"/>
                <w:lang w:eastAsia="hu-HU"/>
              </w:rPr>
              <w:t xml:space="preserve">/ </w:t>
            </w:r>
            <w:r w:rsidRPr="00DF6173">
              <w:rPr>
                <w:rFonts w:eastAsia="Times New Roman"/>
                <w:b/>
                <w:bCs/>
                <w:i/>
                <w:iCs/>
                <w:color w:val="000000"/>
                <w:sz w:val="20"/>
                <w:szCs w:val="20"/>
                <w:lang w:eastAsia="hu-HU"/>
              </w:rPr>
              <w:t xml:space="preserve">Net </w:t>
            </w:r>
            <w:proofErr w:type="spellStart"/>
            <w:r w:rsidRPr="00DF6173">
              <w:rPr>
                <w:rFonts w:eastAsia="Times New Roman"/>
                <w:b/>
                <w:bCs/>
                <w:i/>
                <w:iCs/>
                <w:color w:val="000000"/>
                <w:sz w:val="20"/>
                <w:szCs w:val="20"/>
                <w:lang w:eastAsia="hu-HU"/>
              </w:rPr>
              <w:t>number</w:t>
            </w:r>
            <w:proofErr w:type="spellEnd"/>
            <w:r w:rsidRPr="00DF6173">
              <w:rPr>
                <w:rFonts w:eastAsia="Times New Roman"/>
                <w:b/>
                <w:bCs/>
                <w:i/>
                <w:iCs/>
                <w:color w:val="000000"/>
                <w:sz w:val="20"/>
                <w:szCs w:val="20"/>
                <w:lang w:eastAsia="hu-HU"/>
              </w:rPr>
              <w:t xml:space="preserve"> of </w:t>
            </w:r>
            <w:proofErr w:type="spellStart"/>
            <w:r w:rsidRPr="00DF6173">
              <w:rPr>
                <w:rFonts w:eastAsia="Times New Roman"/>
                <w:b/>
                <w:bCs/>
                <w:i/>
                <w:iCs/>
                <w:color w:val="000000"/>
                <w:sz w:val="20"/>
                <w:szCs w:val="20"/>
                <w:lang w:eastAsia="hu-HU"/>
              </w:rPr>
              <w:t>the</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public</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workers</w:t>
            </w:r>
            <w:proofErr w:type="spellEnd"/>
          </w:p>
        </w:tc>
        <w:tc>
          <w:tcPr>
            <w:tcW w:w="1403" w:type="dxa"/>
            <w:tcBorders>
              <w:top w:val="nil"/>
              <w:left w:val="nil"/>
              <w:bottom w:val="nil"/>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184 896</w:t>
            </w:r>
          </w:p>
        </w:tc>
        <w:tc>
          <w:tcPr>
            <w:tcW w:w="1238" w:type="dxa"/>
            <w:tcBorders>
              <w:top w:val="nil"/>
              <w:left w:val="nil"/>
              <w:bottom w:val="nil"/>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-5 522</w:t>
            </w:r>
          </w:p>
        </w:tc>
        <w:tc>
          <w:tcPr>
            <w:tcW w:w="1064" w:type="dxa"/>
            <w:tcBorders>
              <w:top w:val="nil"/>
              <w:left w:val="nil"/>
              <w:bottom w:val="nil"/>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-2,9</w:t>
            </w:r>
          </w:p>
        </w:tc>
        <w:tc>
          <w:tcPr>
            <w:tcW w:w="1349" w:type="dxa"/>
            <w:tcBorders>
              <w:top w:val="nil"/>
              <w:left w:val="nil"/>
              <w:bottom w:val="nil"/>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-65 637</w:t>
            </w:r>
          </w:p>
        </w:tc>
        <w:tc>
          <w:tcPr>
            <w:tcW w:w="980" w:type="dxa"/>
            <w:tcBorders>
              <w:top w:val="nil"/>
              <w:left w:val="nil"/>
              <w:bottom w:val="nil"/>
              <w:right w:val="single" w:sz="12"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-26,2</w:t>
            </w:r>
          </w:p>
        </w:tc>
      </w:tr>
      <w:tr w:rsidR="000F5E28" w:rsidRPr="00DF6173" w:rsidTr="006E359C">
        <w:trPr>
          <w:trHeight w:val="645"/>
          <w:jc w:val="center"/>
        </w:trPr>
        <w:tc>
          <w:tcPr>
            <w:tcW w:w="3843" w:type="dxa"/>
            <w:tcBorders>
              <w:top w:val="nil"/>
              <w:left w:val="single" w:sz="12" w:space="0" w:color="auto"/>
              <w:bottom w:val="single" w:sz="4" w:space="0" w:color="auto"/>
              <w:right w:val="single" w:sz="4" w:space="0" w:color="auto"/>
            </w:tcBorders>
            <w:shd w:val="clear" w:color="auto" w:fill="auto"/>
            <w:vAlign w:val="bottom"/>
            <w:hideMark/>
          </w:tcPr>
          <w:p w:rsidR="000F5E28" w:rsidRPr="00DF6173" w:rsidRDefault="000F5E28" w:rsidP="006300F5">
            <w:pPr>
              <w:spacing w:after="0" w:line="240" w:lineRule="auto"/>
              <w:rPr>
                <w:rFonts w:eastAsia="Times New Roman"/>
                <w:b/>
                <w:bCs/>
                <w:color w:val="000000"/>
                <w:sz w:val="20"/>
                <w:szCs w:val="20"/>
                <w:lang w:eastAsia="hu-HU"/>
              </w:rPr>
            </w:pPr>
            <w:r w:rsidRPr="00DF6173">
              <w:rPr>
                <w:rFonts w:eastAsia="Times New Roman"/>
                <w:b/>
                <w:bCs/>
                <w:color w:val="000000"/>
                <w:sz w:val="20"/>
                <w:szCs w:val="20"/>
                <w:lang w:eastAsia="hu-HU"/>
              </w:rPr>
              <w:t>Közfoglalkoztatásba belépők</w:t>
            </w:r>
            <w:r w:rsidRPr="00DF6173">
              <w:rPr>
                <w:rStyle w:val="Lbjegyzet-hivatkozs"/>
                <w:rFonts w:eastAsia="Times New Roman"/>
                <w:b/>
                <w:bCs/>
                <w:color w:val="000000"/>
                <w:sz w:val="20"/>
                <w:szCs w:val="20"/>
                <w:lang w:eastAsia="hu-HU"/>
              </w:rPr>
              <w:footnoteReference w:id="6"/>
            </w:r>
            <w:r w:rsidRPr="00DF6173">
              <w:rPr>
                <w:rFonts w:eastAsia="Times New Roman"/>
                <w:b/>
                <w:bCs/>
                <w:color w:val="000000"/>
                <w:sz w:val="20"/>
                <w:szCs w:val="20"/>
                <w:lang w:eastAsia="hu-HU"/>
              </w:rPr>
              <w:t xml:space="preserve"> létszáma/</w:t>
            </w:r>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Monthly</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inflow</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to</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the</w:t>
            </w:r>
            <w:proofErr w:type="spellEnd"/>
            <w:r w:rsidRPr="00DF6173">
              <w:rPr>
                <w:rFonts w:eastAsia="Times New Roman"/>
                <w:b/>
                <w:bCs/>
                <w:i/>
                <w:iCs/>
                <w:color w:val="000000"/>
                <w:sz w:val="20"/>
                <w:szCs w:val="20"/>
                <w:lang w:eastAsia="hu-HU"/>
              </w:rPr>
              <w:t xml:space="preserve"> Public </w:t>
            </w:r>
            <w:proofErr w:type="spellStart"/>
            <w:r w:rsidRPr="00DF6173">
              <w:rPr>
                <w:rFonts w:eastAsia="Times New Roman"/>
                <w:b/>
                <w:bCs/>
                <w:i/>
                <w:iCs/>
                <w:color w:val="000000"/>
                <w:sz w:val="20"/>
                <w:szCs w:val="20"/>
                <w:lang w:eastAsia="hu-HU"/>
              </w:rPr>
              <w:t>Work</w:t>
            </w:r>
            <w:proofErr w:type="spellEnd"/>
          </w:p>
        </w:tc>
        <w:tc>
          <w:tcPr>
            <w:tcW w:w="1403" w:type="dxa"/>
            <w:tcBorders>
              <w:top w:val="nil"/>
              <w:left w:val="nil"/>
              <w:bottom w:val="nil"/>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10 192</w:t>
            </w:r>
          </w:p>
        </w:tc>
        <w:tc>
          <w:tcPr>
            <w:tcW w:w="1238" w:type="dxa"/>
            <w:tcBorders>
              <w:top w:val="nil"/>
              <w:left w:val="nil"/>
              <w:bottom w:val="nil"/>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-1 452</w:t>
            </w:r>
          </w:p>
        </w:tc>
        <w:tc>
          <w:tcPr>
            <w:tcW w:w="1064" w:type="dxa"/>
            <w:tcBorders>
              <w:top w:val="nil"/>
              <w:left w:val="nil"/>
              <w:bottom w:val="nil"/>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-12,5</w:t>
            </w:r>
          </w:p>
        </w:tc>
        <w:tc>
          <w:tcPr>
            <w:tcW w:w="1349" w:type="dxa"/>
            <w:tcBorders>
              <w:top w:val="nil"/>
              <w:left w:val="nil"/>
              <w:bottom w:val="nil"/>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-1 203</w:t>
            </w:r>
          </w:p>
        </w:tc>
        <w:tc>
          <w:tcPr>
            <w:tcW w:w="980" w:type="dxa"/>
            <w:tcBorders>
              <w:top w:val="nil"/>
              <w:left w:val="nil"/>
              <w:bottom w:val="nil"/>
              <w:right w:val="single" w:sz="12"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-10,6</w:t>
            </w:r>
          </w:p>
        </w:tc>
      </w:tr>
      <w:tr w:rsidR="000F5E28" w:rsidRPr="00DF6173" w:rsidTr="006E359C">
        <w:trPr>
          <w:trHeight w:val="960"/>
          <w:jc w:val="center"/>
        </w:trPr>
        <w:tc>
          <w:tcPr>
            <w:tcW w:w="3843" w:type="dxa"/>
            <w:tcBorders>
              <w:top w:val="nil"/>
              <w:left w:val="single" w:sz="12" w:space="0" w:color="auto"/>
              <w:bottom w:val="nil"/>
              <w:right w:val="single" w:sz="4" w:space="0" w:color="auto"/>
            </w:tcBorders>
            <w:shd w:val="clear" w:color="auto" w:fill="auto"/>
            <w:vAlign w:val="center"/>
            <w:hideMark/>
          </w:tcPr>
          <w:p w:rsidR="000F5E28" w:rsidRPr="00DF6173" w:rsidRDefault="000F5E28" w:rsidP="006300F5">
            <w:pPr>
              <w:spacing w:after="0" w:line="240" w:lineRule="auto"/>
              <w:ind w:left="708"/>
              <w:rPr>
                <w:rFonts w:eastAsia="Times New Roman"/>
                <w:color w:val="000000"/>
                <w:sz w:val="20"/>
                <w:szCs w:val="20"/>
                <w:lang w:eastAsia="hu-HU"/>
              </w:rPr>
            </w:pPr>
            <w:r w:rsidRPr="00DF6173">
              <w:rPr>
                <w:rFonts w:eastAsia="Times New Roman"/>
                <w:color w:val="000000"/>
                <w:sz w:val="20"/>
                <w:szCs w:val="20"/>
                <w:lang w:eastAsia="hu-HU"/>
              </w:rPr>
              <w:t>Ebből/</w:t>
            </w:r>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From</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this</w:t>
            </w:r>
            <w:proofErr w:type="spellEnd"/>
            <w:proofErr w:type="gramStart"/>
            <w:r w:rsidRPr="00DF6173">
              <w:rPr>
                <w:rFonts w:eastAsia="Times New Roman"/>
                <w:color w:val="000000"/>
                <w:sz w:val="20"/>
                <w:szCs w:val="20"/>
                <w:lang w:eastAsia="hu-HU"/>
              </w:rPr>
              <w:t>:  Hosszabb</w:t>
            </w:r>
            <w:proofErr w:type="gramEnd"/>
            <w:r w:rsidRPr="00DF6173">
              <w:rPr>
                <w:rFonts w:eastAsia="Times New Roman"/>
                <w:color w:val="000000"/>
                <w:sz w:val="20"/>
                <w:szCs w:val="20"/>
                <w:lang w:eastAsia="hu-HU"/>
              </w:rPr>
              <w:t xml:space="preserve"> időtartamú közfoglalkoztatásba/ </w:t>
            </w:r>
            <w:proofErr w:type="spellStart"/>
            <w:r w:rsidRPr="00DF6173">
              <w:rPr>
                <w:rFonts w:eastAsia="Times New Roman"/>
                <w:i/>
                <w:iCs/>
                <w:color w:val="000000"/>
                <w:sz w:val="20"/>
                <w:szCs w:val="20"/>
                <w:lang w:eastAsia="hu-HU"/>
              </w:rPr>
              <w:t>To</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long-term</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public</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employment</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programmes</w:t>
            </w:r>
            <w:proofErr w:type="spellEnd"/>
          </w:p>
        </w:tc>
        <w:tc>
          <w:tcPr>
            <w:tcW w:w="1403" w:type="dxa"/>
            <w:tcBorders>
              <w:top w:val="single" w:sz="4" w:space="0" w:color="auto"/>
              <w:left w:val="nil"/>
              <w:bottom w:val="nil"/>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6 392</w:t>
            </w:r>
          </w:p>
        </w:tc>
        <w:tc>
          <w:tcPr>
            <w:tcW w:w="1238" w:type="dxa"/>
            <w:tcBorders>
              <w:top w:val="single" w:sz="4" w:space="0" w:color="auto"/>
              <w:left w:val="nil"/>
              <w:bottom w:val="nil"/>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-855</w:t>
            </w:r>
          </w:p>
        </w:tc>
        <w:tc>
          <w:tcPr>
            <w:tcW w:w="1064" w:type="dxa"/>
            <w:tcBorders>
              <w:top w:val="single" w:sz="4" w:space="0" w:color="auto"/>
              <w:left w:val="nil"/>
              <w:bottom w:val="nil"/>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-11,8</w:t>
            </w:r>
          </w:p>
        </w:tc>
        <w:tc>
          <w:tcPr>
            <w:tcW w:w="1349" w:type="dxa"/>
            <w:tcBorders>
              <w:top w:val="single" w:sz="4" w:space="0" w:color="auto"/>
              <w:left w:val="nil"/>
              <w:bottom w:val="nil"/>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34</w:t>
            </w:r>
          </w:p>
        </w:tc>
        <w:tc>
          <w:tcPr>
            <w:tcW w:w="980" w:type="dxa"/>
            <w:tcBorders>
              <w:top w:val="single" w:sz="4" w:space="0" w:color="auto"/>
              <w:left w:val="nil"/>
              <w:bottom w:val="nil"/>
              <w:right w:val="single" w:sz="12"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0,5</w:t>
            </w:r>
          </w:p>
        </w:tc>
      </w:tr>
      <w:tr w:rsidR="000F5E28" w:rsidRPr="00DF6173" w:rsidTr="006E359C">
        <w:trPr>
          <w:trHeight w:val="930"/>
          <w:jc w:val="center"/>
        </w:trPr>
        <w:tc>
          <w:tcPr>
            <w:tcW w:w="3843" w:type="dxa"/>
            <w:tcBorders>
              <w:top w:val="nil"/>
              <w:left w:val="single" w:sz="12" w:space="0" w:color="auto"/>
              <w:bottom w:val="nil"/>
              <w:right w:val="single" w:sz="4" w:space="0" w:color="auto"/>
            </w:tcBorders>
            <w:shd w:val="clear" w:color="auto" w:fill="auto"/>
            <w:vAlign w:val="center"/>
            <w:hideMark/>
          </w:tcPr>
          <w:p w:rsidR="000F5E28" w:rsidRPr="00DF6173" w:rsidRDefault="000F5E28" w:rsidP="006300F5">
            <w:pPr>
              <w:spacing w:after="0" w:line="240" w:lineRule="auto"/>
              <w:ind w:left="708"/>
              <w:rPr>
                <w:rFonts w:eastAsia="Times New Roman"/>
                <w:color w:val="000000"/>
                <w:sz w:val="20"/>
                <w:szCs w:val="20"/>
                <w:lang w:eastAsia="hu-HU"/>
              </w:rPr>
            </w:pPr>
            <w:r w:rsidRPr="00DF6173">
              <w:rPr>
                <w:rFonts w:eastAsia="Times New Roman"/>
                <w:color w:val="000000"/>
                <w:sz w:val="20"/>
                <w:szCs w:val="20"/>
                <w:lang w:eastAsia="hu-HU"/>
              </w:rPr>
              <w:t xml:space="preserve">Országos közfoglalkoztatási programba/ </w:t>
            </w:r>
            <w:proofErr w:type="spellStart"/>
            <w:r w:rsidRPr="00DF6173">
              <w:rPr>
                <w:rFonts w:eastAsia="Times New Roman"/>
                <w:i/>
                <w:iCs/>
                <w:color w:val="000000"/>
                <w:sz w:val="20"/>
                <w:szCs w:val="20"/>
                <w:lang w:eastAsia="hu-HU"/>
              </w:rPr>
              <w:t>To</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national</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public</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employment</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programmes</w:t>
            </w:r>
            <w:proofErr w:type="spellEnd"/>
            <w:r w:rsidRPr="00DF6173">
              <w:rPr>
                <w:rFonts w:eastAsia="Times New Roman"/>
                <w:i/>
                <w:iCs/>
                <w:color w:val="000000"/>
                <w:sz w:val="20"/>
                <w:szCs w:val="20"/>
                <w:lang w:eastAsia="hu-HU"/>
              </w:rPr>
              <w:t xml:space="preserve"> </w:t>
            </w:r>
          </w:p>
        </w:tc>
        <w:tc>
          <w:tcPr>
            <w:tcW w:w="1403" w:type="dxa"/>
            <w:tcBorders>
              <w:top w:val="nil"/>
              <w:left w:val="nil"/>
              <w:bottom w:val="nil"/>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1 212</w:t>
            </w:r>
          </w:p>
        </w:tc>
        <w:tc>
          <w:tcPr>
            <w:tcW w:w="1238" w:type="dxa"/>
            <w:tcBorders>
              <w:top w:val="nil"/>
              <w:left w:val="nil"/>
              <w:bottom w:val="nil"/>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-198</w:t>
            </w:r>
          </w:p>
        </w:tc>
        <w:tc>
          <w:tcPr>
            <w:tcW w:w="1064" w:type="dxa"/>
            <w:tcBorders>
              <w:top w:val="nil"/>
              <w:left w:val="nil"/>
              <w:bottom w:val="nil"/>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-14,0</w:t>
            </w:r>
          </w:p>
        </w:tc>
        <w:tc>
          <w:tcPr>
            <w:tcW w:w="1349" w:type="dxa"/>
            <w:tcBorders>
              <w:top w:val="nil"/>
              <w:left w:val="nil"/>
              <w:bottom w:val="nil"/>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-417</w:t>
            </w:r>
          </w:p>
        </w:tc>
        <w:tc>
          <w:tcPr>
            <w:tcW w:w="980" w:type="dxa"/>
            <w:tcBorders>
              <w:top w:val="nil"/>
              <w:left w:val="nil"/>
              <w:bottom w:val="nil"/>
              <w:right w:val="single" w:sz="12"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-25,6</w:t>
            </w:r>
          </w:p>
        </w:tc>
      </w:tr>
      <w:tr w:rsidR="000F5E28" w:rsidRPr="00DF6173" w:rsidTr="006E359C">
        <w:trPr>
          <w:trHeight w:val="979"/>
          <w:jc w:val="center"/>
        </w:trPr>
        <w:tc>
          <w:tcPr>
            <w:tcW w:w="3843" w:type="dxa"/>
            <w:tcBorders>
              <w:top w:val="nil"/>
              <w:left w:val="single" w:sz="12" w:space="0" w:color="auto"/>
              <w:bottom w:val="nil"/>
              <w:right w:val="single" w:sz="4" w:space="0" w:color="auto"/>
            </w:tcBorders>
            <w:shd w:val="clear" w:color="auto" w:fill="auto"/>
            <w:vAlign w:val="center"/>
            <w:hideMark/>
          </w:tcPr>
          <w:p w:rsidR="000F5E28" w:rsidRPr="00DF6173" w:rsidRDefault="000F5E28" w:rsidP="006300F5">
            <w:pPr>
              <w:spacing w:after="0" w:line="240" w:lineRule="auto"/>
              <w:ind w:left="708"/>
              <w:rPr>
                <w:rFonts w:eastAsia="Times New Roman"/>
                <w:color w:val="000000"/>
                <w:sz w:val="20"/>
                <w:szCs w:val="20"/>
                <w:lang w:eastAsia="hu-HU"/>
              </w:rPr>
            </w:pPr>
            <w:r w:rsidRPr="00DF6173">
              <w:rPr>
                <w:rFonts w:eastAsia="Times New Roman"/>
                <w:color w:val="000000"/>
                <w:sz w:val="20"/>
                <w:szCs w:val="20"/>
                <w:lang w:eastAsia="hu-HU"/>
              </w:rPr>
              <w:t xml:space="preserve">Kistérségi/járási startmunka mintaprogramba/ </w:t>
            </w:r>
            <w:proofErr w:type="spellStart"/>
            <w:r w:rsidRPr="00DF6173">
              <w:rPr>
                <w:rFonts w:eastAsia="Times New Roman"/>
                <w:i/>
                <w:iCs/>
                <w:color w:val="000000"/>
                <w:sz w:val="20"/>
                <w:szCs w:val="20"/>
                <w:lang w:eastAsia="hu-HU"/>
              </w:rPr>
              <w:t>To</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micro-regional</w:t>
            </w:r>
            <w:proofErr w:type="spellEnd"/>
            <w:r w:rsidRPr="00DF6173">
              <w:rPr>
                <w:rFonts w:eastAsia="Times New Roman"/>
                <w:i/>
                <w:iCs/>
                <w:color w:val="000000"/>
                <w:sz w:val="20"/>
                <w:szCs w:val="20"/>
                <w:lang w:eastAsia="hu-HU"/>
              </w:rPr>
              <w:t xml:space="preserve"> and </w:t>
            </w:r>
            <w:proofErr w:type="spellStart"/>
            <w:r w:rsidRPr="00DF6173">
              <w:rPr>
                <w:rFonts w:eastAsia="Times New Roman"/>
                <w:i/>
                <w:iCs/>
                <w:color w:val="000000"/>
                <w:sz w:val="20"/>
                <w:szCs w:val="20"/>
                <w:lang w:eastAsia="hu-HU"/>
              </w:rPr>
              <w:t>other</w:t>
            </w:r>
            <w:proofErr w:type="spellEnd"/>
            <w:r w:rsidRPr="00DF6173">
              <w:rPr>
                <w:rFonts w:eastAsia="Times New Roman"/>
                <w:i/>
                <w:iCs/>
                <w:color w:val="000000"/>
                <w:sz w:val="20"/>
                <w:szCs w:val="20"/>
                <w:lang w:eastAsia="hu-HU"/>
              </w:rPr>
              <w:t xml:space="preserve"> Start </w:t>
            </w:r>
            <w:proofErr w:type="spellStart"/>
            <w:r w:rsidRPr="00DF6173">
              <w:rPr>
                <w:rFonts w:eastAsia="Times New Roman"/>
                <w:i/>
                <w:iCs/>
                <w:color w:val="000000"/>
                <w:sz w:val="20"/>
                <w:szCs w:val="20"/>
                <w:lang w:eastAsia="hu-HU"/>
              </w:rPr>
              <w:t>Work</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model</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programmes</w:t>
            </w:r>
            <w:proofErr w:type="spellEnd"/>
            <w:r w:rsidRPr="00DF6173">
              <w:rPr>
                <w:rFonts w:eastAsia="Times New Roman"/>
                <w:i/>
                <w:iCs/>
                <w:color w:val="000000"/>
                <w:sz w:val="20"/>
                <w:szCs w:val="20"/>
                <w:lang w:eastAsia="hu-HU"/>
              </w:rPr>
              <w:t xml:space="preserve">    </w:t>
            </w:r>
          </w:p>
        </w:tc>
        <w:tc>
          <w:tcPr>
            <w:tcW w:w="1403" w:type="dxa"/>
            <w:tcBorders>
              <w:top w:val="nil"/>
              <w:left w:val="nil"/>
              <w:bottom w:val="nil"/>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2 588</w:t>
            </w:r>
          </w:p>
        </w:tc>
        <w:tc>
          <w:tcPr>
            <w:tcW w:w="1238" w:type="dxa"/>
            <w:tcBorders>
              <w:top w:val="nil"/>
              <w:left w:val="nil"/>
              <w:bottom w:val="nil"/>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-399</w:t>
            </w:r>
          </w:p>
        </w:tc>
        <w:tc>
          <w:tcPr>
            <w:tcW w:w="1064" w:type="dxa"/>
            <w:tcBorders>
              <w:top w:val="nil"/>
              <w:left w:val="nil"/>
              <w:bottom w:val="nil"/>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-13,4</w:t>
            </w:r>
          </w:p>
        </w:tc>
        <w:tc>
          <w:tcPr>
            <w:tcW w:w="1349" w:type="dxa"/>
            <w:tcBorders>
              <w:top w:val="nil"/>
              <w:left w:val="nil"/>
              <w:bottom w:val="nil"/>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-820</w:t>
            </w:r>
          </w:p>
        </w:tc>
        <w:tc>
          <w:tcPr>
            <w:tcW w:w="980" w:type="dxa"/>
            <w:tcBorders>
              <w:top w:val="nil"/>
              <w:left w:val="nil"/>
              <w:bottom w:val="nil"/>
              <w:right w:val="single" w:sz="12"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-24,1</w:t>
            </w:r>
          </w:p>
        </w:tc>
      </w:tr>
      <w:tr w:rsidR="000F5E28" w:rsidRPr="00DF6173" w:rsidTr="006E359C">
        <w:trPr>
          <w:trHeight w:val="900"/>
          <w:jc w:val="center"/>
        </w:trPr>
        <w:tc>
          <w:tcPr>
            <w:tcW w:w="3843" w:type="dxa"/>
            <w:tcBorders>
              <w:top w:val="nil"/>
              <w:left w:val="single" w:sz="12" w:space="0" w:color="auto"/>
              <w:bottom w:val="single" w:sz="4" w:space="0" w:color="auto"/>
              <w:right w:val="single" w:sz="4" w:space="0" w:color="auto"/>
            </w:tcBorders>
            <w:shd w:val="clear" w:color="auto" w:fill="auto"/>
            <w:vAlign w:val="center"/>
            <w:hideMark/>
          </w:tcPr>
          <w:p w:rsidR="000F5E28" w:rsidRPr="00DF6173" w:rsidRDefault="000F5E28" w:rsidP="006300F5">
            <w:pPr>
              <w:pStyle w:val="Listaszerbekezds"/>
              <w:numPr>
                <w:ilvl w:val="0"/>
                <w:numId w:val="11"/>
              </w:numPr>
              <w:spacing w:after="0" w:line="240" w:lineRule="auto"/>
              <w:rPr>
                <w:rFonts w:eastAsia="Times New Roman"/>
                <w:i/>
                <w:iCs/>
                <w:color w:val="000000"/>
                <w:sz w:val="20"/>
                <w:szCs w:val="20"/>
                <w:lang w:eastAsia="hu-HU"/>
              </w:rPr>
            </w:pPr>
            <w:r w:rsidRPr="00DF6173">
              <w:rPr>
                <w:rFonts w:eastAsia="Times New Roman"/>
                <w:i/>
                <w:iCs/>
                <w:color w:val="000000"/>
                <w:sz w:val="20"/>
                <w:szCs w:val="20"/>
                <w:lang w:eastAsia="hu-HU"/>
              </w:rPr>
              <w:t xml:space="preserve">Ebből/ </w:t>
            </w:r>
            <w:proofErr w:type="spellStart"/>
            <w:r w:rsidRPr="00DF6173">
              <w:rPr>
                <w:rFonts w:eastAsia="Times New Roman"/>
                <w:i/>
                <w:iCs/>
                <w:color w:val="000000"/>
                <w:sz w:val="20"/>
                <w:szCs w:val="20"/>
                <w:lang w:eastAsia="hu-HU"/>
              </w:rPr>
              <w:t>From</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this</w:t>
            </w:r>
            <w:proofErr w:type="spellEnd"/>
            <w:r w:rsidRPr="00DF6173">
              <w:rPr>
                <w:rFonts w:eastAsia="Times New Roman"/>
                <w:i/>
                <w:iCs/>
                <w:color w:val="000000"/>
                <w:sz w:val="20"/>
                <w:szCs w:val="20"/>
                <w:lang w:eastAsia="hu-HU"/>
              </w:rPr>
              <w:t xml:space="preserve">: mezőgazdasági programba/ </w:t>
            </w:r>
            <w:proofErr w:type="spellStart"/>
            <w:r w:rsidRPr="00DF6173">
              <w:rPr>
                <w:rFonts w:eastAsia="Times New Roman"/>
                <w:i/>
                <w:iCs/>
                <w:color w:val="000000"/>
                <w:sz w:val="20"/>
                <w:szCs w:val="20"/>
                <w:lang w:eastAsia="hu-HU"/>
              </w:rPr>
              <w:t>To</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agriculture</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programmes</w:t>
            </w:r>
            <w:proofErr w:type="spellEnd"/>
          </w:p>
        </w:tc>
        <w:tc>
          <w:tcPr>
            <w:tcW w:w="1403" w:type="dxa"/>
            <w:tcBorders>
              <w:top w:val="nil"/>
              <w:left w:val="nil"/>
              <w:bottom w:val="single" w:sz="4" w:space="0" w:color="auto"/>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886</w:t>
            </w:r>
          </w:p>
        </w:tc>
        <w:tc>
          <w:tcPr>
            <w:tcW w:w="1238" w:type="dxa"/>
            <w:tcBorders>
              <w:top w:val="nil"/>
              <w:left w:val="nil"/>
              <w:bottom w:val="single" w:sz="4" w:space="0" w:color="auto"/>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-122</w:t>
            </w:r>
          </w:p>
        </w:tc>
        <w:tc>
          <w:tcPr>
            <w:tcW w:w="1064" w:type="dxa"/>
            <w:tcBorders>
              <w:top w:val="nil"/>
              <w:left w:val="nil"/>
              <w:bottom w:val="single" w:sz="4" w:space="0" w:color="auto"/>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-12,1</w:t>
            </w:r>
          </w:p>
        </w:tc>
        <w:tc>
          <w:tcPr>
            <w:tcW w:w="1349" w:type="dxa"/>
            <w:tcBorders>
              <w:top w:val="nil"/>
              <w:left w:val="nil"/>
              <w:bottom w:val="single" w:sz="4" w:space="0" w:color="auto"/>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-263</w:t>
            </w:r>
          </w:p>
        </w:tc>
        <w:tc>
          <w:tcPr>
            <w:tcW w:w="980" w:type="dxa"/>
            <w:tcBorders>
              <w:top w:val="nil"/>
              <w:left w:val="nil"/>
              <w:bottom w:val="single" w:sz="4" w:space="0" w:color="auto"/>
              <w:right w:val="single" w:sz="12"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-22,9</w:t>
            </w:r>
          </w:p>
        </w:tc>
      </w:tr>
      <w:tr w:rsidR="000F5E28" w:rsidRPr="00DF6173" w:rsidTr="006E359C">
        <w:trPr>
          <w:trHeight w:val="630"/>
          <w:jc w:val="center"/>
        </w:trPr>
        <w:tc>
          <w:tcPr>
            <w:tcW w:w="3843" w:type="dxa"/>
            <w:tcBorders>
              <w:top w:val="nil"/>
              <w:left w:val="single" w:sz="12" w:space="0" w:color="auto"/>
              <w:bottom w:val="single" w:sz="12" w:space="0" w:color="auto"/>
              <w:right w:val="single" w:sz="4" w:space="0" w:color="auto"/>
            </w:tcBorders>
            <w:shd w:val="clear" w:color="auto" w:fill="auto"/>
            <w:vAlign w:val="center"/>
            <w:hideMark/>
          </w:tcPr>
          <w:p w:rsidR="000F5E28" w:rsidRPr="00DF6173" w:rsidRDefault="000F5E28" w:rsidP="006300F5">
            <w:pPr>
              <w:spacing w:after="0" w:line="240" w:lineRule="auto"/>
              <w:rPr>
                <w:rFonts w:eastAsia="Times New Roman"/>
                <w:b/>
                <w:bCs/>
                <w:color w:val="000000"/>
                <w:sz w:val="20"/>
                <w:szCs w:val="20"/>
                <w:lang w:eastAsia="hu-HU"/>
              </w:rPr>
            </w:pPr>
            <w:r w:rsidRPr="00DF6173">
              <w:rPr>
                <w:rFonts w:eastAsia="Times New Roman"/>
                <w:b/>
                <w:bCs/>
                <w:color w:val="000000"/>
                <w:sz w:val="20"/>
                <w:szCs w:val="20"/>
                <w:lang w:eastAsia="hu-HU"/>
              </w:rPr>
              <w:t>Közfoglalkoztatásból kilépők</w:t>
            </w:r>
            <w:r w:rsidRPr="00DF6173">
              <w:rPr>
                <w:rStyle w:val="Lbjegyzet-hivatkozs"/>
                <w:rFonts w:eastAsia="Times New Roman"/>
                <w:b/>
                <w:bCs/>
                <w:color w:val="000000"/>
                <w:sz w:val="20"/>
                <w:szCs w:val="20"/>
                <w:lang w:eastAsia="hu-HU"/>
              </w:rPr>
              <w:footnoteReference w:id="7"/>
            </w:r>
            <w:r w:rsidRPr="00DF6173">
              <w:rPr>
                <w:rFonts w:eastAsia="Times New Roman"/>
                <w:b/>
                <w:bCs/>
                <w:color w:val="000000"/>
                <w:sz w:val="20"/>
                <w:szCs w:val="20"/>
                <w:lang w:eastAsia="hu-HU"/>
              </w:rPr>
              <w:t xml:space="preserve"> létszáma/ </w:t>
            </w:r>
            <w:proofErr w:type="spellStart"/>
            <w:r w:rsidRPr="00DF6173">
              <w:rPr>
                <w:rFonts w:eastAsia="Times New Roman"/>
                <w:b/>
                <w:bCs/>
                <w:i/>
                <w:iCs/>
                <w:color w:val="000000"/>
                <w:sz w:val="20"/>
                <w:szCs w:val="20"/>
                <w:lang w:eastAsia="hu-HU"/>
              </w:rPr>
              <w:t>Outflow</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from</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the</w:t>
            </w:r>
            <w:proofErr w:type="spellEnd"/>
            <w:r w:rsidRPr="00DF6173">
              <w:rPr>
                <w:rFonts w:eastAsia="Times New Roman"/>
                <w:b/>
                <w:bCs/>
                <w:i/>
                <w:iCs/>
                <w:color w:val="000000"/>
                <w:sz w:val="20"/>
                <w:szCs w:val="20"/>
                <w:lang w:eastAsia="hu-HU"/>
              </w:rPr>
              <w:t xml:space="preserve"> Public </w:t>
            </w:r>
            <w:proofErr w:type="spellStart"/>
            <w:r w:rsidRPr="00DF6173">
              <w:rPr>
                <w:rFonts w:eastAsia="Times New Roman"/>
                <w:b/>
                <w:bCs/>
                <w:i/>
                <w:iCs/>
                <w:color w:val="000000"/>
                <w:sz w:val="20"/>
                <w:szCs w:val="20"/>
                <w:lang w:eastAsia="hu-HU"/>
              </w:rPr>
              <w:t>Work</w:t>
            </w:r>
            <w:proofErr w:type="spellEnd"/>
          </w:p>
        </w:tc>
        <w:tc>
          <w:tcPr>
            <w:tcW w:w="1403" w:type="dxa"/>
            <w:tcBorders>
              <w:top w:val="nil"/>
              <w:left w:val="nil"/>
              <w:bottom w:val="single" w:sz="12" w:space="0" w:color="auto"/>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12 034</w:t>
            </w:r>
          </w:p>
        </w:tc>
        <w:tc>
          <w:tcPr>
            <w:tcW w:w="1238" w:type="dxa"/>
            <w:tcBorders>
              <w:top w:val="nil"/>
              <w:left w:val="nil"/>
              <w:bottom w:val="single" w:sz="12" w:space="0" w:color="auto"/>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-2 997</w:t>
            </w:r>
          </w:p>
        </w:tc>
        <w:tc>
          <w:tcPr>
            <w:tcW w:w="1064" w:type="dxa"/>
            <w:tcBorders>
              <w:top w:val="nil"/>
              <w:left w:val="nil"/>
              <w:bottom w:val="single" w:sz="12" w:space="0" w:color="auto"/>
              <w:right w:val="single" w:sz="4"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-19,9</w:t>
            </w:r>
          </w:p>
        </w:tc>
        <w:tc>
          <w:tcPr>
            <w:tcW w:w="1349" w:type="dxa"/>
            <w:tcBorders>
              <w:top w:val="nil"/>
              <w:left w:val="nil"/>
              <w:bottom w:val="single" w:sz="12" w:space="0" w:color="auto"/>
              <w:right w:val="nil"/>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5 054</w:t>
            </w:r>
          </w:p>
        </w:tc>
        <w:tc>
          <w:tcPr>
            <w:tcW w:w="980" w:type="dxa"/>
            <w:tcBorders>
              <w:top w:val="nil"/>
              <w:left w:val="nil"/>
              <w:bottom w:val="single" w:sz="12" w:space="0" w:color="auto"/>
              <w:right w:val="single" w:sz="12" w:space="0" w:color="auto"/>
            </w:tcBorders>
            <w:shd w:val="clear" w:color="auto" w:fill="auto"/>
            <w:noWrap/>
            <w:vAlign w:val="center"/>
          </w:tcPr>
          <w:p w:rsidR="000F5E28" w:rsidRPr="00904867" w:rsidRDefault="000F5E28" w:rsidP="007728FE">
            <w:pPr>
              <w:spacing w:after="0"/>
              <w:jc w:val="center"/>
              <w:rPr>
                <w:rFonts w:asciiTheme="minorHAnsi" w:hAnsiTheme="minorHAnsi" w:cs="Tahoma"/>
                <w:color w:val="000000"/>
                <w:sz w:val="18"/>
                <w:szCs w:val="18"/>
              </w:rPr>
            </w:pPr>
            <w:r w:rsidRPr="00904867">
              <w:rPr>
                <w:rFonts w:asciiTheme="minorHAnsi" w:hAnsiTheme="minorHAnsi" w:cs="Tahoma"/>
                <w:color w:val="000000"/>
                <w:sz w:val="18"/>
                <w:szCs w:val="18"/>
              </w:rPr>
              <w:t>72,4</w:t>
            </w:r>
          </w:p>
        </w:tc>
      </w:tr>
    </w:tbl>
    <w:p w:rsidR="0035270E" w:rsidRDefault="0035270E" w:rsidP="00745E0F">
      <w:pPr>
        <w:spacing w:after="0" w:line="240" w:lineRule="auto"/>
        <w:sectPr w:rsidR="0035270E" w:rsidSect="007B56CE">
          <w:footerReference w:type="first" r:id="rId14"/>
          <w:pgSz w:w="11906" w:h="16838"/>
          <w:pgMar w:top="1418" w:right="1418" w:bottom="1418" w:left="1418" w:header="0" w:footer="709" w:gutter="0"/>
          <w:cols w:space="708"/>
          <w:titlePg/>
          <w:docGrid w:linePitch="360"/>
        </w:sectPr>
      </w:pPr>
    </w:p>
    <w:tbl>
      <w:tblPr>
        <w:tblW w:w="15254" w:type="dxa"/>
        <w:jc w:val="center"/>
        <w:tblInd w:w="55" w:type="dxa"/>
        <w:tblCellMar>
          <w:left w:w="70" w:type="dxa"/>
          <w:right w:w="70" w:type="dxa"/>
        </w:tblCellMar>
        <w:tblLook w:val="04A0" w:firstRow="1" w:lastRow="0" w:firstColumn="1" w:lastColumn="0" w:noHBand="0" w:noVBand="1"/>
      </w:tblPr>
      <w:tblGrid>
        <w:gridCol w:w="3560"/>
        <w:gridCol w:w="991"/>
        <w:gridCol w:w="851"/>
        <w:gridCol w:w="850"/>
        <w:gridCol w:w="851"/>
        <w:gridCol w:w="850"/>
        <w:gridCol w:w="851"/>
        <w:gridCol w:w="850"/>
        <w:gridCol w:w="1120"/>
        <w:gridCol w:w="1120"/>
        <w:gridCol w:w="1120"/>
        <w:gridCol w:w="1120"/>
        <w:gridCol w:w="1120"/>
      </w:tblGrid>
      <w:tr w:rsidR="0035270E" w:rsidRPr="0035270E" w:rsidTr="00745E0F">
        <w:trPr>
          <w:trHeight w:val="267"/>
          <w:jc w:val="center"/>
        </w:trPr>
        <w:tc>
          <w:tcPr>
            <w:tcW w:w="15254" w:type="dxa"/>
            <w:gridSpan w:val="1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35270E" w:rsidRPr="003721E6" w:rsidRDefault="0035270E" w:rsidP="00D256AC">
            <w:pPr>
              <w:pStyle w:val="Cmsor2"/>
              <w:spacing w:before="0"/>
              <w:jc w:val="center"/>
              <w:rPr>
                <w:rFonts w:eastAsia="Times New Roman"/>
                <w:sz w:val="22"/>
                <w:szCs w:val="22"/>
                <w:lang w:eastAsia="hu-HU"/>
              </w:rPr>
            </w:pPr>
            <w:bookmarkStart w:id="4" w:name="_Toc476644357"/>
            <w:r w:rsidRPr="003721E6">
              <w:rPr>
                <w:rFonts w:eastAsia="Times New Roman"/>
                <w:sz w:val="22"/>
                <w:szCs w:val="22"/>
                <w:lang w:eastAsia="hu-HU"/>
              </w:rPr>
              <w:lastRenderedPageBreak/>
              <w:t>2. A közfoglalkoztatás főbb adatainak idősora</w:t>
            </w:r>
            <w:r w:rsidR="006200B8" w:rsidRPr="003721E6">
              <w:rPr>
                <w:rFonts w:eastAsia="Times New Roman"/>
                <w:sz w:val="22"/>
                <w:szCs w:val="22"/>
                <w:lang w:eastAsia="hu-HU"/>
              </w:rPr>
              <w:t xml:space="preserve"> 201</w:t>
            </w:r>
            <w:r w:rsidR="003107F9">
              <w:rPr>
                <w:rFonts w:eastAsia="Times New Roman"/>
                <w:sz w:val="22"/>
                <w:szCs w:val="22"/>
                <w:lang w:eastAsia="hu-HU"/>
              </w:rPr>
              <w:t>6-ba</w:t>
            </w:r>
            <w:r w:rsidRPr="003721E6">
              <w:rPr>
                <w:rFonts w:eastAsia="Times New Roman"/>
                <w:sz w:val="22"/>
                <w:szCs w:val="22"/>
                <w:lang w:eastAsia="hu-HU"/>
              </w:rPr>
              <w:t xml:space="preserve">n/ </w:t>
            </w:r>
            <w:r w:rsidRPr="003721E6">
              <w:rPr>
                <w:rFonts w:eastAsia="Times New Roman"/>
                <w:i/>
                <w:iCs/>
                <w:sz w:val="22"/>
                <w:szCs w:val="22"/>
                <w:lang w:eastAsia="hu-HU"/>
              </w:rPr>
              <w:t xml:space="preserve">Time series of </w:t>
            </w:r>
            <w:proofErr w:type="spellStart"/>
            <w:r w:rsidRPr="003721E6">
              <w:rPr>
                <w:rFonts w:eastAsia="Times New Roman"/>
                <w:i/>
                <w:iCs/>
                <w:sz w:val="22"/>
                <w:szCs w:val="22"/>
                <w:lang w:eastAsia="hu-HU"/>
              </w:rPr>
              <w:t>the</w:t>
            </w:r>
            <w:proofErr w:type="spellEnd"/>
            <w:r w:rsidRPr="003721E6">
              <w:rPr>
                <w:rFonts w:eastAsia="Times New Roman"/>
                <w:i/>
                <w:iCs/>
                <w:sz w:val="22"/>
                <w:szCs w:val="22"/>
                <w:lang w:eastAsia="hu-HU"/>
              </w:rPr>
              <w:t xml:space="preserve"> Public </w:t>
            </w:r>
            <w:proofErr w:type="spellStart"/>
            <w:r w:rsidRPr="003721E6">
              <w:rPr>
                <w:rFonts w:eastAsia="Times New Roman"/>
                <w:i/>
                <w:iCs/>
                <w:sz w:val="22"/>
                <w:szCs w:val="22"/>
                <w:lang w:eastAsia="hu-HU"/>
              </w:rPr>
              <w:t>Work</w:t>
            </w:r>
            <w:proofErr w:type="spellEnd"/>
            <w:r w:rsidRPr="003721E6">
              <w:rPr>
                <w:rFonts w:eastAsia="Times New Roman"/>
                <w:i/>
                <w:iCs/>
                <w:sz w:val="22"/>
                <w:szCs w:val="22"/>
                <w:lang w:eastAsia="hu-HU"/>
              </w:rPr>
              <w:t xml:space="preserve">'s main </w:t>
            </w:r>
            <w:proofErr w:type="spellStart"/>
            <w:r w:rsidRPr="003721E6">
              <w:rPr>
                <w:rFonts w:eastAsia="Times New Roman"/>
                <w:i/>
                <w:iCs/>
                <w:sz w:val="22"/>
                <w:szCs w:val="22"/>
                <w:lang w:eastAsia="hu-HU"/>
              </w:rPr>
              <w:t>data</w:t>
            </w:r>
            <w:proofErr w:type="spellEnd"/>
            <w:r w:rsidR="006200B8" w:rsidRPr="003721E6">
              <w:rPr>
                <w:rFonts w:eastAsia="Times New Roman"/>
                <w:i/>
                <w:iCs/>
                <w:sz w:val="22"/>
                <w:szCs w:val="22"/>
                <w:lang w:eastAsia="hu-HU"/>
              </w:rPr>
              <w:t xml:space="preserve"> </w:t>
            </w:r>
            <w:proofErr w:type="spellStart"/>
            <w:r w:rsidR="006200B8" w:rsidRPr="003721E6">
              <w:rPr>
                <w:rFonts w:eastAsia="Times New Roman"/>
                <w:i/>
                <w:iCs/>
                <w:sz w:val="22"/>
                <w:szCs w:val="22"/>
                <w:lang w:eastAsia="hu-HU"/>
              </w:rPr>
              <w:t>in</w:t>
            </w:r>
            <w:proofErr w:type="spellEnd"/>
            <w:r w:rsidR="006200B8" w:rsidRPr="003721E6">
              <w:rPr>
                <w:rFonts w:eastAsia="Times New Roman"/>
                <w:i/>
                <w:iCs/>
                <w:sz w:val="22"/>
                <w:szCs w:val="22"/>
                <w:lang w:eastAsia="hu-HU"/>
              </w:rPr>
              <w:t xml:space="preserve"> 201</w:t>
            </w:r>
            <w:r w:rsidR="003107F9">
              <w:rPr>
                <w:rFonts w:eastAsia="Times New Roman"/>
                <w:i/>
                <w:iCs/>
                <w:sz w:val="22"/>
                <w:szCs w:val="22"/>
                <w:lang w:eastAsia="hu-HU"/>
              </w:rPr>
              <w:t>6</w:t>
            </w:r>
            <w:bookmarkEnd w:id="4"/>
          </w:p>
        </w:tc>
      </w:tr>
      <w:tr w:rsidR="0035270E" w:rsidRPr="0035270E" w:rsidTr="00745E0F">
        <w:trPr>
          <w:trHeight w:val="125"/>
          <w:jc w:val="center"/>
        </w:trPr>
        <w:tc>
          <w:tcPr>
            <w:tcW w:w="15254" w:type="dxa"/>
            <w:gridSpan w:val="13"/>
            <w:tcBorders>
              <w:top w:val="single" w:sz="8" w:space="0" w:color="auto"/>
              <w:left w:val="single" w:sz="12" w:space="0" w:color="auto"/>
              <w:bottom w:val="single" w:sz="8" w:space="0" w:color="auto"/>
              <w:right w:val="single" w:sz="12" w:space="0" w:color="auto"/>
            </w:tcBorders>
            <w:shd w:val="clear" w:color="auto" w:fill="auto"/>
            <w:noWrap/>
            <w:vAlign w:val="center"/>
            <w:hideMark/>
          </w:tcPr>
          <w:p w:rsidR="0035270E" w:rsidRPr="0035270E" w:rsidRDefault="006200B8" w:rsidP="00D256AC">
            <w:pPr>
              <w:spacing w:after="0" w:line="240" w:lineRule="auto"/>
              <w:jc w:val="center"/>
              <w:rPr>
                <w:rFonts w:eastAsia="Times New Roman"/>
                <w:b/>
                <w:bCs/>
                <w:color w:val="000000"/>
                <w:sz w:val="18"/>
                <w:szCs w:val="18"/>
                <w:lang w:eastAsia="hu-HU"/>
              </w:rPr>
            </w:pPr>
            <w:r>
              <w:rPr>
                <w:rFonts w:eastAsia="Times New Roman"/>
                <w:b/>
                <w:bCs/>
                <w:color w:val="000000"/>
                <w:sz w:val="18"/>
                <w:szCs w:val="18"/>
                <w:lang w:eastAsia="hu-HU"/>
              </w:rPr>
              <w:t>201</w:t>
            </w:r>
            <w:r w:rsidR="003107F9">
              <w:rPr>
                <w:rFonts w:eastAsia="Times New Roman"/>
                <w:b/>
                <w:bCs/>
                <w:color w:val="000000"/>
                <w:sz w:val="18"/>
                <w:szCs w:val="18"/>
                <w:lang w:eastAsia="hu-HU"/>
              </w:rPr>
              <w:t>6</w:t>
            </w:r>
          </w:p>
        </w:tc>
      </w:tr>
      <w:tr w:rsidR="0035270E" w:rsidRPr="0035270E" w:rsidTr="001E6D3C">
        <w:trPr>
          <w:trHeight w:val="480"/>
          <w:jc w:val="center"/>
        </w:trPr>
        <w:tc>
          <w:tcPr>
            <w:tcW w:w="3560" w:type="dxa"/>
            <w:tcBorders>
              <w:top w:val="nil"/>
              <w:left w:val="single" w:sz="12" w:space="0" w:color="auto"/>
              <w:bottom w:val="nil"/>
              <w:right w:val="nil"/>
            </w:tcBorders>
            <w:shd w:val="clear" w:color="auto" w:fill="auto"/>
            <w:noWrap/>
            <w:vAlign w:val="bottom"/>
            <w:hideMark/>
          </w:tcPr>
          <w:p w:rsidR="0035270E" w:rsidRPr="0035270E" w:rsidRDefault="0035270E"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w:t>
            </w:r>
          </w:p>
        </w:tc>
        <w:tc>
          <w:tcPr>
            <w:tcW w:w="991" w:type="dxa"/>
            <w:tcBorders>
              <w:top w:val="nil"/>
              <w:left w:val="single" w:sz="4" w:space="0" w:color="auto"/>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Január/ </w:t>
            </w:r>
            <w:proofErr w:type="spellStart"/>
            <w:r w:rsidRPr="0035270E">
              <w:rPr>
                <w:rFonts w:eastAsia="Times New Roman"/>
                <w:b/>
                <w:i/>
                <w:iCs/>
                <w:color w:val="000000"/>
                <w:sz w:val="18"/>
                <w:szCs w:val="18"/>
                <w:lang w:eastAsia="hu-HU"/>
              </w:rPr>
              <w:t>January</w:t>
            </w:r>
            <w:proofErr w:type="spellEnd"/>
          </w:p>
        </w:tc>
        <w:tc>
          <w:tcPr>
            <w:tcW w:w="851"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Február/</w:t>
            </w:r>
            <w:r w:rsidRPr="0035270E">
              <w:rPr>
                <w:rFonts w:eastAsia="Times New Roman"/>
                <w:b/>
                <w:i/>
                <w:iCs/>
                <w:color w:val="000000"/>
                <w:sz w:val="18"/>
                <w:szCs w:val="18"/>
                <w:lang w:eastAsia="hu-HU"/>
              </w:rPr>
              <w:t xml:space="preserve"> </w:t>
            </w:r>
            <w:proofErr w:type="spellStart"/>
            <w:r w:rsidRPr="0035270E">
              <w:rPr>
                <w:rFonts w:eastAsia="Times New Roman"/>
                <w:b/>
                <w:i/>
                <w:iCs/>
                <w:color w:val="000000"/>
                <w:sz w:val="18"/>
                <w:szCs w:val="18"/>
                <w:lang w:eastAsia="hu-HU"/>
              </w:rPr>
              <w:t>February</w:t>
            </w:r>
            <w:proofErr w:type="spellEnd"/>
          </w:p>
        </w:tc>
        <w:tc>
          <w:tcPr>
            <w:tcW w:w="850"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Március/</w:t>
            </w:r>
            <w:r w:rsidRPr="0035270E">
              <w:rPr>
                <w:rFonts w:eastAsia="Times New Roman"/>
                <w:b/>
                <w:i/>
                <w:iCs/>
                <w:color w:val="000000"/>
                <w:sz w:val="18"/>
                <w:szCs w:val="18"/>
                <w:lang w:eastAsia="hu-HU"/>
              </w:rPr>
              <w:t xml:space="preserve"> </w:t>
            </w:r>
            <w:proofErr w:type="spellStart"/>
            <w:r w:rsidRPr="0035270E">
              <w:rPr>
                <w:rFonts w:eastAsia="Times New Roman"/>
                <w:b/>
                <w:i/>
                <w:iCs/>
                <w:color w:val="000000"/>
                <w:sz w:val="18"/>
                <w:szCs w:val="18"/>
                <w:lang w:eastAsia="hu-HU"/>
              </w:rPr>
              <w:t>March</w:t>
            </w:r>
            <w:proofErr w:type="spellEnd"/>
          </w:p>
        </w:tc>
        <w:tc>
          <w:tcPr>
            <w:tcW w:w="851"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Április/ </w:t>
            </w:r>
            <w:proofErr w:type="spellStart"/>
            <w:r w:rsidRPr="0035270E">
              <w:rPr>
                <w:rFonts w:eastAsia="Times New Roman"/>
                <w:b/>
                <w:i/>
                <w:iCs/>
                <w:color w:val="000000"/>
                <w:sz w:val="18"/>
                <w:szCs w:val="18"/>
                <w:lang w:eastAsia="hu-HU"/>
              </w:rPr>
              <w:t>April</w:t>
            </w:r>
            <w:proofErr w:type="spellEnd"/>
          </w:p>
        </w:tc>
        <w:tc>
          <w:tcPr>
            <w:tcW w:w="850"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Május/ </w:t>
            </w:r>
            <w:r w:rsidRPr="0035270E">
              <w:rPr>
                <w:rFonts w:eastAsia="Times New Roman"/>
                <w:b/>
                <w:i/>
                <w:iCs/>
                <w:color w:val="000000"/>
                <w:sz w:val="18"/>
                <w:szCs w:val="18"/>
                <w:lang w:eastAsia="hu-HU"/>
              </w:rPr>
              <w:t>May</w:t>
            </w:r>
          </w:p>
        </w:tc>
        <w:tc>
          <w:tcPr>
            <w:tcW w:w="851"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Június/ </w:t>
            </w:r>
            <w:proofErr w:type="spellStart"/>
            <w:r w:rsidRPr="0035270E">
              <w:rPr>
                <w:rFonts w:eastAsia="Times New Roman"/>
                <w:b/>
                <w:i/>
                <w:iCs/>
                <w:color w:val="000000"/>
                <w:sz w:val="18"/>
                <w:szCs w:val="18"/>
                <w:lang w:eastAsia="hu-HU"/>
              </w:rPr>
              <w:t>June</w:t>
            </w:r>
            <w:proofErr w:type="spellEnd"/>
          </w:p>
        </w:tc>
        <w:tc>
          <w:tcPr>
            <w:tcW w:w="850"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Július/ </w:t>
            </w:r>
            <w:proofErr w:type="spellStart"/>
            <w:r w:rsidRPr="0035270E">
              <w:rPr>
                <w:rFonts w:eastAsia="Times New Roman"/>
                <w:b/>
                <w:i/>
                <w:iCs/>
                <w:color w:val="000000"/>
                <w:sz w:val="18"/>
                <w:szCs w:val="18"/>
                <w:lang w:eastAsia="hu-HU"/>
              </w:rPr>
              <w:t>July</w:t>
            </w:r>
            <w:proofErr w:type="spellEnd"/>
          </w:p>
        </w:tc>
        <w:tc>
          <w:tcPr>
            <w:tcW w:w="1120"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Augusztus/ </w:t>
            </w:r>
            <w:r w:rsidRPr="0035270E">
              <w:rPr>
                <w:rFonts w:eastAsia="Times New Roman"/>
                <w:b/>
                <w:i/>
                <w:iCs/>
                <w:color w:val="000000"/>
                <w:sz w:val="18"/>
                <w:szCs w:val="18"/>
                <w:lang w:eastAsia="hu-HU"/>
              </w:rPr>
              <w:t>August</w:t>
            </w:r>
          </w:p>
        </w:tc>
        <w:tc>
          <w:tcPr>
            <w:tcW w:w="1120"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Szeptember/ </w:t>
            </w:r>
            <w:proofErr w:type="spellStart"/>
            <w:r w:rsidRPr="0035270E">
              <w:rPr>
                <w:rFonts w:eastAsia="Times New Roman"/>
                <w:b/>
                <w:i/>
                <w:iCs/>
                <w:color w:val="000000"/>
                <w:sz w:val="18"/>
                <w:szCs w:val="18"/>
                <w:lang w:eastAsia="hu-HU"/>
              </w:rPr>
              <w:t>September</w:t>
            </w:r>
            <w:proofErr w:type="spellEnd"/>
          </w:p>
        </w:tc>
        <w:tc>
          <w:tcPr>
            <w:tcW w:w="1120"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Október/ </w:t>
            </w:r>
            <w:proofErr w:type="spellStart"/>
            <w:r w:rsidRPr="0035270E">
              <w:rPr>
                <w:rFonts w:eastAsia="Times New Roman"/>
                <w:b/>
                <w:i/>
                <w:iCs/>
                <w:color w:val="000000"/>
                <w:sz w:val="18"/>
                <w:szCs w:val="18"/>
                <w:lang w:eastAsia="hu-HU"/>
              </w:rPr>
              <w:t>October</w:t>
            </w:r>
            <w:proofErr w:type="spellEnd"/>
          </w:p>
        </w:tc>
        <w:tc>
          <w:tcPr>
            <w:tcW w:w="1120"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November/</w:t>
            </w:r>
            <w:r w:rsidRPr="0035270E">
              <w:rPr>
                <w:rFonts w:eastAsia="Times New Roman"/>
                <w:b/>
                <w:i/>
                <w:iCs/>
                <w:color w:val="000000"/>
                <w:sz w:val="18"/>
                <w:szCs w:val="18"/>
                <w:lang w:eastAsia="hu-HU"/>
              </w:rPr>
              <w:t xml:space="preserve"> </w:t>
            </w:r>
            <w:proofErr w:type="spellStart"/>
            <w:r w:rsidRPr="0035270E">
              <w:rPr>
                <w:rFonts w:eastAsia="Times New Roman"/>
                <w:b/>
                <w:i/>
                <w:iCs/>
                <w:color w:val="000000"/>
                <w:sz w:val="18"/>
                <w:szCs w:val="18"/>
                <w:lang w:eastAsia="hu-HU"/>
              </w:rPr>
              <w:t>November</w:t>
            </w:r>
            <w:proofErr w:type="spellEnd"/>
          </w:p>
        </w:tc>
        <w:tc>
          <w:tcPr>
            <w:tcW w:w="1120" w:type="dxa"/>
            <w:tcBorders>
              <w:top w:val="nil"/>
              <w:left w:val="nil"/>
              <w:bottom w:val="single" w:sz="4" w:space="0" w:color="auto"/>
              <w:right w:val="single" w:sz="12" w:space="0" w:color="auto"/>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December/ </w:t>
            </w:r>
            <w:proofErr w:type="spellStart"/>
            <w:r w:rsidRPr="0035270E">
              <w:rPr>
                <w:rFonts w:eastAsia="Times New Roman"/>
                <w:b/>
                <w:i/>
                <w:iCs/>
                <w:color w:val="000000"/>
                <w:sz w:val="18"/>
                <w:szCs w:val="18"/>
                <w:lang w:eastAsia="hu-HU"/>
              </w:rPr>
              <w:t>December</w:t>
            </w:r>
            <w:proofErr w:type="spellEnd"/>
          </w:p>
        </w:tc>
      </w:tr>
      <w:tr w:rsidR="003107F9" w:rsidRPr="0035270E" w:rsidTr="00745E0F">
        <w:trPr>
          <w:trHeight w:val="245"/>
          <w:jc w:val="center"/>
        </w:trPr>
        <w:tc>
          <w:tcPr>
            <w:tcW w:w="3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107F9" w:rsidRPr="0035270E" w:rsidRDefault="003107F9" w:rsidP="00745E0F">
            <w:pPr>
              <w:spacing w:after="0" w:line="240" w:lineRule="auto"/>
              <w:rPr>
                <w:rFonts w:eastAsia="Times New Roman"/>
                <w:b/>
                <w:bCs/>
                <w:color w:val="000000"/>
                <w:sz w:val="18"/>
                <w:szCs w:val="18"/>
                <w:lang w:eastAsia="hu-HU"/>
              </w:rPr>
            </w:pPr>
            <w:r w:rsidRPr="0035270E">
              <w:rPr>
                <w:rFonts w:eastAsia="Times New Roman"/>
                <w:b/>
                <w:bCs/>
                <w:color w:val="000000"/>
                <w:sz w:val="18"/>
                <w:szCs w:val="18"/>
                <w:lang w:eastAsia="hu-HU"/>
              </w:rPr>
              <w:t xml:space="preserve">Belépők száma/ </w:t>
            </w:r>
            <w:proofErr w:type="spellStart"/>
            <w:r w:rsidRPr="0035270E">
              <w:rPr>
                <w:rFonts w:eastAsia="Times New Roman"/>
                <w:b/>
                <w:bCs/>
                <w:i/>
                <w:iCs/>
                <w:color w:val="000000"/>
                <w:sz w:val="18"/>
                <w:szCs w:val="18"/>
                <w:lang w:eastAsia="hu-HU"/>
              </w:rPr>
              <w:t>Number</w:t>
            </w:r>
            <w:proofErr w:type="spellEnd"/>
            <w:r w:rsidRPr="0035270E">
              <w:rPr>
                <w:rFonts w:eastAsia="Times New Roman"/>
                <w:b/>
                <w:bCs/>
                <w:i/>
                <w:iCs/>
                <w:color w:val="000000"/>
                <w:sz w:val="18"/>
                <w:szCs w:val="18"/>
                <w:lang w:eastAsia="hu-HU"/>
              </w:rPr>
              <w:t xml:space="preserve"> of </w:t>
            </w:r>
            <w:proofErr w:type="spellStart"/>
            <w:r w:rsidRPr="0035270E">
              <w:rPr>
                <w:rFonts w:eastAsia="Times New Roman"/>
                <w:b/>
                <w:bCs/>
                <w:i/>
                <w:iCs/>
                <w:color w:val="000000"/>
                <w:sz w:val="18"/>
                <w:szCs w:val="18"/>
                <w:lang w:eastAsia="hu-HU"/>
              </w:rPr>
              <w:t>inflow</w:t>
            </w:r>
            <w:proofErr w:type="spellEnd"/>
          </w:p>
        </w:tc>
        <w:tc>
          <w:tcPr>
            <w:tcW w:w="991" w:type="dxa"/>
            <w:tcBorders>
              <w:top w:val="nil"/>
              <w:left w:val="nil"/>
              <w:bottom w:val="single" w:sz="4"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15</w:t>
            </w:r>
            <w:r>
              <w:rPr>
                <w:rFonts w:asciiTheme="minorHAnsi" w:hAnsiTheme="minorHAnsi"/>
                <w:sz w:val="18"/>
                <w:szCs w:val="18"/>
              </w:rPr>
              <w:t xml:space="preserve"> </w:t>
            </w:r>
            <w:r w:rsidRPr="00D263E2">
              <w:rPr>
                <w:rFonts w:asciiTheme="minorHAnsi" w:hAnsiTheme="minorHAnsi"/>
                <w:sz w:val="18"/>
                <w:szCs w:val="18"/>
              </w:rPr>
              <w:t>719</w:t>
            </w:r>
          </w:p>
        </w:tc>
        <w:tc>
          <w:tcPr>
            <w:tcW w:w="851" w:type="dxa"/>
            <w:tcBorders>
              <w:top w:val="nil"/>
              <w:left w:val="nil"/>
              <w:bottom w:val="single" w:sz="4"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9</w:t>
            </w:r>
            <w:r>
              <w:rPr>
                <w:rFonts w:asciiTheme="minorHAnsi" w:hAnsiTheme="minorHAnsi"/>
                <w:sz w:val="18"/>
                <w:szCs w:val="18"/>
              </w:rPr>
              <w:t xml:space="preserve"> </w:t>
            </w:r>
            <w:r w:rsidRPr="00462C80">
              <w:rPr>
                <w:rFonts w:asciiTheme="minorHAnsi" w:hAnsiTheme="minorHAnsi"/>
                <w:sz w:val="18"/>
                <w:szCs w:val="18"/>
              </w:rPr>
              <w:t>611</w:t>
            </w:r>
          </w:p>
        </w:tc>
        <w:tc>
          <w:tcPr>
            <w:tcW w:w="850" w:type="dxa"/>
            <w:tcBorders>
              <w:top w:val="nil"/>
              <w:left w:val="nil"/>
              <w:bottom w:val="single" w:sz="4"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162</w:t>
            </w:r>
            <w:r>
              <w:rPr>
                <w:rFonts w:asciiTheme="minorHAnsi" w:hAnsiTheme="minorHAnsi"/>
                <w:sz w:val="18"/>
                <w:szCs w:val="18"/>
              </w:rPr>
              <w:t xml:space="preserve"> </w:t>
            </w:r>
            <w:r w:rsidRPr="00181486">
              <w:rPr>
                <w:rFonts w:asciiTheme="minorHAnsi" w:hAnsiTheme="minorHAnsi"/>
                <w:sz w:val="18"/>
                <w:szCs w:val="18"/>
              </w:rPr>
              <w:t>015</w:t>
            </w:r>
          </w:p>
        </w:tc>
        <w:tc>
          <w:tcPr>
            <w:tcW w:w="851" w:type="dxa"/>
            <w:tcBorders>
              <w:top w:val="nil"/>
              <w:left w:val="nil"/>
              <w:bottom w:val="single" w:sz="4" w:space="0" w:color="auto"/>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53 317</w:t>
            </w:r>
          </w:p>
        </w:tc>
        <w:tc>
          <w:tcPr>
            <w:tcW w:w="850" w:type="dxa"/>
            <w:tcBorders>
              <w:top w:val="nil"/>
              <w:left w:val="nil"/>
              <w:bottom w:val="single" w:sz="4" w:space="0" w:color="auto"/>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22</w:t>
            </w:r>
            <w:r>
              <w:rPr>
                <w:rFonts w:asciiTheme="minorHAnsi" w:hAnsiTheme="minorHAnsi"/>
                <w:sz w:val="18"/>
                <w:szCs w:val="18"/>
              </w:rPr>
              <w:t xml:space="preserve"> </w:t>
            </w:r>
            <w:r w:rsidRPr="00652A31">
              <w:rPr>
                <w:rFonts w:asciiTheme="minorHAnsi" w:hAnsiTheme="minorHAnsi"/>
                <w:sz w:val="18"/>
                <w:szCs w:val="18"/>
              </w:rPr>
              <w:t>205</w:t>
            </w:r>
          </w:p>
        </w:tc>
        <w:tc>
          <w:tcPr>
            <w:tcW w:w="851" w:type="dxa"/>
            <w:tcBorders>
              <w:top w:val="nil"/>
              <w:left w:val="nil"/>
              <w:bottom w:val="single" w:sz="4" w:space="0" w:color="auto"/>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15</w:t>
            </w:r>
            <w:r>
              <w:rPr>
                <w:rFonts w:asciiTheme="minorHAnsi" w:hAnsiTheme="minorHAnsi"/>
                <w:sz w:val="18"/>
                <w:szCs w:val="18"/>
              </w:rPr>
              <w:t xml:space="preserve"> </w:t>
            </w:r>
            <w:r w:rsidRPr="006C711C">
              <w:rPr>
                <w:rFonts w:asciiTheme="minorHAnsi" w:hAnsiTheme="minorHAnsi"/>
                <w:sz w:val="18"/>
                <w:szCs w:val="18"/>
              </w:rPr>
              <w:t>704</w:t>
            </w:r>
          </w:p>
        </w:tc>
        <w:tc>
          <w:tcPr>
            <w:tcW w:w="850" w:type="dxa"/>
            <w:tcBorders>
              <w:top w:val="nil"/>
              <w:left w:val="nil"/>
              <w:bottom w:val="single" w:sz="4" w:space="0" w:color="auto"/>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25 742</w:t>
            </w:r>
          </w:p>
        </w:tc>
        <w:tc>
          <w:tcPr>
            <w:tcW w:w="1120" w:type="dxa"/>
            <w:tcBorders>
              <w:top w:val="nil"/>
              <w:left w:val="nil"/>
              <w:bottom w:val="single" w:sz="4" w:space="0" w:color="auto"/>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11 395</w:t>
            </w:r>
          </w:p>
        </w:tc>
        <w:tc>
          <w:tcPr>
            <w:tcW w:w="1120" w:type="dxa"/>
            <w:tcBorders>
              <w:top w:val="nil"/>
              <w:left w:val="nil"/>
              <w:bottom w:val="single" w:sz="4" w:space="0" w:color="auto"/>
              <w:right w:val="nil"/>
            </w:tcBorders>
            <w:shd w:val="clear" w:color="auto" w:fill="auto"/>
            <w:noWrap/>
            <w:vAlign w:val="center"/>
            <w:hideMark/>
          </w:tcPr>
          <w:p w:rsidR="003107F9" w:rsidRPr="00705292" w:rsidRDefault="003107F9" w:rsidP="00C11699">
            <w:pPr>
              <w:spacing w:after="0" w:line="240" w:lineRule="auto"/>
              <w:jc w:val="center"/>
              <w:rPr>
                <w:rFonts w:asciiTheme="minorHAnsi" w:eastAsia="Times New Roman" w:hAnsiTheme="minorHAnsi"/>
                <w:color w:val="000000"/>
                <w:sz w:val="18"/>
                <w:szCs w:val="18"/>
                <w:lang w:eastAsia="hu-HU"/>
              </w:rPr>
            </w:pPr>
            <w:r w:rsidRPr="00705292">
              <w:rPr>
                <w:rFonts w:asciiTheme="minorHAnsi" w:eastAsia="Times New Roman" w:hAnsiTheme="minorHAnsi"/>
                <w:color w:val="000000"/>
                <w:sz w:val="18"/>
                <w:szCs w:val="18"/>
                <w:lang w:eastAsia="hu-HU"/>
              </w:rPr>
              <w:t>20 000</w:t>
            </w:r>
          </w:p>
        </w:tc>
        <w:tc>
          <w:tcPr>
            <w:tcW w:w="1120" w:type="dxa"/>
            <w:tcBorders>
              <w:top w:val="nil"/>
              <w:left w:val="nil"/>
              <w:bottom w:val="single" w:sz="4" w:space="0" w:color="auto"/>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16 523</w:t>
            </w:r>
          </w:p>
        </w:tc>
        <w:tc>
          <w:tcPr>
            <w:tcW w:w="1120" w:type="dxa"/>
            <w:tcBorders>
              <w:top w:val="nil"/>
              <w:left w:val="nil"/>
              <w:bottom w:val="single" w:sz="4" w:space="0" w:color="auto"/>
              <w:right w:val="nil"/>
            </w:tcBorders>
            <w:shd w:val="clear" w:color="auto" w:fill="auto"/>
            <w:noWrap/>
            <w:vAlign w:val="center"/>
            <w:hideMark/>
          </w:tcPr>
          <w:p w:rsidR="003107F9" w:rsidRPr="00DB0A51"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19</w:t>
            </w:r>
            <w:r>
              <w:rPr>
                <w:rFonts w:asciiTheme="minorHAnsi" w:eastAsia="Times New Roman" w:hAnsiTheme="minorHAnsi"/>
                <w:color w:val="000000"/>
                <w:sz w:val="18"/>
                <w:szCs w:val="18"/>
                <w:lang w:eastAsia="hu-HU"/>
              </w:rPr>
              <w:t xml:space="preserve"> </w:t>
            </w:r>
            <w:r w:rsidRPr="00573DA7">
              <w:rPr>
                <w:rFonts w:asciiTheme="minorHAnsi" w:eastAsia="Times New Roman" w:hAnsiTheme="minorHAnsi"/>
                <w:color w:val="000000"/>
                <w:sz w:val="18"/>
                <w:szCs w:val="18"/>
                <w:lang w:eastAsia="hu-HU"/>
              </w:rPr>
              <w:t>441</w:t>
            </w:r>
          </w:p>
        </w:tc>
        <w:tc>
          <w:tcPr>
            <w:tcW w:w="1120" w:type="dxa"/>
            <w:tcBorders>
              <w:top w:val="nil"/>
              <w:left w:val="nil"/>
              <w:bottom w:val="single" w:sz="4" w:space="0" w:color="auto"/>
              <w:right w:val="single" w:sz="12" w:space="0" w:color="auto"/>
            </w:tcBorders>
            <w:shd w:val="clear" w:color="auto" w:fill="auto"/>
            <w:noWrap/>
            <w:vAlign w:val="center"/>
            <w:hideMark/>
          </w:tcPr>
          <w:p w:rsidR="003107F9" w:rsidRPr="00D41B93" w:rsidRDefault="003107F9" w:rsidP="00C11699">
            <w:pPr>
              <w:spacing w:after="0" w:line="240" w:lineRule="auto"/>
              <w:jc w:val="center"/>
              <w:rPr>
                <w:rFonts w:asciiTheme="minorHAnsi" w:eastAsia="Times New Roman" w:hAnsiTheme="minorHAnsi"/>
                <w:color w:val="000000"/>
                <w:sz w:val="18"/>
                <w:szCs w:val="18"/>
                <w:lang w:eastAsia="hu-HU"/>
              </w:rPr>
            </w:pPr>
            <w:r w:rsidRPr="00D41B93">
              <w:rPr>
                <w:rFonts w:asciiTheme="minorHAnsi" w:eastAsia="Times New Roman" w:hAnsiTheme="minorHAnsi"/>
                <w:color w:val="000000"/>
                <w:sz w:val="18"/>
                <w:szCs w:val="18"/>
                <w:lang w:eastAsia="hu-HU"/>
              </w:rPr>
              <w:t>28</w:t>
            </w:r>
            <w:r>
              <w:rPr>
                <w:rFonts w:asciiTheme="minorHAnsi" w:eastAsia="Times New Roman" w:hAnsiTheme="minorHAnsi"/>
                <w:color w:val="000000"/>
                <w:sz w:val="18"/>
                <w:szCs w:val="18"/>
                <w:lang w:eastAsia="hu-HU"/>
              </w:rPr>
              <w:t xml:space="preserve"> </w:t>
            </w:r>
            <w:r w:rsidRPr="00D41B93">
              <w:rPr>
                <w:rFonts w:asciiTheme="minorHAnsi" w:eastAsia="Times New Roman" w:hAnsiTheme="minorHAnsi"/>
                <w:color w:val="000000"/>
                <w:sz w:val="18"/>
                <w:szCs w:val="18"/>
                <w:lang w:eastAsia="hu-HU"/>
              </w:rPr>
              <w:t>947</w:t>
            </w:r>
          </w:p>
        </w:tc>
      </w:tr>
      <w:tr w:rsidR="003107F9" w:rsidRPr="0035270E" w:rsidTr="001E6D3C">
        <w:trPr>
          <w:trHeight w:val="484"/>
          <w:jc w:val="center"/>
        </w:trPr>
        <w:tc>
          <w:tcPr>
            <w:tcW w:w="3560" w:type="dxa"/>
            <w:tcBorders>
              <w:top w:val="nil"/>
              <w:left w:val="single" w:sz="12" w:space="0" w:color="auto"/>
              <w:bottom w:val="nil"/>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xml:space="preserve">Hosszabb időtartamú közfoglalkoztatásba/ </w:t>
            </w:r>
            <w:proofErr w:type="spellStart"/>
            <w:r w:rsidRPr="0035270E">
              <w:rPr>
                <w:rFonts w:eastAsia="Times New Roman"/>
                <w:i/>
                <w:iCs/>
                <w:color w:val="000000"/>
                <w:sz w:val="18"/>
                <w:szCs w:val="18"/>
                <w:lang w:eastAsia="hu-HU"/>
              </w:rPr>
              <w:t>To</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long-term</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public</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employment</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hideMark/>
          </w:tcPr>
          <w:p w:rsidR="003107F9" w:rsidRPr="00D263E2"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12 277</w:t>
            </w:r>
          </w:p>
        </w:tc>
        <w:tc>
          <w:tcPr>
            <w:tcW w:w="851" w:type="dxa"/>
            <w:tcBorders>
              <w:top w:val="nil"/>
              <w:left w:val="nil"/>
              <w:bottom w:val="nil"/>
              <w:right w:val="nil"/>
            </w:tcBorders>
            <w:shd w:val="clear" w:color="auto" w:fill="auto"/>
            <w:noWrap/>
            <w:vAlign w:val="center"/>
            <w:hideMark/>
          </w:tcPr>
          <w:p w:rsidR="003107F9" w:rsidRPr="00462C80"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7</w:t>
            </w:r>
            <w:r>
              <w:rPr>
                <w:rFonts w:asciiTheme="minorHAnsi" w:hAnsiTheme="minorHAnsi"/>
                <w:sz w:val="18"/>
                <w:szCs w:val="18"/>
              </w:rPr>
              <w:t xml:space="preserve"> </w:t>
            </w:r>
            <w:r w:rsidRPr="00462C80">
              <w:rPr>
                <w:rFonts w:asciiTheme="minorHAnsi" w:hAnsiTheme="minorHAnsi"/>
                <w:sz w:val="18"/>
                <w:szCs w:val="18"/>
              </w:rPr>
              <w:t>032</w:t>
            </w:r>
          </w:p>
        </w:tc>
        <w:tc>
          <w:tcPr>
            <w:tcW w:w="850" w:type="dxa"/>
            <w:tcBorders>
              <w:top w:val="nil"/>
              <w:left w:val="nil"/>
              <w:bottom w:val="nil"/>
              <w:right w:val="nil"/>
            </w:tcBorders>
            <w:shd w:val="clear" w:color="auto" w:fill="auto"/>
            <w:noWrap/>
            <w:vAlign w:val="center"/>
            <w:hideMark/>
          </w:tcPr>
          <w:p w:rsidR="003107F9" w:rsidRPr="00181486"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54</w:t>
            </w:r>
            <w:r>
              <w:rPr>
                <w:rFonts w:asciiTheme="minorHAnsi" w:hAnsiTheme="minorHAnsi"/>
                <w:sz w:val="18"/>
                <w:szCs w:val="18"/>
              </w:rPr>
              <w:t xml:space="preserve"> </w:t>
            </w:r>
            <w:r w:rsidRPr="00181486">
              <w:rPr>
                <w:rFonts w:asciiTheme="minorHAnsi" w:hAnsiTheme="minorHAnsi"/>
                <w:sz w:val="18"/>
                <w:szCs w:val="18"/>
              </w:rPr>
              <w:t>750</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27 431</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14</w:t>
            </w:r>
            <w:r>
              <w:rPr>
                <w:rFonts w:asciiTheme="minorHAnsi" w:hAnsiTheme="minorHAnsi"/>
                <w:sz w:val="18"/>
                <w:szCs w:val="18"/>
              </w:rPr>
              <w:t xml:space="preserve"> </w:t>
            </w:r>
            <w:r w:rsidRPr="00652A31">
              <w:rPr>
                <w:rFonts w:asciiTheme="minorHAnsi" w:hAnsiTheme="minorHAnsi"/>
                <w:sz w:val="18"/>
                <w:szCs w:val="18"/>
              </w:rPr>
              <w:t>186</w:t>
            </w:r>
          </w:p>
        </w:tc>
        <w:tc>
          <w:tcPr>
            <w:tcW w:w="851" w:type="dxa"/>
            <w:tcBorders>
              <w:top w:val="nil"/>
              <w:left w:val="nil"/>
              <w:bottom w:val="nil"/>
              <w:right w:val="nil"/>
            </w:tcBorders>
            <w:shd w:val="clear" w:color="auto" w:fill="auto"/>
            <w:noWrap/>
            <w:vAlign w:val="center"/>
            <w:hideMark/>
          </w:tcPr>
          <w:p w:rsidR="003107F9" w:rsidRPr="006C711C"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9</w:t>
            </w:r>
            <w:r>
              <w:rPr>
                <w:rFonts w:asciiTheme="minorHAnsi" w:hAnsiTheme="minorHAnsi"/>
                <w:sz w:val="18"/>
                <w:szCs w:val="18"/>
              </w:rPr>
              <w:t xml:space="preserve"> </w:t>
            </w:r>
            <w:r w:rsidRPr="006C711C">
              <w:rPr>
                <w:rFonts w:asciiTheme="minorHAnsi" w:hAnsiTheme="minorHAnsi"/>
                <w:sz w:val="18"/>
                <w:szCs w:val="18"/>
              </w:rPr>
              <w:t>570</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20 006</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6 358</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hAnsiTheme="minorHAnsi" w:cs="Tahoma"/>
                <w:color w:val="000000"/>
                <w:sz w:val="18"/>
                <w:szCs w:val="18"/>
              </w:rPr>
            </w:pPr>
            <w:r w:rsidRPr="00705292">
              <w:rPr>
                <w:rFonts w:asciiTheme="minorHAnsi" w:hAnsiTheme="minorHAnsi" w:cs="Tahoma"/>
                <w:color w:val="000000"/>
                <w:sz w:val="18"/>
                <w:szCs w:val="18"/>
              </w:rPr>
              <w:t>11 893</w:t>
            </w:r>
          </w:p>
        </w:tc>
        <w:tc>
          <w:tcPr>
            <w:tcW w:w="1120" w:type="dxa"/>
            <w:tcBorders>
              <w:top w:val="nil"/>
              <w:left w:val="nil"/>
              <w:bottom w:val="nil"/>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10 494</w:t>
            </w:r>
          </w:p>
        </w:tc>
        <w:tc>
          <w:tcPr>
            <w:tcW w:w="1120" w:type="dxa"/>
            <w:tcBorders>
              <w:top w:val="nil"/>
              <w:left w:val="nil"/>
              <w:bottom w:val="nil"/>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11 166</w:t>
            </w:r>
          </w:p>
        </w:tc>
        <w:tc>
          <w:tcPr>
            <w:tcW w:w="1120" w:type="dxa"/>
            <w:tcBorders>
              <w:top w:val="nil"/>
              <w:left w:val="nil"/>
              <w:bottom w:val="nil"/>
              <w:right w:val="single" w:sz="12" w:space="0" w:color="auto"/>
            </w:tcBorders>
            <w:shd w:val="clear" w:color="auto" w:fill="auto"/>
            <w:noWrap/>
            <w:vAlign w:val="center"/>
            <w:hideMark/>
          </w:tcPr>
          <w:p w:rsidR="003107F9" w:rsidRPr="00221BD4" w:rsidRDefault="003107F9" w:rsidP="00C11699">
            <w:pPr>
              <w:spacing w:after="0" w:line="240" w:lineRule="auto"/>
              <w:jc w:val="center"/>
              <w:rPr>
                <w:rFonts w:asciiTheme="minorHAnsi" w:eastAsia="Times New Roman" w:hAnsiTheme="minorHAnsi"/>
                <w:color w:val="000000"/>
                <w:sz w:val="18"/>
                <w:szCs w:val="18"/>
                <w:lang w:eastAsia="hu-HU"/>
              </w:rPr>
            </w:pPr>
            <w:r w:rsidRPr="00221BD4">
              <w:rPr>
                <w:rFonts w:asciiTheme="minorHAnsi" w:eastAsia="Times New Roman" w:hAnsiTheme="minorHAnsi"/>
                <w:color w:val="000000"/>
                <w:sz w:val="18"/>
                <w:szCs w:val="18"/>
                <w:lang w:eastAsia="hu-HU"/>
              </w:rPr>
              <w:t>23 317</w:t>
            </w:r>
          </w:p>
        </w:tc>
      </w:tr>
      <w:tr w:rsidR="003107F9" w:rsidRPr="0035270E" w:rsidTr="001E6D3C">
        <w:trPr>
          <w:trHeight w:val="558"/>
          <w:jc w:val="center"/>
        </w:trPr>
        <w:tc>
          <w:tcPr>
            <w:tcW w:w="3560" w:type="dxa"/>
            <w:tcBorders>
              <w:top w:val="nil"/>
              <w:left w:val="single" w:sz="12" w:space="0" w:color="auto"/>
              <w:bottom w:val="nil"/>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xml:space="preserve">Országos közfoglalkoztatási programba/ </w:t>
            </w:r>
            <w:proofErr w:type="spellStart"/>
            <w:r w:rsidRPr="0035270E">
              <w:rPr>
                <w:rFonts w:eastAsia="Times New Roman"/>
                <w:i/>
                <w:iCs/>
                <w:color w:val="000000"/>
                <w:sz w:val="18"/>
                <w:szCs w:val="18"/>
                <w:lang w:eastAsia="hu-HU"/>
              </w:rPr>
              <w:t>To</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national</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public</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employment</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r w:rsidRPr="0035270E">
              <w:rPr>
                <w:rFonts w:eastAsia="Times New Roman"/>
                <w:i/>
                <w:iCs/>
                <w:color w:val="000000"/>
                <w:sz w:val="18"/>
                <w:szCs w:val="18"/>
                <w:lang w:eastAsia="hu-HU"/>
              </w:rPr>
              <w:t xml:space="preserve"> </w:t>
            </w:r>
          </w:p>
        </w:tc>
        <w:tc>
          <w:tcPr>
            <w:tcW w:w="991" w:type="dxa"/>
            <w:tcBorders>
              <w:top w:val="nil"/>
              <w:left w:val="nil"/>
              <w:bottom w:val="nil"/>
              <w:right w:val="nil"/>
            </w:tcBorders>
            <w:shd w:val="clear" w:color="auto" w:fill="auto"/>
            <w:noWrap/>
            <w:vAlign w:val="center"/>
            <w:hideMark/>
          </w:tcPr>
          <w:p w:rsidR="003107F9" w:rsidRPr="00D263E2"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1 290</w:t>
            </w:r>
          </w:p>
        </w:tc>
        <w:tc>
          <w:tcPr>
            <w:tcW w:w="851" w:type="dxa"/>
            <w:tcBorders>
              <w:top w:val="nil"/>
              <w:left w:val="nil"/>
              <w:bottom w:val="nil"/>
              <w:right w:val="nil"/>
            </w:tcBorders>
            <w:shd w:val="clear" w:color="auto" w:fill="auto"/>
            <w:noWrap/>
            <w:vAlign w:val="center"/>
            <w:hideMark/>
          </w:tcPr>
          <w:p w:rsidR="003107F9" w:rsidRPr="00462C80"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779</w:t>
            </w:r>
          </w:p>
        </w:tc>
        <w:tc>
          <w:tcPr>
            <w:tcW w:w="850" w:type="dxa"/>
            <w:tcBorders>
              <w:top w:val="nil"/>
              <w:left w:val="nil"/>
              <w:bottom w:val="nil"/>
              <w:right w:val="nil"/>
            </w:tcBorders>
            <w:shd w:val="clear" w:color="auto" w:fill="auto"/>
            <w:noWrap/>
            <w:vAlign w:val="center"/>
            <w:hideMark/>
          </w:tcPr>
          <w:p w:rsidR="003107F9" w:rsidRPr="00181486"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25</w:t>
            </w:r>
            <w:r>
              <w:rPr>
                <w:rFonts w:asciiTheme="minorHAnsi" w:hAnsiTheme="minorHAnsi"/>
                <w:sz w:val="18"/>
                <w:szCs w:val="18"/>
              </w:rPr>
              <w:t xml:space="preserve"> </w:t>
            </w:r>
            <w:r w:rsidRPr="00181486">
              <w:rPr>
                <w:rFonts w:asciiTheme="minorHAnsi" w:hAnsiTheme="minorHAnsi"/>
                <w:sz w:val="18"/>
                <w:szCs w:val="18"/>
              </w:rPr>
              <w:t>980</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15 728</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3</w:t>
            </w:r>
            <w:r>
              <w:rPr>
                <w:rFonts w:asciiTheme="minorHAnsi" w:hAnsiTheme="minorHAnsi"/>
                <w:sz w:val="18"/>
                <w:szCs w:val="18"/>
              </w:rPr>
              <w:t xml:space="preserve"> </w:t>
            </w:r>
            <w:r w:rsidRPr="00652A31">
              <w:rPr>
                <w:rFonts w:asciiTheme="minorHAnsi" w:hAnsiTheme="minorHAnsi"/>
                <w:sz w:val="18"/>
                <w:szCs w:val="18"/>
              </w:rPr>
              <w:t>319</w:t>
            </w:r>
          </w:p>
        </w:tc>
        <w:tc>
          <w:tcPr>
            <w:tcW w:w="851" w:type="dxa"/>
            <w:tcBorders>
              <w:top w:val="nil"/>
              <w:left w:val="nil"/>
              <w:bottom w:val="nil"/>
              <w:right w:val="nil"/>
            </w:tcBorders>
            <w:shd w:val="clear" w:color="auto" w:fill="auto"/>
            <w:noWrap/>
            <w:vAlign w:val="center"/>
            <w:hideMark/>
          </w:tcPr>
          <w:p w:rsidR="003107F9" w:rsidRPr="006C711C"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2</w:t>
            </w:r>
            <w:r>
              <w:rPr>
                <w:rFonts w:asciiTheme="minorHAnsi" w:hAnsiTheme="minorHAnsi"/>
                <w:sz w:val="18"/>
                <w:szCs w:val="18"/>
              </w:rPr>
              <w:t xml:space="preserve"> </w:t>
            </w:r>
            <w:r w:rsidRPr="006C711C">
              <w:rPr>
                <w:rFonts w:asciiTheme="minorHAnsi" w:hAnsiTheme="minorHAnsi"/>
                <w:sz w:val="18"/>
                <w:szCs w:val="18"/>
              </w:rPr>
              <w:t>339</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1 617</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1 629</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hAnsiTheme="minorHAnsi" w:cs="Tahoma"/>
                <w:color w:val="000000"/>
                <w:sz w:val="18"/>
                <w:szCs w:val="18"/>
              </w:rPr>
            </w:pPr>
            <w:r w:rsidRPr="00705292">
              <w:rPr>
                <w:rFonts w:asciiTheme="minorHAnsi" w:hAnsiTheme="minorHAnsi" w:cs="Tahoma"/>
                <w:color w:val="000000"/>
                <w:sz w:val="18"/>
                <w:szCs w:val="18"/>
              </w:rPr>
              <w:t>3 329</w:t>
            </w:r>
          </w:p>
        </w:tc>
        <w:tc>
          <w:tcPr>
            <w:tcW w:w="1120" w:type="dxa"/>
            <w:tcBorders>
              <w:top w:val="nil"/>
              <w:left w:val="nil"/>
              <w:bottom w:val="nil"/>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1 848</w:t>
            </w:r>
          </w:p>
        </w:tc>
        <w:tc>
          <w:tcPr>
            <w:tcW w:w="1120" w:type="dxa"/>
            <w:tcBorders>
              <w:top w:val="nil"/>
              <w:left w:val="nil"/>
              <w:bottom w:val="nil"/>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2 269</w:t>
            </w:r>
          </w:p>
        </w:tc>
        <w:tc>
          <w:tcPr>
            <w:tcW w:w="1120" w:type="dxa"/>
            <w:tcBorders>
              <w:top w:val="nil"/>
              <w:left w:val="nil"/>
              <w:bottom w:val="nil"/>
              <w:right w:val="single" w:sz="12" w:space="0" w:color="auto"/>
            </w:tcBorders>
            <w:shd w:val="clear" w:color="auto" w:fill="auto"/>
            <w:noWrap/>
            <w:vAlign w:val="center"/>
            <w:hideMark/>
          </w:tcPr>
          <w:p w:rsidR="003107F9" w:rsidRPr="00221BD4" w:rsidRDefault="003107F9" w:rsidP="00C11699">
            <w:pPr>
              <w:spacing w:after="0" w:line="240" w:lineRule="auto"/>
              <w:jc w:val="center"/>
              <w:rPr>
                <w:rFonts w:asciiTheme="minorHAnsi" w:eastAsia="Times New Roman" w:hAnsiTheme="minorHAnsi"/>
                <w:color w:val="000000"/>
                <w:sz w:val="18"/>
                <w:szCs w:val="18"/>
                <w:lang w:eastAsia="hu-HU"/>
              </w:rPr>
            </w:pPr>
            <w:r w:rsidRPr="00221BD4">
              <w:rPr>
                <w:rFonts w:asciiTheme="minorHAnsi" w:eastAsia="Times New Roman" w:hAnsiTheme="minorHAnsi"/>
                <w:color w:val="000000"/>
                <w:sz w:val="18"/>
                <w:szCs w:val="18"/>
                <w:lang w:eastAsia="hu-HU"/>
              </w:rPr>
              <w:t>1 717</w:t>
            </w:r>
          </w:p>
        </w:tc>
      </w:tr>
      <w:tr w:rsidR="003107F9" w:rsidRPr="0035270E" w:rsidTr="001E6D3C">
        <w:trPr>
          <w:trHeight w:val="708"/>
          <w:jc w:val="center"/>
        </w:trPr>
        <w:tc>
          <w:tcPr>
            <w:tcW w:w="3560" w:type="dxa"/>
            <w:tcBorders>
              <w:top w:val="nil"/>
              <w:left w:val="single" w:sz="12" w:space="0" w:color="auto"/>
              <w:bottom w:val="nil"/>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Kistérségi</w:t>
            </w:r>
            <w:r>
              <w:rPr>
                <w:rFonts w:eastAsia="Times New Roman"/>
                <w:color w:val="000000"/>
                <w:sz w:val="18"/>
                <w:szCs w:val="18"/>
                <w:lang w:eastAsia="hu-HU"/>
              </w:rPr>
              <w:t xml:space="preserve">/járási startmunka </w:t>
            </w:r>
            <w:r w:rsidRPr="0035270E">
              <w:rPr>
                <w:rFonts w:eastAsia="Times New Roman"/>
                <w:color w:val="000000"/>
                <w:sz w:val="18"/>
                <w:szCs w:val="18"/>
                <w:lang w:eastAsia="hu-HU"/>
              </w:rPr>
              <w:t>minta</w:t>
            </w:r>
            <w:r>
              <w:rPr>
                <w:rFonts w:eastAsia="Times New Roman"/>
                <w:color w:val="000000"/>
                <w:sz w:val="18"/>
                <w:szCs w:val="18"/>
                <w:lang w:eastAsia="hu-HU"/>
              </w:rPr>
              <w:t>-</w:t>
            </w:r>
            <w:r w:rsidRPr="0035270E">
              <w:rPr>
                <w:rFonts w:eastAsia="Times New Roman"/>
                <w:color w:val="000000"/>
                <w:sz w:val="18"/>
                <w:szCs w:val="18"/>
                <w:lang w:eastAsia="hu-HU"/>
              </w:rPr>
              <w:t xml:space="preserve">programokba/ </w:t>
            </w:r>
            <w:proofErr w:type="spellStart"/>
            <w:r w:rsidRPr="0035270E">
              <w:rPr>
                <w:rFonts w:eastAsia="Times New Roman"/>
                <w:i/>
                <w:iCs/>
                <w:color w:val="000000"/>
                <w:sz w:val="18"/>
                <w:szCs w:val="18"/>
                <w:lang w:eastAsia="hu-HU"/>
              </w:rPr>
              <w:t>To</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micro-regional</w:t>
            </w:r>
            <w:proofErr w:type="spellEnd"/>
            <w:r w:rsidRPr="0035270E">
              <w:rPr>
                <w:rFonts w:eastAsia="Times New Roman"/>
                <w:i/>
                <w:iCs/>
                <w:color w:val="000000"/>
                <w:sz w:val="18"/>
                <w:szCs w:val="18"/>
                <w:lang w:eastAsia="hu-HU"/>
              </w:rPr>
              <w:t xml:space="preserve"> and </w:t>
            </w:r>
            <w:proofErr w:type="spellStart"/>
            <w:r w:rsidRPr="0035270E">
              <w:rPr>
                <w:rFonts w:eastAsia="Times New Roman"/>
                <w:i/>
                <w:iCs/>
                <w:color w:val="000000"/>
                <w:sz w:val="18"/>
                <w:szCs w:val="18"/>
                <w:lang w:eastAsia="hu-HU"/>
              </w:rPr>
              <w:t>other</w:t>
            </w:r>
            <w:proofErr w:type="spellEnd"/>
            <w:r w:rsidRPr="0035270E">
              <w:rPr>
                <w:rFonts w:eastAsia="Times New Roman"/>
                <w:i/>
                <w:iCs/>
                <w:color w:val="000000"/>
                <w:sz w:val="18"/>
                <w:szCs w:val="18"/>
                <w:lang w:eastAsia="hu-HU"/>
              </w:rPr>
              <w:t xml:space="preserve"> Start </w:t>
            </w:r>
            <w:proofErr w:type="spellStart"/>
            <w:r w:rsidRPr="0035270E">
              <w:rPr>
                <w:rFonts w:eastAsia="Times New Roman"/>
                <w:i/>
                <w:iCs/>
                <w:color w:val="000000"/>
                <w:sz w:val="18"/>
                <w:szCs w:val="18"/>
                <w:lang w:eastAsia="hu-HU"/>
              </w:rPr>
              <w:t>Work</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model</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r w:rsidRPr="0035270E">
              <w:rPr>
                <w:rFonts w:eastAsia="Times New Roman"/>
                <w:i/>
                <w:iCs/>
                <w:color w:val="000000"/>
                <w:sz w:val="18"/>
                <w:szCs w:val="18"/>
                <w:lang w:eastAsia="hu-HU"/>
              </w:rPr>
              <w:t xml:space="preserve">     </w:t>
            </w:r>
          </w:p>
        </w:tc>
        <w:tc>
          <w:tcPr>
            <w:tcW w:w="991" w:type="dxa"/>
            <w:tcBorders>
              <w:top w:val="nil"/>
              <w:left w:val="nil"/>
              <w:bottom w:val="nil"/>
              <w:right w:val="nil"/>
            </w:tcBorders>
            <w:shd w:val="clear" w:color="auto" w:fill="auto"/>
            <w:noWrap/>
            <w:vAlign w:val="center"/>
            <w:hideMark/>
          </w:tcPr>
          <w:p w:rsidR="003107F9" w:rsidRPr="00D263E2"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2 152</w:t>
            </w:r>
          </w:p>
        </w:tc>
        <w:tc>
          <w:tcPr>
            <w:tcW w:w="851" w:type="dxa"/>
            <w:tcBorders>
              <w:top w:val="nil"/>
              <w:left w:val="nil"/>
              <w:bottom w:val="nil"/>
              <w:right w:val="nil"/>
            </w:tcBorders>
            <w:shd w:val="clear" w:color="auto" w:fill="auto"/>
            <w:noWrap/>
            <w:vAlign w:val="center"/>
            <w:hideMark/>
          </w:tcPr>
          <w:p w:rsidR="003107F9" w:rsidRPr="00462C80"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1</w:t>
            </w:r>
            <w:r>
              <w:rPr>
                <w:rFonts w:asciiTheme="minorHAnsi" w:hAnsiTheme="minorHAnsi"/>
                <w:sz w:val="18"/>
                <w:szCs w:val="18"/>
              </w:rPr>
              <w:t xml:space="preserve"> </w:t>
            </w:r>
            <w:r w:rsidRPr="00462C80">
              <w:rPr>
                <w:rFonts w:asciiTheme="minorHAnsi" w:hAnsiTheme="minorHAnsi"/>
                <w:sz w:val="18"/>
                <w:szCs w:val="18"/>
              </w:rPr>
              <w:t>800</w:t>
            </w:r>
          </w:p>
        </w:tc>
        <w:tc>
          <w:tcPr>
            <w:tcW w:w="850" w:type="dxa"/>
            <w:tcBorders>
              <w:top w:val="nil"/>
              <w:left w:val="nil"/>
              <w:bottom w:val="nil"/>
              <w:right w:val="nil"/>
            </w:tcBorders>
            <w:shd w:val="clear" w:color="auto" w:fill="auto"/>
            <w:noWrap/>
            <w:vAlign w:val="center"/>
            <w:hideMark/>
          </w:tcPr>
          <w:p w:rsidR="003107F9" w:rsidRPr="00181486"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81</w:t>
            </w:r>
            <w:r>
              <w:rPr>
                <w:rFonts w:asciiTheme="minorHAnsi" w:hAnsiTheme="minorHAnsi"/>
                <w:sz w:val="18"/>
                <w:szCs w:val="18"/>
              </w:rPr>
              <w:t xml:space="preserve"> </w:t>
            </w:r>
            <w:r w:rsidRPr="00181486">
              <w:rPr>
                <w:rFonts w:asciiTheme="minorHAnsi" w:hAnsiTheme="minorHAnsi"/>
                <w:sz w:val="18"/>
                <w:szCs w:val="18"/>
              </w:rPr>
              <w:t>285</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10 158</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4</w:t>
            </w:r>
            <w:r>
              <w:rPr>
                <w:rFonts w:asciiTheme="minorHAnsi" w:hAnsiTheme="minorHAnsi"/>
                <w:sz w:val="18"/>
                <w:szCs w:val="18"/>
              </w:rPr>
              <w:t xml:space="preserve"> </w:t>
            </w:r>
            <w:r w:rsidRPr="00652A31">
              <w:rPr>
                <w:rFonts w:asciiTheme="minorHAnsi" w:hAnsiTheme="minorHAnsi"/>
                <w:sz w:val="18"/>
                <w:szCs w:val="18"/>
              </w:rPr>
              <w:t>700</w:t>
            </w:r>
          </w:p>
        </w:tc>
        <w:tc>
          <w:tcPr>
            <w:tcW w:w="851" w:type="dxa"/>
            <w:tcBorders>
              <w:top w:val="nil"/>
              <w:left w:val="nil"/>
              <w:bottom w:val="nil"/>
              <w:right w:val="nil"/>
            </w:tcBorders>
            <w:shd w:val="clear" w:color="auto" w:fill="auto"/>
            <w:noWrap/>
            <w:vAlign w:val="center"/>
            <w:hideMark/>
          </w:tcPr>
          <w:p w:rsidR="003107F9" w:rsidRPr="006C711C"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3</w:t>
            </w:r>
            <w:r>
              <w:rPr>
                <w:rFonts w:asciiTheme="minorHAnsi" w:hAnsiTheme="minorHAnsi"/>
                <w:sz w:val="18"/>
                <w:szCs w:val="18"/>
              </w:rPr>
              <w:t xml:space="preserve"> </w:t>
            </w:r>
            <w:r w:rsidRPr="006C711C">
              <w:rPr>
                <w:rFonts w:asciiTheme="minorHAnsi" w:hAnsiTheme="minorHAnsi"/>
                <w:sz w:val="18"/>
                <w:szCs w:val="18"/>
              </w:rPr>
              <w:t>795</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4 119</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3 408</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hAnsiTheme="minorHAnsi" w:cs="Tahoma"/>
                <w:color w:val="000000"/>
                <w:sz w:val="18"/>
                <w:szCs w:val="18"/>
              </w:rPr>
            </w:pPr>
            <w:r w:rsidRPr="00705292">
              <w:rPr>
                <w:rFonts w:asciiTheme="minorHAnsi" w:hAnsiTheme="minorHAnsi" w:cs="Tahoma"/>
                <w:color w:val="000000"/>
                <w:sz w:val="18"/>
                <w:szCs w:val="18"/>
              </w:rPr>
              <w:t>4 778</w:t>
            </w:r>
          </w:p>
        </w:tc>
        <w:tc>
          <w:tcPr>
            <w:tcW w:w="1120" w:type="dxa"/>
            <w:tcBorders>
              <w:top w:val="nil"/>
              <w:left w:val="nil"/>
              <w:bottom w:val="nil"/>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4 181</w:t>
            </w:r>
          </w:p>
        </w:tc>
        <w:tc>
          <w:tcPr>
            <w:tcW w:w="1120" w:type="dxa"/>
            <w:tcBorders>
              <w:top w:val="nil"/>
              <w:left w:val="nil"/>
              <w:bottom w:val="nil"/>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6 006</w:t>
            </w:r>
          </w:p>
        </w:tc>
        <w:tc>
          <w:tcPr>
            <w:tcW w:w="1120" w:type="dxa"/>
            <w:tcBorders>
              <w:top w:val="nil"/>
              <w:left w:val="nil"/>
              <w:bottom w:val="nil"/>
              <w:right w:val="single" w:sz="12" w:space="0" w:color="auto"/>
            </w:tcBorders>
            <w:shd w:val="clear" w:color="auto" w:fill="auto"/>
            <w:noWrap/>
            <w:vAlign w:val="center"/>
            <w:hideMark/>
          </w:tcPr>
          <w:p w:rsidR="003107F9" w:rsidRPr="00221BD4" w:rsidRDefault="003107F9" w:rsidP="00C11699">
            <w:pPr>
              <w:spacing w:after="0" w:line="240" w:lineRule="auto"/>
              <w:jc w:val="center"/>
              <w:rPr>
                <w:rFonts w:asciiTheme="minorHAnsi" w:eastAsia="Times New Roman" w:hAnsiTheme="minorHAnsi"/>
                <w:color w:val="000000"/>
                <w:sz w:val="18"/>
                <w:szCs w:val="18"/>
                <w:lang w:eastAsia="hu-HU"/>
              </w:rPr>
            </w:pPr>
            <w:r w:rsidRPr="00221BD4">
              <w:rPr>
                <w:rFonts w:asciiTheme="minorHAnsi" w:eastAsia="Times New Roman" w:hAnsiTheme="minorHAnsi"/>
                <w:color w:val="000000"/>
                <w:sz w:val="18"/>
                <w:szCs w:val="18"/>
                <w:lang w:eastAsia="hu-HU"/>
              </w:rPr>
              <w:t>3 913</w:t>
            </w:r>
          </w:p>
        </w:tc>
      </w:tr>
      <w:tr w:rsidR="003107F9" w:rsidRPr="0035270E" w:rsidTr="001E6D3C">
        <w:trPr>
          <w:trHeight w:val="434"/>
          <w:jc w:val="center"/>
        </w:trPr>
        <w:tc>
          <w:tcPr>
            <w:tcW w:w="3560" w:type="dxa"/>
            <w:tcBorders>
              <w:top w:val="nil"/>
              <w:left w:val="single" w:sz="12" w:space="0" w:color="auto"/>
              <w:bottom w:val="single" w:sz="4" w:space="0" w:color="auto"/>
              <w:right w:val="single" w:sz="4" w:space="0" w:color="auto"/>
            </w:tcBorders>
            <w:shd w:val="clear" w:color="auto" w:fill="auto"/>
            <w:vAlign w:val="center"/>
            <w:hideMark/>
          </w:tcPr>
          <w:p w:rsidR="003107F9" w:rsidRPr="0035270E" w:rsidRDefault="003107F9" w:rsidP="00745E0F">
            <w:pPr>
              <w:spacing w:after="0" w:line="240" w:lineRule="auto"/>
              <w:ind w:left="708"/>
              <w:rPr>
                <w:rFonts w:eastAsia="Times New Roman"/>
                <w:i/>
                <w:iCs/>
                <w:color w:val="000000"/>
                <w:sz w:val="18"/>
                <w:szCs w:val="18"/>
                <w:lang w:eastAsia="hu-HU"/>
              </w:rPr>
            </w:pPr>
            <w:r w:rsidRPr="0035270E">
              <w:rPr>
                <w:rFonts w:eastAsia="Times New Roman"/>
                <w:i/>
                <w:iCs/>
                <w:color w:val="000000"/>
                <w:sz w:val="18"/>
                <w:szCs w:val="18"/>
                <w:lang w:eastAsia="hu-HU"/>
              </w:rPr>
              <w:t xml:space="preserve">- Ebből/ </w:t>
            </w:r>
            <w:proofErr w:type="spellStart"/>
            <w:r w:rsidRPr="0035270E">
              <w:rPr>
                <w:rFonts w:eastAsia="Times New Roman"/>
                <w:i/>
                <w:iCs/>
                <w:color w:val="000000"/>
                <w:sz w:val="18"/>
                <w:szCs w:val="18"/>
                <w:lang w:eastAsia="hu-HU"/>
              </w:rPr>
              <w:t>From</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this</w:t>
            </w:r>
            <w:proofErr w:type="spellEnd"/>
            <w:r w:rsidRPr="0035270E">
              <w:rPr>
                <w:rFonts w:eastAsia="Times New Roman"/>
                <w:i/>
                <w:iCs/>
                <w:color w:val="000000"/>
                <w:sz w:val="18"/>
                <w:szCs w:val="18"/>
                <w:lang w:eastAsia="hu-HU"/>
              </w:rPr>
              <w:t xml:space="preserve">: mezőgazdasági programokba/ </w:t>
            </w:r>
            <w:proofErr w:type="spellStart"/>
            <w:r w:rsidRPr="0035270E">
              <w:rPr>
                <w:rFonts w:eastAsia="Times New Roman"/>
                <w:color w:val="000000"/>
                <w:sz w:val="18"/>
                <w:szCs w:val="18"/>
                <w:lang w:eastAsia="hu-HU"/>
              </w:rPr>
              <w:t>To</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agriculture</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907</w:t>
            </w:r>
          </w:p>
        </w:tc>
        <w:tc>
          <w:tcPr>
            <w:tcW w:w="851" w:type="dxa"/>
            <w:tcBorders>
              <w:top w:val="nil"/>
              <w:left w:val="nil"/>
              <w:bottom w:val="nil"/>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717</w:t>
            </w:r>
          </w:p>
        </w:tc>
        <w:tc>
          <w:tcPr>
            <w:tcW w:w="850" w:type="dxa"/>
            <w:tcBorders>
              <w:top w:val="nil"/>
              <w:left w:val="nil"/>
              <w:bottom w:val="nil"/>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32</w:t>
            </w:r>
            <w:r>
              <w:rPr>
                <w:rFonts w:asciiTheme="minorHAnsi" w:hAnsiTheme="minorHAnsi"/>
                <w:sz w:val="18"/>
                <w:szCs w:val="18"/>
              </w:rPr>
              <w:t xml:space="preserve"> </w:t>
            </w:r>
            <w:r w:rsidRPr="00181486">
              <w:rPr>
                <w:rFonts w:asciiTheme="minorHAnsi" w:hAnsiTheme="minorHAnsi"/>
                <w:sz w:val="18"/>
                <w:szCs w:val="18"/>
              </w:rPr>
              <w:t>457</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2 677</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1</w:t>
            </w:r>
            <w:r>
              <w:rPr>
                <w:rFonts w:asciiTheme="minorHAnsi" w:hAnsiTheme="minorHAnsi"/>
                <w:sz w:val="18"/>
                <w:szCs w:val="18"/>
              </w:rPr>
              <w:t xml:space="preserve"> </w:t>
            </w:r>
            <w:r w:rsidRPr="00652A31">
              <w:rPr>
                <w:rFonts w:asciiTheme="minorHAnsi" w:hAnsiTheme="minorHAnsi"/>
                <w:sz w:val="18"/>
                <w:szCs w:val="18"/>
              </w:rPr>
              <w:t>350</w:t>
            </w:r>
          </w:p>
        </w:tc>
        <w:tc>
          <w:tcPr>
            <w:tcW w:w="851"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1</w:t>
            </w:r>
            <w:r>
              <w:rPr>
                <w:rFonts w:asciiTheme="minorHAnsi" w:hAnsiTheme="minorHAnsi"/>
                <w:sz w:val="18"/>
                <w:szCs w:val="18"/>
              </w:rPr>
              <w:t xml:space="preserve"> </w:t>
            </w:r>
            <w:r w:rsidRPr="006C711C">
              <w:rPr>
                <w:rFonts w:asciiTheme="minorHAnsi" w:hAnsiTheme="minorHAnsi"/>
                <w:sz w:val="18"/>
                <w:szCs w:val="18"/>
              </w:rPr>
              <w:t>154</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1 334</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1 149</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eastAsia="Times New Roman" w:hAnsiTheme="minorHAnsi"/>
                <w:color w:val="000000"/>
                <w:sz w:val="18"/>
                <w:szCs w:val="18"/>
                <w:lang w:eastAsia="hu-HU"/>
              </w:rPr>
            </w:pPr>
            <w:r w:rsidRPr="00705292">
              <w:rPr>
                <w:rFonts w:asciiTheme="minorHAnsi" w:eastAsia="Times New Roman" w:hAnsiTheme="minorHAnsi"/>
                <w:color w:val="000000"/>
                <w:sz w:val="18"/>
                <w:szCs w:val="18"/>
                <w:lang w:eastAsia="hu-HU"/>
              </w:rPr>
              <w:t>1 677</w:t>
            </w:r>
          </w:p>
        </w:tc>
        <w:tc>
          <w:tcPr>
            <w:tcW w:w="1120" w:type="dxa"/>
            <w:tcBorders>
              <w:top w:val="nil"/>
              <w:left w:val="nil"/>
              <w:bottom w:val="nil"/>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1 394</w:t>
            </w:r>
          </w:p>
        </w:tc>
        <w:tc>
          <w:tcPr>
            <w:tcW w:w="1120" w:type="dxa"/>
            <w:tcBorders>
              <w:top w:val="nil"/>
              <w:left w:val="nil"/>
              <w:bottom w:val="nil"/>
              <w:right w:val="nil"/>
            </w:tcBorders>
            <w:shd w:val="clear" w:color="auto" w:fill="auto"/>
            <w:noWrap/>
            <w:vAlign w:val="center"/>
            <w:hideMark/>
          </w:tcPr>
          <w:p w:rsidR="003107F9" w:rsidRPr="00DB0A51"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1</w:t>
            </w:r>
            <w:r>
              <w:rPr>
                <w:rFonts w:asciiTheme="minorHAnsi" w:eastAsia="Times New Roman" w:hAnsiTheme="minorHAnsi"/>
                <w:color w:val="000000"/>
                <w:sz w:val="18"/>
                <w:szCs w:val="18"/>
                <w:lang w:eastAsia="hu-HU"/>
              </w:rPr>
              <w:t xml:space="preserve"> </w:t>
            </w:r>
            <w:r w:rsidRPr="00573DA7">
              <w:rPr>
                <w:rFonts w:asciiTheme="minorHAnsi" w:eastAsia="Times New Roman" w:hAnsiTheme="minorHAnsi"/>
                <w:color w:val="000000"/>
                <w:sz w:val="18"/>
                <w:szCs w:val="18"/>
                <w:lang w:eastAsia="hu-HU"/>
              </w:rPr>
              <w:t>868</w:t>
            </w:r>
          </w:p>
        </w:tc>
        <w:tc>
          <w:tcPr>
            <w:tcW w:w="1120" w:type="dxa"/>
            <w:tcBorders>
              <w:top w:val="nil"/>
              <w:left w:val="nil"/>
              <w:bottom w:val="nil"/>
              <w:right w:val="single" w:sz="12" w:space="0" w:color="auto"/>
            </w:tcBorders>
            <w:shd w:val="clear" w:color="auto" w:fill="auto"/>
            <w:noWrap/>
            <w:vAlign w:val="center"/>
            <w:hideMark/>
          </w:tcPr>
          <w:p w:rsidR="003107F9" w:rsidRPr="00D41B93" w:rsidRDefault="003107F9" w:rsidP="00C11699">
            <w:pPr>
              <w:spacing w:after="0" w:line="240" w:lineRule="auto"/>
              <w:jc w:val="center"/>
              <w:rPr>
                <w:rFonts w:asciiTheme="minorHAnsi" w:eastAsia="Times New Roman" w:hAnsiTheme="minorHAnsi"/>
                <w:color w:val="000000"/>
                <w:sz w:val="18"/>
                <w:szCs w:val="18"/>
                <w:lang w:eastAsia="hu-HU"/>
              </w:rPr>
            </w:pPr>
            <w:r w:rsidRPr="00D41B93">
              <w:rPr>
                <w:rFonts w:asciiTheme="minorHAnsi" w:eastAsia="Times New Roman" w:hAnsiTheme="minorHAnsi"/>
                <w:color w:val="000000"/>
                <w:sz w:val="18"/>
                <w:szCs w:val="18"/>
                <w:lang w:eastAsia="hu-HU"/>
              </w:rPr>
              <w:t>1</w:t>
            </w:r>
            <w:r>
              <w:rPr>
                <w:rFonts w:asciiTheme="minorHAnsi" w:eastAsia="Times New Roman" w:hAnsiTheme="minorHAnsi"/>
                <w:color w:val="000000"/>
                <w:sz w:val="18"/>
                <w:szCs w:val="18"/>
                <w:lang w:eastAsia="hu-HU"/>
              </w:rPr>
              <w:t xml:space="preserve"> </w:t>
            </w:r>
            <w:r w:rsidRPr="00D41B93">
              <w:rPr>
                <w:rFonts w:asciiTheme="minorHAnsi" w:eastAsia="Times New Roman" w:hAnsiTheme="minorHAnsi"/>
                <w:color w:val="000000"/>
                <w:sz w:val="18"/>
                <w:szCs w:val="18"/>
                <w:lang w:eastAsia="hu-HU"/>
              </w:rPr>
              <w:t>343</w:t>
            </w:r>
          </w:p>
        </w:tc>
      </w:tr>
      <w:tr w:rsidR="003107F9" w:rsidRPr="0035270E" w:rsidTr="00745E0F">
        <w:trPr>
          <w:trHeight w:val="411"/>
          <w:jc w:val="center"/>
        </w:trPr>
        <w:tc>
          <w:tcPr>
            <w:tcW w:w="3560" w:type="dxa"/>
            <w:tcBorders>
              <w:top w:val="nil"/>
              <w:left w:val="single" w:sz="12" w:space="0" w:color="auto"/>
              <w:bottom w:val="single" w:sz="4" w:space="0" w:color="auto"/>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b/>
                <w:bCs/>
                <w:color w:val="000000"/>
                <w:sz w:val="18"/>
                <w:szCs w:val="18"/>
                <w:lang w:eastAsia="hu-HU"/>
              </w:rPr>
            </w:pPr>
            <w:r w:rsidRPr="0035270E">
              <w:rPr>
                <w:rFonts w:eastAsia="Times New Roman"/>
                <w:b/>
                <w:bCs/>
                <w:color w:val="000000"/>
                <w:sz w:val="18"/>
                <w:szCs w:val="18"/>
                <w:lang w:eastAsia="hu-HU"/>
              </w:rPr>
              <w:t xml:space="preserve">Közfoglalkoztatásban részt vevők havi átlagos száma/ </w:t>
            </w:r>
            <w:proofErr w:type="spellStart"/>
            <w:r w:rsidRPr="0035270E">
              <w:rPr>
                <w:rFonts w:eastAsia="Times New Roman"/>
                <w:b/>
                <w:bCs/>
                <w:color w:val="000000"/>
                <w:sz w:val="18"/>
                <w:szCs w:val="18"/>
                <w:lang w:eastAsia="hu-HU"/>
              </w:rPr>
              <w:t>Monthly</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average</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number</w:t>
            </w:r>
            <w:proofErr w:type="spellEnd"/>
            <w:r w:rsidRPr="0035270E">
              <w:rPr>
                <w:rFonts w:eastAsia="Times New Roman"/>
                <w:b/>
                <w:bCs/>
                <w:color w:val="000000"/>
                <w:sz w:val="18"/>
                <w:szCs w:val="18"/>
                <w:lang w:eastAsia="hu-HU"/>
              </w:rPr>
              <w:t xml:space="preserve"> of </w:t>
            </w:r>
            <w:proofErr w:type="spellStart"/>
            <w:r w:rsidRPr="0035270E">
              <w:rPr>
                <w:rFonts w:eastAsia="Times New Roman"/>
                <w:b/>
                <w:bCs/>
                <w:color w:val="000000"/>
                <w:sz w:val="18"/>
                <w:szCs w:val="18"/>
                <w:lang w:eastAsia="hu-HU"/>
              </w:rPr>
              <w:t>the</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public</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workers</w:t>
            </w:r>
            <w:proofErr w:type="spellEnd"/>
          </w:p>
        </w:tc>
        <w:tc>
          <w:tcPr>
            <w:tcW w:w="991" w:type="dxa"/>
            <w:tcBorders>
              <w:top w:val="single" w:sz="4" w:space="0" w:color="auto"/>
              <w:left w:val="nil"/>
              <w:bottom w:val="single" w:sz="4"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222</w:t>
            </w:r>
            <w:r>
              <w:rPr>
                <w:rFonts w:asciiTheme="minorHAnsi" w:hAnsiTheme="minorHAnsi"/>
                <w:sz w:val="18"/>
                <w:szCs w:val="18"/>
              </w:rPr>
              <w:t xml:space="preserve"> </w:t>
            </w:r>
            <w:r w:rsidRPr="00D263E2">
              <w:rPr>
                <w:rFonts w:asciiTheme="minorHAnsi" w:hAnsiTheme="minorHAnsi"/>
                <w:sz w:val="18"/>
                <w:szCs w:val="18"/>
              </w:rPr>
              <w:t>981</w:t>
            </w:r>
          </w:p>
        </w:tc>
        <w:tc>
          <w:tcPr>
            <w:tcW w:w="851" w:type="dxa"/>
            <w:tcBorders>
              <w:top w:val="single" w:sz="4" w:space="0" w:color="auto"/>
              <w:left w:val="nil"/>
              <w:bottom w:val="single" w:sz="4"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222</w:t>
            </w:r>
            <w:r>
              <w:rPr>
                <w:rFonts w:asciiTheme="minorHAnsi" w:hAnsiTheme="minorHAnsi"/>
                <w:sz w:val="18"/>
                <w:szCs w:val="18"/>
              </w:rPr>
              <w:t xml:space="preserve"> </w:t>
            </w:r>
            <w:r w:rsidRPr="00462C80">
              <w:rPr>
                <w:rFonts w:asciiTheme="minorHAnsi" w:hAnsiTheme="minorHAnsi"/>
                <w:sz w:val="18"/>
                <w:szCs w:val="18"/>
              </w:rPr>
              <w:t>193</w:t>
            </w:r>
          </w:p>
        </w:tc>
        <w:tc>
          <w:tcPr>
            <w:tcW w:w="850" w:type="dxa"/>
            <w:tcBorders>
              <w:top w:val="single" w:sz="4" w:space="0" w:color="auto"/>
              <w:left w:val="nil"/>
              <w:bottom w:val="single" w:sz="4"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183</w:t>
            </w:r>
            <w:r>
              <w:rPr>
                <w:rFonts w:asciiTheme="minorHAnsi" w:hAnsiTheme="minorHAnsi"/>
                <w:sz w:val="18"/>
                <w:szCs w:val="18"/>
              </w:rPr>
              <w:t xml:space="preserve"> </w:t>
            </w:r>
            <w:r w:rsidRPr="00181486">
              <w:rPr>
                <w:rFonts w:asciiTheme="minorHAnsi" w:hAnsiTheme="minorHAnsi"/>
                <w:sz w:val="18"/>
                <w:szCs w:val="18"/>
              </w:rPr>
              <w:t>025</w:t>
            </w:r>
          </w:p>
        </w:tc>
        <w:tc>
          <w:tcPr>
            <w:tcW w:w="851" w:type="dxa"/>
            <w:tcBorders>
              <w:top w:val="single" w:sz="4" w:space="0" w:color="auto"/>
              <w:left w:val="nil"/>
              <w:bottom w:val="single" w:sz="4" w:space="0" w:color="auto"/>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217 047</w:t>
            </w:r>
          </w:p>
        </w:tc>
        <w:tc>
          <w:tcPr>
            <w:tcW w:w="850" w:type="dxa"/>
            <w:tcBorders>
              <w:top w:val="single" w:sz="4" w:space="0" w:color="auto"/>
              <w:left w:val="nil"/>
              <w:bottom w:val="single" w:sz="4" w:space="0" w:color="auto"/>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234</w:t>
            </w:r>
            <w:r>
              <w:rPr>
                <w:rFonts w:asciiTheme="minorHAnsi" w:hAnsiTheme="minorHAnsi"/>
                <w:sz w:val="18"/>
                <w:szCs w:val="18"/>
              </w:rPr>
              <w:t xml:space="preserve"> </w:t>
            </w:r>
            <w:r w:rsidRPr="00652A31">
              <w:rPr>
                <w:rFonts w:asciiTheme="minorHAnsi" w:hAnsiTheme="minorHAnsi"/>
                <w:sz w:val="18"/>
                <w:szCs w:val="18"/>
              </w:rPr>
              <w:t>859</w:t>
            </w:r>
          </w:p>
        </w:tc>
        <w:tc>
          <w:tcPr>
            <w:tcW w:w="851" w:type="dxa"/>
            <w:tcBorders>
              <w:top w:val="single" w:sz="4" w:space="0" w:color="auto"/>
              <w:left w:val="nil"/>
              <w:bottom w:val="single" w:sz="4" w:space="0" w:color="auto"/>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245</w:t>
            </w:r>
            <w:r>
              <w:rPr>
                <w:rFonts w:asciiTheme="minorHAnsi" w:hAnsiTheme="minorHAnsi"/>
                <w:sz w:val="18"/>
                <w:szCs w:val="18"/>
              </w:rPr>
              <w:t xml:space="preserve"> </w:t>
            </w:r>
            <w:r w:rsidRPr="006C711C">
              <w:rPr>
                <w:rFonts w:asciiTheme="minorHAnsi" w:hAnsiTheme="minorHAnsi"/>
                <w:sz w:val="18"/>
                <w:szCs w:val="18"/>
              </w:rPr>
              <w:t>657</w:t>
            </w:r>
          </w:p>
        </w:tc>
        <w:tc>
          <w:tcPr>
            <w:tcW w:w="850" w:type="dxa"/>
            <w:tcBorders>
              <w:top w:val="single" w:sz="4" w:space="0" w:color="auto"/>
              <w:left w:val="nil"/>
              <w:bottom w:val="single" w:sz="4" w:space="0" w:color="auto"/>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244 723</w:t>
            </w:r>
          </w:p>
        </w:tc>
        <w:tc>
          <w:tcPr>
            <w:tcW w:w="1120" w:type="dxa"/>
            <w:tcBorders>
              <w:top w:val="single" w:sz="4" w:space="0" w:color="auto"/>
              <w:left w:val="nil"/>
              <w:bottom w:val="single" w:sz="4" w:space="0" w:color="auto"/>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246 449</w:t>
            </w:r>
          </w:p>
        </w:tc>
        <w:tc>
          <w:tcPr>
            <w:tcW w:w="1120" w:type="dxa"/>
            <w:tcBorders>
              <w:top w:val="single" w:sz="4" w:space="0" w:color="auto"/>
              <w:left w:val="nil"/>
              <w:bottom w:val="single" w:sz="4" w:space="0" w:color="auto"/>
              <w:right w:val="nil"/>
            </w:tcBorders>
            <w:shd w:val="clear" w:color="auto" w:fill="auto"/>
            <w:noWrap/>
            <w:vAlign w:val="center"/>
            <w:hideMark/>
          </w:tcPr>
          <w:p w:rsidR="003107F9" w:rsidRPr="00705292" w:rsidRDefault="003107F9" w:rsidP="00C11699">
            <w:pPr>
              <w:spacing w:after="0" w:line="240" w:lineRule="auto"/>
              <w:jc w:val="center"/>
              <w:rPr>
                <w:rFonts w:asciiTheme="minorHAnsi" w:eastAsia="Times New Roman" w:hAnsiTheme="minorHAnsi"/>
                <w:color w:val="000000"/>
                <w:sz w:val="18"/>
                <w:szCs w:val="18"/>
                <w:lang w:eastAsia="hu-HU"/>
              </w:rPr>
            </w:pPr>
            <w:r w:rsidRPr="00705292">
              <w:rPr>
                <w:rFonts w:asciiTheme="minorHAnsi" w:eastAsia="Times New Roman" w:hAnsiTheme="minorHAnsi"/>
                <w:color w:val="000000"/>
                <w:sz w:val="18"/>
                <w:szCs w:val="18"/>
                <w:lang w:eastAsia="hu-HU"/>
              </w:rPr>
              <w:t>216 081</w:t>
            </w:r>
          </w:p>
        </w:tc>
        <w:tc>
          <w:tcPr>
            <w:tcW w:w="1120" w:type="dxa"/>
            <w:tcBorders>
              <w:top w:val="single" w:sz="4" w:space="0" w:color="auto"/>
              <w:left w:val="nil"/>
              <w:bottom w:val="single" w:sz="4" w:space="0" w:color="auto"/>
              <w:right w:val="nil"/>
            </w:tcBorders>
            <w:shd w:val="clear" w:color="auto" w:fill="auto"/>
            <w:noWrap/>
            <w:vAlign w:val="center"/>
            <w:hideMark/>
          </w:tcPr>
          <w:p w:rsidR="003107F9" w:rsidRPr="00BD0951"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217</w:t>
            </w:r>
            <w:r>
              <w:rPr>
                <w:rFonts w:asciiTheme="minorHAnsi" w:eastAsia="Times New Roman" w:hAnsiTheme="minorHAnsi"/>
                <w:color w:val="000000"/>
                <w:sz w:val="18"/>
                <w:szCs w:val="18"/>
                <w:lang w:eastAsia="hu-HU"/>
              </w:rPr>
              <w:t xml:space="preserve"> </w:t>
            </w:r>
            <w:r w:rsidRPr="004201F4">
              <w:rPr>
                <w:rFonts w:asciiTheme="minorHAnsi" w:eastAsia="Times New Roman" w:hAnsiTheme="minorHAnsi"/>
                <w:color w:val="000000"/>
                <w:sz w:val="18"/>
                <w:szCs w:val="18"/>
                <w:lang w:eastAsia="hu-HU"/>
              </w:rPr>
              <w:t>844</w:t>
            </w:r>
          </w:p>
        </w:tc>
        <w:tc>
          <w:tcPr>
            <w:tcW w:w="1120" w:type="dxa"/>
            <w:tcBorders>
              <w:top w:val="single" w:sz="4" w:space="0" w:color="auto"/>
              <w:left w:val="nil"/>
              <w:bottom w:val="single" w:sz="4" w:space="0" w:color="auto"/>
              <w:right w:val="nil"/>
            </w:tcBorders>
            <w:shd w:val="clear" w:color="auto" w:fill="auto"/>
            <w:noWrap/>
            <w:vAlign w:val="center"/>
            <w:hideMark/>
          </w:tcPr>
          <w:p w:rsidR="003107F9" w:rsidRPr="00DB0A51"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220</w:t>
            </w:r>
            <w:r>
              <w:rPr>
                <w:rFonts w:asciiTheme="minorHAnsi" w:eastAsia="Times New Roman" w:hAnsiTheme="minorHAnsi"/>
                <w:color w:val="000000"/>
                <w:sz w:val="18"/>
                <w:szCs w:val="18"/>
                <w:lang w:eastAsia="hu-HU"/>
              </w:rPr>
              <w:t xml:space="preserve"> </w:t>
            </w:r>
            <w:r w:rsidRPr="00573DA7">
              <w:rPr>
                <w:rFonts w:asciiTheme="minorHAnsi" w:eastAsia="Times New Roman" w:hAnsiTheme="minorHAnsi"/>
                <w:color w:val="000000"/>
                <w:sz w:val="18"/>
                <w:szCs w:val="18"/>
                <w:lang w:eastAsia="hu-HU"/>
              </w:rPr>
              <w:t>205</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rsidR="003107F9" w:rsidRPr="00D41B93" w:rsidRDefault="003107F9" w:rsidP="00C11699">
            <w:pPr>
              <w:spacing w:after="0" w:line="240" w:lineRule="auto"/>
              <w:jc w:val="center"/>
              <w:rPr>
                <w:rFonts w:asciiTheme="minorHAnsi" w:eastAsia="Times New Roman" w:hAnsiTheme="minorHAnsi"/>
                <w:color w:val="000000"/>
                <w:sz w:val="18"/>
                <w:szCs w:val="18"/>
                <w:lang w:eastAsia="hu-HU"/>
              </w:rPr>
            </w:pPr>
            <w:r w:rsidRPr="00D41B93">
              <w:rPr>
                <w:rFonts w:asciiTheme="minorHAnsi" w:eastAsia="Times New Roman" w:hAnsiTheme="minorHAnsi"/>
                <w:color w:val="000000"/>
                <w:sz w:val="18"/>
                <w:szCs w:val="18"/>
                <w:lang w:eastAsia="hu-HU"/>
              </w:rPr>
              <w:t>210</w:t>
            </w:r>
            <w:r>
              <w:rPr>
                <w:rFonts w:asciiTheme="minorHAnsi" w:eastAsia="Times New Roman" w:hAnsiTheme="minorHAnsi"/>
                <w:color w:val="000000"/>
                <w:sz w:val="18"/>
                <w:szCs w:val="18"/>
                <w:lang w:eastAsia="hu-HU"/>
              </w:rPr>
              <w:t xml:space="preserve"> </w:t>
            </w:r>
            <w:r w:rsidRPr="00D41B93">
              <w:rPr>
                <w:rFonts w:asciiTheme="minorHAnsi" w:eastAsia="Times New Roman" w:hAnsiTheme="minorHAnsi"/>
                <w:color w:val="000000"/>
                <w:sz w:val="18"/>
                <w:szCs w:val="18"/>
                <w:lang w:eastAsia="hu-HU"/>
              </w:rPr>
              <w:t>572</w:t>
            </w:r>
          </w:p>
        </w:tc>
      </w:tr>
      <w:tr w:rsidR="003107F9" w:rsidRPr="0035270E" w:rsidTr="001E6D3C">
        <w:trPr>
          <w:trHeight w:val="545"/>
          <w:jc w:val="center"/>
        </w:trPr>
        <w:tc>
          <w:tcPr>
            <w:tcW w:w="3560" w:type="dxa"/>
            <w:tcBorders>
              <w:top w:val="nil"/>
              <w:left w:val="single" w:sz="12" w:space="0" w:color="auto"/>
              <w:bottom w:val="nil"/>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Hosszabb időtartamú közfoglalkoztatásban</w:t>
            </w:r>
            <w:proofErr w:type="gramStart"/>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In</w:t>
            </w:r>
            <w:proofErr w:type="spellEnd"/>
            <w:proofErr w:type="gram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long-term</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public</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employment</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hideMark/>
          </w:tcPr>
          <w:p w:rsidR="003107F9" w:rsidRPr="00D263E2"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89 082</w:t>
            </w:r>
          </w:p>
        </w:tc>
        <w:tc>
          <w:tcPr>
            <w:tcW w:w="851" w:type="dxa"/>
            <w:tcBorders>
              <w:top w:val="nil"/>
              <w:left w:val="nil"/>
              <w:bottom w:val="nil"/>
              <w:right w:val="nil"/>
            </w:tcBorders>
            <w:shd w:val="clear" w:color="auto" w:fill="auto"/>
            <w:noWrap/>
            <w:vAlign w:val="center"/>
            <w:hideMark/>
          </w:tcPr>
          <w:p w:rsidR="003107F9" w:rsidRPr="00462C80"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93</w:t>
            </w:r>
            <w:r>
              <w:rPr>
                <w:rFonts w:asciiTheme="minorHAnsi" w:hAnsiTheme="minorHAnsi"/>
                <w:sz w:val="18"/>
                <w:szCs w:val="18"/>
              </w:rPr>
              <w:t xml:space="preserve"> </w:t>
            </w:r>
            <w:r w:rsidRPr="00462C80">
              <w:rPr>
                <w:rFonts w:asciiTheme="minorHAnsi" w:hAnsiTheme="minorHAnsi"/>
                <w:sz w:val="18"/>
                <w:szCs w:val="18"/>
              </w:rPr>
              <w:t>696</w:t>
            </w:r>
          </w:p>
        </w:tc>
        <w:tc>
          <w:tcPr>
            <w:tcW w:w="850" w:type="dxa"/>
            <w:tcBorders>
              <w:top w:val="nil"/>
              <w:left w:val="nil"/>
              <w:bottom w:val="nil"/>
              <w:right w:val="nil"/>
            </w:tcBorders>
            <w:shd w:val="clear" w:color="auto" w:fill="auto"/>
            <w:noWrap/>
            <w:vAlign w:val="center"/>
            <w:hideMark/>
          </w:tcPr>
          <w:p w:rsidR="003107F9" w:rsidRPr="00181486"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76</w:t>
            </w:r>
            <w:r>
              <w:rPr>
                <w:rFonts w:asciiTheme="minorHAnsi" w:hAnsiTheme="minorHAnsi"/>
                <w:sz w:val="18"/>
                <w:szCs w:val="18"/>
              </w:rPr>
              <w:t xml:space="preserve"> </w:t>
            </w:r>
            <w:r w:rsidRPr="00181486">
              <w:rPr>
                <w:rFonts w:asciiTheme="minorHAnsi" w:hAnsiTheme="minorHAnsi"/>
                <w:sz w:val="18"/>
                <w:szCs w:val="18"/>
              </w:rPr>
              <w:t>799</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92 946</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103</w:t>
            </w:r>
            <w:r>
              <w:rPr>
                <w:rFonts w:asciiTheme="minorHAnsi" w:hAnsiTheme="minorHAnsi"/>
                <w:sz w:val="18"/>
                <w:szCs w:val="18"/>
              </w:rPr>
              <w:t xml:space="preserve"> </w:t>
            </w:r>
            <w:r w:rsidRPr="00652A31">
              <w:rPr>
                <w:rFonts w:asciiTheme="minorHAnsi" w:hAnsiTheme="minorHAnsi"/>
                <w:sz w:val="18"/>
                <w:szCs w:val="18"/>
              </w:rPr>
              <w:t>763</w:t>
            </w:r>
          </w:p>
        </w:tc>
        <w:tc>
          <w:tcPr>
            <w:tcW w:w="851" w:type="dxa"/>
            <w:tcBorders>
              <w:top w:val="nil"/>
              <w:left w:val="nil"/>
              <w:bottom w:val="nil"/>
              <w:right w:val="nil"/>
            </w:tcBorders>
            <w:shd w:val="clear" w:color="auto" w:fill="auto"/>
            <w:noWrap/>
            <w:vAlign w:val="center"/>
            <w:hideMark/>
          </w:tcPr>
          <w:p w:rsidR="003107F9" w:rsidRPr="006C711C"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110</w:t>
            </w:r>
            <w:r>
              <w:rPr>
                <w:rFonts w:asciiTheme="minorHAnsi" w:hAnsiTheme="minorHAnsi"/>
                <w:sz w:val="18"/>
                <w:szCs w:val="18"/>
              </w:rPr>
              <w:t xml:space="preserve"> </w:t>
            </w:r>
            <w:r w:rsidRPr="006C711C">
              <w:rPr>
                <w:rFonts w:asciiTheme="minorHAnsi" w:hAnsiTheme="minorHAnsi"/>
                <w:sz w:val="18"/>
                <w:szCs w:val="18"/>
              </w:rPr>
              <w:t>473</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105 198</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103 465</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hAnsiTheme="minorHAnsi" w:cs="Tahoma"/>
                <w:color w:val="000000"/>
                <w:sz w:val="18"/>
                <w:szCs w:val="18"/>
              </w:rPr>
            </w:pPr>
            <w:r w:rsidRPr="00705292">
              <w:rPr>
                <w:rFonts w:asciiTheme="minorHAnsi" w:hAnsiTheme="minorHAnsi" w:cs="Tahoma"/>
                <w:color w:val="000000"/>
                <w:sz w:val="18"/>
                <w:szCs w:val="18"/>
              </w:rPr>
              <w:t>90 856</w:t>
            </w:r>
          </w:p>
        </w:tc>
        <w:tc>
          <w:tcPr>
            <w:tcW w:w="1120" w:type="dxa"/>
            <w:tcBorders>
              <w:top w:val="nil"/>
              <w:left w:val="nil"/>
              <w:bottom w:val="nil"/>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92 333</w:t>
            </w:r>
          </w:p>
        </w:tc>
        <w:tc>
          <w:tcPr>
            <w:tcW w:w="1120" w:type="dxa"/>
            <w:tcBorders>
              <w:top w:val="nil"/>
              <w:left w:val="nil"/>
              <w:bottom w:val="nil"/>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94 659</w:t>
            </w:r>
          </w:p>
        </w:tc>
        <w:tc>
          <w:tcPr>
            <w:tcW w:w="1120" w:type="dxa"/>
            <w:tcBorders>
              <w:top w:val="nil"/>
              <w:left w:val="nil"/>
              <w:bottom w:val="nil"/>
              <w:right w:val="single" w:sz="12" w:space="0" w:color="auto"/>
            </w:tcBorders>
            <w:shd w:val="clear" w:color="auto" w:fill="auto"/>
            <w:noWrap/>
            <w:vAlign w:val="center"/>
            <w:hideMark/>
          </w:tcPr>
          <w:p w:rsidR="003107F9" w:rsidRPr="00221BD4" w:rsidRDefault="003107F9" w:rsidP="00C11699">
            <w:pPr>
              <w:spacing w:after="0" w:line="240" w:lineRule="auto"/>
              <w:jc w:val="center"/>
              <w:rPr>
                <w:rFonts w:asciiTheme="minorHAnsi" w:eastAsia="Times New Roman" w:hAnsiTheme="minorHAnsi"/>
                <w:color w:val="000000"/>
                <w:sz w:val="18"/>
                <w:szCs w:val="18"/>
                <w:lang w:eastAsia="hu-HU"/>
              </w:rPr>
            </w:pPr>
            <w:r w:rsidRPr="00221BD4">
              <w:rPr>
                <w:rFonts w:asciiTheme="minorHAnsi" w:eastAsia="Times New Roman" w:hAnsiTheme="minorHAnsi"/>
                <w:color w:val="000000"/>
                <w:sz w:val="18"/>
                <w:szCs w:val="18"/>
                <w:lang w:eastAsia="hu-HU"/>
              </w:rPr>
              <w:t>94 676</w:t>
            </w:r>
          </w:p>
        </w:tc>
      </w:tr>
      <w:tr w:rsidR="003107F9" w:rsidRPr="0035270E" w:rsidTr="001E6D3C">
        <w:trPr>
          <w:trHeight w:val="563"/>
          <w:jc w:val="center"/>
        </w:trPr>
        <w:tc>
          <w:tcPr>
            <w:tcW w:w="3560" w:type="dxa"/>
            <w:tcBorders>
              <w:top w:val="nil"/>
              <w:left w:val="single" w:sz="12" w:space="0" w:color="auto"/>
              <w:bottom w:val="nil"/>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xml:space="preserve">Országos közfoglalkoztatási programban/ </w:t>
            </w:r>
            <w:proofErr w:type="spellStart"/>
            <w:r w:rsidRPr="0035270E">
              <w:rPr>
                <w:rFonts w:eastAsia="Times New Roman"/>
                <w:color w:val="000000"/>
                <w:sz w:val="18"/>
                <w:szCs w:val="18"/>
                <w:lang w:eastAsia="hu-HU"/>
              </w:rPr>
              <w:t>In</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national</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public</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employment</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r w:rsidRPr="0035270E">
              <w:rPr>
                <w:rFonts w:eastAsia="Times New Roman"/>
                <w:color w:val="000000"/>
                <w:sz w:val="18"/>
                <w:szCs w:val="18"/>
                <w:lang w:eastAsia="hu-HU"/>
              </w:rPr>
              <w:t xml:space="preserve"> </w:t>
            </w:r>
          </w:p>
        </w:tc>
        <w:tc>
          <w:tcPr>
            <w:tcW w:w="991" w:type="dxa"/>
            <w:tcBorders>
              <w:top w:val="nil"/>
              <w:left w:val="nil"/>
              <w:bottom w:val="nil"/>
              <w:right w:val="nil"/>
            </w:tcBorders>
            <w:shd w:val="clear" w:color="auto" w:fill="auto"/>
            <w:noWrap/>
            <w:vAlign w:val="center"/>
            <w:hideMark/>
          </w:tcPr>
          <w:p w:rsidR="003107F9" w:rsidRPr="00D263E2"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48 082</w:t>
            </w:r>
          </w:p>
        </w:tc>
        <w:tc>
          <w:tcPr>
            <w:tcW w:w="851" w:type="dxa"/>
            <w:tcBorders>
              <w:top w:val="nil"/>
              <w:left w:val="nil"/>
              <w:bottom w:val="nil"/>
              <w:right w:val="nil"/>
            </w:tcBorders>
            <w:shd w:val="clear" w:color="auto" w:fill="auto"/>
            <w:noWrap/>
            <w:vAlign w:val="center"/>
            <w:hideMark/>
          </w:tcPr>
          <w:p w:rsidR="003107F9" w:rsidRPr="00462C80"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46</w:t>
            </w:r>
            <w:r>
              <w:rPr>
                <w:rFonts w:asciiTheme="minorHAnsi" w:hAnsiTheme="minorHAnsi"/>
                <w:sz w:val="18"/>
                <w:szCs w:val="18"/>
              </w:rPr>
              <w:t xml:space="preserve"> </w:t>
            </w:r>
            <w:r w:rsidRPr="00462C80">
              <w:rPr>
                <w:rFonts w:asciiTheme="minorHAnsi" w:hAnsiTheme="minorHAnsi"/>
                <w:sz w:val="18"/>
                <w:szCs w:val="18"/>
              </w:rPr>
              <w:t>928</w:t>
            </w:r>
          </w:p>
        </w:tc>
        <w:tc>
          <w:tcPr>
            <w:tcW w:w="850" w:type="dxa"/>
            <w:tcBorders>
              <w:top w:val="nil"/>
              <w:left w:val="nil"/>
              <w:bottom w:val="nil"/>
              <w:right w:val="nil"/>
            </w:tcBorders>
            <w:shd w:val="clear" w:color="auto" w:fill="auto"/>
            <w:noWrap/>
            <w:vAlign w:val="center"/>
            <w:hideMark/>
          </w:tcPr>
          <w:p w:rsidR="003107F9" w:rsidRPr="00181486"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28</w:t>
            </w:r>
            <w:r>
              <w:rPr>
                <w:rFonts w:asciiTheme="minorHAnsi" w:hAnsiTheme="minorHAnsi"/>
                <w:sz w:val="18"/>
                <w:szCs w:val="18"/>
              </w:rPr>
              <w:t xml:space="preserve"> </w:t>
            </w:r>
            <w:r w:rsidRPr="00181486">
              <w:rPr>
                <w:rFonts w:asciiTheme="minorHAnsi" w:hAnsiTheme="minorHAnsi"/>
                <w:sz w:val="18"/>
                <w:szCs w:val="18"/>
              </w:rPr>
              <w:t>948</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39 621</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42</w:t>
            </w:r>
            <w:r>
              <w:rPr>
                <w:rFonts w:asciiTheme="minorHAnsi" w:hAnsiTheme="minorHAnsi"/>
                <w:sz w:val="18"/>
                <w:szCs w:val="18"/>
              </w:rPr>
              <w:t xml:space="preserve"> </w:t>
            </w:r>
            <w:r w:rsidRPr="00652A31">
              <w:rPr>
                <w:rFonts w:asciiTheme="minorHAnsi" w:hAnsiTheme="minorHAnsi"/>
                <w:sz w:val="18"/>
                <w:szCs w:val="18"/>
              </w:rPr>
              <w:t>687</w:t>
            </w:r>
          </w:p>
        </w:tc>
        <w:tc>
          <w:tcPr>
            <w:tcW w:w="851" w:type="dxa"/>
            <w:tcBorders>
              <w:top w:val="nil"/>
              <w:left w:val="nil"/>
              <w:bottom w:val="nil"/>
              <w:right w:val="nil"/>
            </w:tcBorders>
            <w:shd w:val="clear" w:color="auto" w:fill="auto"/>
            <w:noWrap/>
            <w:vAlign w:val="center"/>
            <w:hideMark/>
          </w:tcPr>
          <w:p w:rsidR="003107F9" w:rsidRPr="006C711C"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44</w:t>
            </w:r>
            <w:r>
              <w:rPr>
                <w:rFonts w:asciiTheme="minorHAnsi" w:hAnsiTheme="minorHAnsi"/>
                <w:sz w:val="18"/>
                <w:szCs w:val="18"/>
              </w:rPr>
              <w:t xml:space="preserve"> </w:t>
            </w:r>
            <w:r w:rsidRPr="006C711C">
              <w:rPr>
                <w:rFonts w:asciiTheme="minorHAnsi" w:hAnsiTheme="minorHAnsi"/>
                <w:sz w:val="18"/>
                <w:szCs w:val="18"/>
              </w:rPr>
              <w:t>709</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46 389</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47 575</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hAnsiTheme="minorHAnsi" w:cs="Tahoma"/>
                <w:color w:val="000000"/>
                <w:sz w:val="18"/>
                <w:szCs w:val="18"/>
              </w:rPr>
            </w:pPr>
            <w:r w:rsidRPr="00705292">
              <w:rPr>
                <w:rFonts w:asciiTheme="minorHAnsi" w:hAnsiTheme="minorHAnsi" w:cs="Tahoma"/>
                <w:color w:val="000000"/>
                <w:sz w:val="18"/>
                <w:szCs w:val="18"/>
              </w:rPr>
              <w:t>42 622</w:t>
            </w:r>
          </w:p>
        </w:tc>
        <w:tc>
          <w:tcPr>
            <w:tcW w:w="1120" w:type="dxa"/>
            <w:tcBorders>
              <w:top w:val="nil"/>
              <w:left w:val="nil"/>
              <w:bottom w:val="nil"/>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43 124</w:t>
            </w:r>
          </w:p>
        </w:tc>
        <w:tc>
          <w:tcPr>
            <w:tcW w:w="1120" w:type="dxa"/>
            <w:tcBorders>
              <w:top w:val="nil"/>
              <w:left w:val="nil"/>
              <w:bottom w:val="nil"/>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42 888</w:t>
            </w:r>
          </w:p>
        </w:tc>
        <w:tc>
          <w:tcPr>
            <w:tcW w:w="1120" w:type="dxa"/>
            <w:tcBorders>
              <w:top w:val="nil"/>
              <w:left w:val="nil"/>
              <w:bottom w:val="nil"/>
              <w:right w:val="single" w:sz="12" w:space="0" w:color="auto"/>
            </w:tcBorders>
            <w:shd w:val="clear" w:color="auto" w:fill="auto"/>
            <w:noWrap/>
            <w:vAlign w:val="center"/>
            <w:hideMark/>
          </w:tcPr>
          <w:p w:rsidR="003107F9" w:rsidRPr="00221BD4" w:rsidRDefault="003107F9" w:rsidP="00C11699">
            <w:pPr>
              <w:spacing w:after="0" w:line="240" w:lineRule="auto"/>
              <w:jc w:val="center"/>
              <w:rPr>
                <w:rFonts w:asciiTheme="minorHAnsi" w:eastAsia="Times New Roman" w:hAnsiTheme="minorHAnsi"/>
                <w:color w:val="000000"/>
                <w:sz w:val="18"/>
                <w:szCs w:val="18"/>
                <w:lang w:eastAsia="hu-HU"/>
              </w:rPr>
            </w:pPr>
            <w:r w:rsidRPr="00221BD4">
              <w:rPr>
                <w:rFonts w:asciiTheme="minorHAnsi" w:eastAsia="Times New Roman" w:hAnsiTheme="minorHAnsi"/>
                <w:color w:val="000000"/>
                <w:sz w:val="18"/>
                <w:szCs w:val="18"/>
                <w:lang w:eastAsia="hu-HU"/>
              </w:rPr>
              <w:t>40 676</w:t>
            </w:r>
          </w:p>
        </w:tc>
      </w:tr>
      <w:tr w:rsidR="003107F9" w:rsidRPr="0035270E" w:rsidTr="001E6D3C">
        <w:trPr>
          <w:trHeight w:val="712"/>
          <w:jc w:val="center"/>
        </w:trPr>
        <w:tc>
          <w:tcPr>
            <w:tcW w:w="3560" w:type="dxa"/>
            <w:tcBorders>
              <w:top w:val="nil"/>
              <w:left w:val="single" w:sz="12" w:space="0" w:color="auto"/>
              <w:bottom w:val="nil"/>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Kistérségi</w:t>
            </w:r>
            <w:r>
              <w:rPr>
                <w:rFonts w:eastAsia="Times New Roman"/>
                <w:color w:val="000000"/>
                <w:sz w:val="18"/>
                <w:szCs w:val="18"/>
                <w:lang w:eastAsia="hu-HU"/>
              </w:rPr>
              <w:t>/járási</w:t>
            </w:r>
            <w:r w:rsidRPr="0035270E">
              <w:rPr>
                <w:rFonts w:eastAsia="Times New Roman"/>
                <w:color w:val="000000"/>
                <w:sz w:val="18"/>
                <w:szCs w:val="18"/>
                <w:lang w:eastAsia="hu-HU"/>
              </w:rPr>
              <w:t xml:space="preserve"> startmunka minta</w:t>
            </w:r>
            <w:r>
              <w:rPr>
                <w:rFonts w:eastAsia="Times New Roman"/>
                <w:color w:val="000000"/>
                <w:sz w:val="18"/>
                <w:szCs w:val="18"/>
                <w:lang w:eastAsia="hu-HU"/>
              </w:rPr>
              <w:t>-</w:t>
            </w:r>
            <w:r w:rsidRPr="0035270E">
              <w:rPr>
                <w:rFonts w:eastAsia="Times New Roman"/>
                <w:color w:val="000000"/>
                <w:sz w:val="18"/>
                <w:szCs w:val="18"/>
                <w:lang w:eastAsia="hu-HU"/>
              </w:rPr>
              <w:t xml:space="preserve">programokban/ </w:t>
            </w:r>
            <w:proofErr w:type="spellStart"/>
            <w:r w:rsidRPr="0035270E">
              <w:rPr>
                <w:rFonts w:eastAsia="Times New Roman"/>
                <w:color w:val="000000"/>
                <w:sz w:val="18"/>
                <w:szCs w:val="18"/>
                <w:lang w:eastAsia="hu-HU"/>
              </w:rPr>
              <w:t>In</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micro-regional</w:t>
            </w:r>
            <w:proofErr w:type="spellEnd"/>
            <w:r w:rsidRPr="0035270E">
              <w:rPr>
                <w:rFonts w:eastAsia="Times New Roman"/>
                <w:color w:val="000000"/>
                <w:sz w:val="18"/>
                <w:szCs w:val="18"/>
                <w:lang w:eastAsia="hu-HU"/>
              </w:rPr>
              <w:t xml:space="preserve"> and </w:t>
            </w:r>
            <w:proofErr w:type="spellStart"/>
            <w:r w:rsidRPr="0035270E">
              <w:rPr>
                <w:rFonts w:eastAsia="Times New Roman"/>
                <w:color w:val="000000"/>
                <w:sz w:val="18"/>
                <w:szCs w:val="18"/>
                <w:lang w:eastAsia="hu-HU"/>
              </w:rPr>
              <w:t>other</w:t>
            </w:r>
            <w:proofErr w:type="spellEnd"/>
            <w:r w:rsidRPr="0035270E">
              <w:rPr>
                <w:rFonts w:eastAsia="Times New Roman"/>
                <w:color w:val="000000"/>
                <w:sz w:val="18"/>
                <w:szCs w:val="18"/>
                <w:lang w:eastAsia="hu-HU"/>
              </w:rPr>
              <w:t xml:space="preserve"> Start </w:t>
            </w:r>
            <w:proofErr w:type="spellStart"/>
            <w:r w:rsidRPr="0035270E">
              <w:rPr>
                <w:rFonts w:eastAsia="Times New Roman"/>
                <w:color w:val="000000"/>
                <w:sz w:val="18"/>
                <w:szCs w:val="18"/>
                <w:lang w:eastAsia="hu-HU"/>
              </w:rPr>
              <w:t>Work</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model</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r w:rsidRPr="0035270E">
              <w:rPr>
                <w:rFonts w:eastAsia="Times New Roman"/>
                <w:color w:val="000000"/>
                <w:sz w:val="18"/>
                <w:szCs w:val="18"/>
                <w:lang w:eastAsia="hu-HU"/>
              </w:rPr>
              <w:t xml:space="preserve">     </w:t>
            </w:r>
          </w:p>
        </w:tc>
        <w:tc>
          <w:tcPr>
            <w:tcW w:w="991" w:type="dxa"/>
            <w:tcBorders>
              <w:top w:val="nil"/>
              <w:left w:val="nil"/>
              <w:bottom w:val="nil"/>
              <w:right w:val="nil"/>
            </w:tcBorders>
            <w:shd w:val="clear" w:color="auto" w:fill="auto"/>
            <w:noWrap/>
            <w:vAlign w:val="center"/>
            <w:hideMark/>
          </w:tcPr>
          <w:p w:rsidR="003107F9" w:rsidRPr="00D263E2"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85 816</w:t>
            </w:r>
          </w:p>
        </w:tc>
        <w:tc>
          <w:tcPr>
            <w:tcW w:w="851" w:type="dxa"/>
            <w:tcBorders>
              <w:top w:val="nil"/>
              <w:left w:val="nil"/>
              <w:bottom w:val="nil"/>
              <w:right w:val="nil"/>
            </w:tcBorders>
            <w:shd w:val="clear" w:color="auto" w:fill="auto"/>
            <w:noWrap/>
            <w:vAlign w:val="center"/>
            <w:hideMark/>
          </w:tcPr>
          <w:p w:rsidR="003107F9" w:rsidRPr="00462C80"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81</w:t>
            </w:r>
            <w:r>
              <w:rPr>
                <w:rFonts w:asciiTheme="minorHAnsi" w:hAnsiTheme="minorHAnsi"/>
                <w:sz w:val="18"/>
                <w:szCs w:val="18"/>
              </w:rPr>
              <w:t xml:space="preserve"> </w:t>
            </w:r>
            <w:r w:rsidRPr="00462C80">
              <w:rPr>
                <w:rFonts w:asciiTheme="minorHAnsi" w:hAnsiTheme="minorHAnsi"/>
                <w:sz w:val="18"/>
                <w:szCs w:val="18"/>
              </w:rPr>
              <w:t>569</w:t>
            </w:r>
          </w:p>
        </w:tc>
        <w:tc>
          <w:tcPr>
            <w:tcW w:w="850" w:type="dxa"/>
            <w:tcBorders>
              <w:top w:val="nil"/>
              <w:left w:val="nil"/>
              <w:bottom w:val="nil"/>
              <w:right w:val="nil"/>
            </w:tcBorders>
            <w:shd w:val="clear" w:color="auto" w:fill="auto"/>
            <w:noWrap/>
            <w:vAlign w:val="center"/>
            <w:hideMark/>
          </w:tcPr>
          <w:p w:rsidR="003107F9" w:rsidRPr="00181486"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77</w:t>
            </w:r>
            <w:r>
              <w:rPr>
                <w:rFonts w:asciiTheme="minorHAnsi" w:hAnsiTheme="minorHAnsi"/>
                <w:sz w:val="18"/>
                <w:szCs w:val="18"/>
              </w:rPr>
              <w:t xml:space="preserve"> </w:t>
            </w:r>
            <w:r w:rsidRPr="00181486">
              <w:rPr>
                <w:rFonts w:asciiTheme="minorHAnsi" w:hAnsiTheme="minorHAnsi"/>
                <w:sz w:val="18"/>
                <w:szCs w:val="18"/>
              </w:rPr>
              <w:t>279</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84 481</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88</w:t>
            </w:r>
            <w:r>
              <w:rPr>
                <w:rFonts w:asciiTheme="minorHAnsi" w:hAnsiTheme="minorHAnsi"/>
                <w:sz w:val="18"/>
                <w:szCs w:val="18"/>
              </w:rPr>
              <w:t xml:space="preserve"> </w:t>
            </w:r>
            <w:r w:rsidRPr="00652A31">
              <w:rPr>
                <w:rFonts w:asciiTheme="minorHAnsi" w:hAnsiTheme="minorHAnsi"/>
                <w:sz w:val="18"/>
                <w:szCs w:val="18"/>
              </w:rPr>
              <w:t>409</w:t>
            </w:r>
          </w:p>
        </w:tc>
        <w:tc>
          <w:tcPr>
            <w:tcW w:w="851" w:type="dxa"/>
            <w:tcBorders>
              <w:top w:val="nil"/>
              <w:left w:val="nil"/>
              <w:bottom w:val="nil"/>
              <w:right w:val="nil"/>
            </w:tcBorders>
            <w:shd w:val="clear" w:color="auto" w:fill="auto"/>
            <w:noWrap/>
            <w:vAlign w:val="center"/>
            <w:hideMark/>
          </w:tcPr>
          <w:p w:rsidR="003107F9" w:rsidRPr="006C711C"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90</w:t>
            </w:r>
            <w:r>
              <w:rPr>
                <w:rFonts w:asciiTheme="minorHAnsi" w:hAnsiTheme="minorHAnsi"/>
                <w:sz w:val="18"/>
                <w:szCs w:val="18"/>
              </w:rPr>
              <w:t xml:space="preserve"> </w:t>
            </w:r>
            <w:r w:rsidRPr="006C711C">
              <w:rPr>
                <w:rFonts w:asciiTheme="minorHAnsi" w:hAnsiTheme="minorHAnsi"/>
                <w:sz w:val="18"/>
                <w:szCs w:val="18"/>
              </w:rPr>
              <w:t>474</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93 136</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95 409</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hAnsiTheme="minorHAnsi" w:cs="Tahoma"/>
                <w:color w:val="000000"/>
                <w:sz w:val="18"/>
                <w:szCs w:val="18"/>
              </w:rPr>
            </w:pPr>
            <w:r w:rsidRPr="00705292">
              <w:rPr>
                <w:rFonts w:asciiTheme="minorHAnsi" w:hAnsiTheme="minorHAnsi" w:cs="Tahoma"/>
                <w:color w:val="000000"/>
                <w:sz w:val="18"/>
                <w:szCs w:val="18"/>
              </w:rPr>
              <w:t>82 603</w:t>
            </w:r>
          </w:p>
        </w:tc>
        <w:tc>
          <w:tcPr>
            <w:tcW w:w="1120" w:type="dxa"/>
            <w:tcBorders>
              <w:top w:val="nil"/>
              <w:left w:val="nil"/>
              <w:bottom w:val="nil"/>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82 387</w:t>
            </w:r>
          </w:p>
        </w:tc>
        <w:tc>
          <w:tcPr>
            <w:tcW w:w="1120" w:type="dxa"/>
            <w:tcBorders>
              <w:top w:val="nil"/>
              <w:left w:val="nil"/>
              <w:bottom w:val="nil"/>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82 658</w:t>
            </w:r>
          </w:p>
        </w:tc>
        <w:tc>
          <w:tcPr>
            <w:tcW w:w="1120" w:type="dxa"/>
            <w:tcBorders>
              <w:top w:val="nil"/>
              <w:left w:val="nil"/>
              <w:bottom w:val="nil"/>
              <w:right w:val="single" w:sz="12" w:space="0" w:color="auto"/>
            </w:tcBorders>
            <w:shd w:val="clear" w:color="auto" w:fill="auto"/>
            <w:noWrap/>
            <w:vAlign w:val="center"/>
            <w:hideMark/>
          </w:tcPr>
          <w:p w:rsidR="003107F9" w:rsidRPr="00221BD4" w:rsidRDefault="003107F9" w:rsidP="00C11699">
            <w:pPr>
              <w:spacing w:after="0" w:line="240" w:lineRule="auto"/>
              <w:jc w:val="center"/>
              <w:rPr>
                <w:rFonts w:asciiTheme="minorHAnsi" w:eastAsia="Times New Roman" w:hAnsiTheme="minorHAnsi"/>
                <w:color w:val="000000"/>
                <w:sz w:val="18"/>
                <w:szCs w:val="18"/>
                <w:lang w:eastAsia="hu-HU"/>
              </w:rPr>
            </w:pPr>
            <w:r w:rsidRPr="00221BD4">
              <w:rPr>
                <w:rFonts w:asciiTheme="minorHAnsi" w:eastAsia="Times New Roman" w:hAnsiTheme="minorHAnsi"/>
                <w:color w:val="000000"/>
                <w:sz w:val="18"/>
                <w:szCs w:val="18"/>
                <w:lang w:eastAsia="hu-HU"/>
              </w:rPr>
              <w:t>75 220</w:t>
            </w:r>
          </w:p>
        </w:tc>
      </w:tr>
      <w:tr w:rsidR="003107F9" w:rsidRPr="0035270E" w:rsidTr="001E6D3C">
        <w:trPr>
          <w:trHeight w:val="566"/>
          <w:jc w:val="center"/>
        </w:trPr>
        <w:tc>
          <w:tcPr>
            <w:tcW w:w="3560" w:type="dxa"/>
            <w:tcBorders>
              <w:top w:val="nil"/>
              <w:left w:val="single" w:sz="12" w:space="0" w:color="auto"/>
              <w:bottom w:val="nil"/>
              <w:right w:val="single" w:sz="4" w:space="0" w:color="auto"/>
            </w:tcBorders>
            <w:shd w:val="clear" w:color="auto" w:fill="auto"/>
            <w:vAlign w:val="center"/>
            <w:hideMark/>
          </w:tcPr>
          <w:p w:rsidR="003107F9" w:rsidRPr="0035270E" w:rsidRDefault="003107F9" w:rsidP="00745E0F">
            <w:pPr>
              <w:spacing w:after="0" w:line="240" w:lineRule="auto"/>
              <w:ind w:left="708"/>
              <w:rPr>
                <w:rFonts w:eastAsia="Times New Roman"/>
                <w:i/>
                <w:iCs/>
                <w:color w:val="000000"/>
                <w:sz w:val="18"/>
                <w:szCs w:val="18"/>
                <w:lang w:eastAsia="hu-HU"/>
              </w:rPr>
            </w:pPr>
            <w:r w:rsidRPr="0035270E">
              <w:rPr>
                <w:rFonts w:eastAsia="Times New Roman"/>
                <w:i/>
                <w:iCs/>
                <w:color w:val="000000"/>
                <w:sz w:val="18"/>
                <w:szCs w:val="18"/>
                <w:lang w:eastAsia="hu-HU"/>
              </w:rPr>
              <w:t xml:space="preserve">- Ebből/ </w:t>
            </w:r>
            <w:proofErr w:type="spellStart"/>
            <w:r w:rsidRPr="0035270E">
              <w:rPr>
                <w:rFonts w:eastAsia="Times New Roman"/>
                <w:i/>
                <w:iCs/>
                <w:color w:val="000000"/>
                <w:sz w:val="18"/>
                <w:szCs w:val="18"/>
                <w:lang w:eastAsia="hu-HU"/>
              </w:rPr>
              <w:t>From</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this</w:t>
            </w:r>
            <w:proofErr w:type="spellEnd"/>
            <w:r w:rsidRPr="0035270E">
              <w:rPr>
                <w:rFonts w:eastAsia="Times New Roman"/>
                <w:i/>
                <w:iCs/>
                <w:color w:val="000000"/>
                <w:sz w:val="18"/>
                <w:szCs w:val="18"/>
                <w:lang w:eastAsia="hu-HU"/>
              </w:rPr>
              <w:t xml:space="preserve">: mezőgazdasági programokban/ </w:t>
            </w:r>
            <w:proofErr w:type="spellStart"/>
            <w:r w:rsidRPr="0035270E">
              <w:rPr>
                <w:rFonts w:eastAsia="Times New Roman"/>
                <w:i/>
                <w:iCs/>
                <w:color w:val="000000"/>
                <w:sz w:val="18"/>
                <w:szCs w:val="18"/>
                <w:lang w:eastAsia="hu-HU"/>
              </w:rPr>
              <w:t>In</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agriculture</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36</w:t>
            </w:r>
            <w:r>
              <w:rPr>
                <w:rFonts w:asciiTheme="minorHAnsi" w:hAnsiTheme="minorHAnsi"/>
                <w:sz w:val="18"/>
                <w:szCs w:val="18"/>
              </w:rPr>
              <w:t xml:space="preserve"> </w:t>
            </w:r>
            <w:r w:rsidRPr="00D263E2">
              <w:rPr>
                <w:rFonts w:asciiTheme="minorHAnsi" w:hAnsiTheme="minorHAnsi"/>
                <w:sz w:val="18"/>
                <w:szCs w:val="18"/>
              </w:rPr>
              <w:t>265</w:t>
            </w:r>
          </w:p>
        </w:tc>
        <w:tc>
          <w:tcPr>
            <w:tcW w:w="851" w:type="dxa"/>
            <w:tcBorders>
              <w:top w:val="nil"/>
              <w:left w:val="nil"/>
              <w:bottom w:val="nil"/>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35</w:t>
            </w:r>
            <w:r>
              <w:rPr>
                <w:rFonts w:asciiTheme="minorHAnsi" w:hAnsiTheme="minorHAnsi"/>
                <w:sz w:val="18"/>
                <w:szCs w:val="18"/>
              </w:rPr>
              <w:t xml:space="preserve"> </w:t>
            </w:r>
            <w:r w:rsidRPr="00462C80">
              <w:rPr>
                <w:rFonts w:asciiTheme="minorHAnsi" w:hAnsiTheme="minorHAnsi"/>
                <w:sz w:val="18"/>
                <w:szCs w:val="18"/>
              </w:rPr>
              <w:t>221</w:t>
            </w:r>
          </w:p>
        </w:tc>
        <w:tc>
          <w:tcPr>
            <w:tcW w:w="850" w:type="dxa"/>
            <w:tcBorders>
              <w:top w:val="nil"/>
              <w:left w:val="nil"/>
              <w:bottom w:val="nil"/>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32</w:t>
            </w:r>
            <w:r>
              <w:rPr>
                <w:rFonts w:asciiTheme="minorHAnsi" w:hAnsiTheme="minorHAnsi"/>
                <w:sz w:val="18"/>
                <w:szCs w:val="18"/>
              </w:rPr>
              <w:t xml:space="preserve"> </w:t>
            </w:r>
            <w:r w:rsidRPr="00181486">
              <w:rPr>
                <w:rFonts w:asciiTheme="minorHAnsi" w:hAnsiTheme="minorHAnsi"/>
                <w:sz w:val="18"/>
                <w:szCs w:val="18"/>
              </w:rPr>
              <w:t>039</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33 164</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33</w:t>
            </w:r>
            <w:r>
              <w:rPr>
                <w:rFonts w:asciiTheme="minorHAnsi" w:hAnsiTheme="minorHAnsi"/>
                <w:sz w:val="18"/>
                <w:szCs w:val="18"/>
              </w:rPr>
              <w:t xml:space="preserve"> </w:t>
            </w:r>
            <w:r w:rsidRPr="00652A31">
              <w:rPr>
                <w:rFonts w:asciiTheme="minorHAnsi" w:hAnsiTheme="minorHAnsi"/>
                <w:sz w:val="18"/>
                <w:szCs w:val="18"/>
              </w:rPr>
              <w:t>939</w:t>
            </w:r>
          </w:p>
        </w:tc>
        <w:tc>
          <w:tcPr>
            <w:tcW w:w="851"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34</w:t>
            </w:r>
            <w:r>
              <w:rPr>
                <w:rFonts w:asciiTheme="minorHAnsi" w:hAnsiTheme="minorHAnsi"/>
                <w:sz w:val="18"/>
                <w:szCs w:val="18"/>
              </w:rPr>
              <w:t xml:space="preserve"> </w:t>
            </w:r>
            <w:r w:rsidRPr="006C711C">
              <w:rPr>
                <w:rFonts w:asciiTheme="minorHAnsi" w:hAnsiTheme="minorHAnsi"/>
                <w:sz w:val="18"/>
                <w:szCs w:val="18"/>
              </w:rPr>
              <w:t>571</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35 462</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36 363</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eastAsia="Times New Roman" w:hAnsiTheme="minorHAnsi"/>
                <w:color w:val="000000"/>
                <w:sz w:val="18"/>
                <w:szCs w:val="18"/>
                <w:lang w:eastAsia="hu-HU"/>
              </w:rPr>
            </w:pPr>
            <w:r w:rsidRPr="00705292">
              <w:rPr>
                <w:rFonts w:asciiTheme="minorHAnsi" w:eastAsia="Times New Roman" w:hAnsiTheme="minorHAnsi"/>
                <w:color w:val="000000"/>
                <w:sz w:val="18"/>
                <w:szCs w:val="18"/>
                <w:lang w:eastAsia="hu-HU"/>
              </w:rPr>
              <w:t>32 129</w:t>
            </w:r>
          </w:p>
        </w:tc>
        <w:tc>
          <w:tcPr>
            <w:tcW w:w="1120" w:type="dxa"/>
            <w:tcBorders>
              <w:top w:val="nil"/>
              <w:left w:val="nil"/>
              <w:bottom w:val="nil"/>
              <w:right w:val="nil"/>
            </w:tcBorders>
            <w:shd w:val="clear" w:color="auto" w:fill="auto"/>
            <w:noWrap/>
            <w:vAlign w:val="center"/>
            <w:hideMark/>
          </w:tcPr>
          <w:p w:rsidR="003107F9" w:rsidRPr="00BD0951"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32</w:t>
            </w:r>
            <w:r>
              <w:rPr>
                <w:rFonts w:asciiTheme="minorHAnsi" w:eastAsia="Times New Roman" w:hAnsiTheme="minorHAnsi"/>
                <w:color w:val="000000"/>
                <w:sz w:val="18"/>
                <w:szCs w:val="18"/>
                <w:lang w:eastAsia="hu-HU"/>
              </w:rPr>
              <w:t xml:space="preserve"> </w:t>
            </w:r>
            <w:r w:rsidRPr="004201F4">
              <w:rPr>
                <w:rFonts w:asciiTheme="minorHAnsi" w:eastAsia="Times New Roman" w:hAnsiTheme="minorHAnsi"/>
                <w:color w:val="000000"/>
                <w:sz w:val="18"/>
                <w:szCs w:val="18"/>
                <w:lang w:eastAsia="hu-HU"/>
              </w:rPr>
              <w:t>086</w:t>
            </w:r>
          </w:p>
        </w:tc>
        <w:tc>
          <w:tcPr>
            <w:tcW w:w="1120" w:type="dxa"/>
            <w:tcBorders>
              <w:top w:val="nil"/>
              <w:left w:val="nil"/>
              <w:bottom w:val="nil"/>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32 457</w:t>
            </w:r>
          </w:p>
        </w:tc>
        <w:tc>
          <w:tcPr>
            <w:tcW w:w="1120" w:type="dxa"/>
            <w:tcBorders>
              <w:top w:val="nil"/>
              <w:left w:val="nil"/>
              <w:bottom w:val="nil"/>
              <w:right w:val="single" w:sz="12" w:space="0" w:color="auto"/>
            </w:tcBorders>
            <w:shd w:val="clear" w:color="auto" w:fill="auto"/>
            <w:noWrap/>
            <w:vAlign w:val="center"/>
            <w:hideMark/>
          </w:tcPr>
          <w:p w:rsidR="003107F9" w:rsidRPr="00D41B93" w:rsidRDefault="003107F9" w:rsidP="00C11699">
            <w:pPr>
              <w:spacing w:after="0" w:line="240" w:lineRule="auto"/>
              <w:jc w:val="center"/>
              <w:rPr>
                <w:rFonts w:asciiTheme="minorHAnsi" w:eastAsia="Times New Roman" w:hAnsiTheme="minorHAnsi"/>
                <w:color w:val="000000"/>
                <w:sz w:val="18"/>
                <w:szCs w:val="18"/>
                <w:lang w:eastAsia="hu-HU"/>
              </w:rPr>
            </w:pPr>
            <w:r w:rsidRPr="00D41B93">
              <w:rPr>
                <w:rFonts w:asciiTheme="minorHAnsi" w:eastAsia="Times New Roman" w:hAnsiTheme="minorHAnsi"/>
                <w:color w:val="000000"/>
                <w:sz w:val="18"/>
                <w:szCs w:val="18"/>
                <w:lang w:eastAsia="hu-HU"/>
              </w:rPr>
              <w:t>29</w:t>
            </w:r>
            <w:r>
              <w:rPr>
                <w:rFonts w:asciiTheme="minorHAnsi" w:eastAsia="Times New Roman" w:hAnsiTheme="minorHAnsi"/>
                <w:color w:val="000000"/>
                <w:sz w:val="18"/>
                <w:szCs w:val="18"/>
                <w:lang w:eastAsia="hu-HU"/>
              </w:rPr>
              <w:t xml:space="preserve"> </w:t>
            </w:r>
            <w:r w:rsidRPr="00D41B93">
              <w:rPr>
                <w:rFonts w:asciiTheme="minorHAnsi" w:eastAsia="Times New Roman" w:hAnsiTheme="minorHAnsi"/>
                <w:color w:val="000000"/>
                <w:sz w:val="18"/>
                <w:szCs w:val="18"/>
                <w:lang w:eastAsia="hu-HU"/>
              </w:rPr>
              <w:t>631</w:t>
            </w:r>
          </w:p>
        </w:tc>
      </w:tr>
      <w:tr w:rsidR="003107F9" w:rsidRPr="0035270E" w:rsidTr="00745E0F">
        <w:trPr>
          <w:trHeight w:val="371"/>
          <w:jc w:val="center"/>
        </w:trPr>
        <w:tc>
          <w:tcPr>
            <w:tcW w:w="356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b/>
                <w:bCs/>
                <w:color w:val="000000"/>
                <w:sz w:val="18"/>
                <w:szCs w:val="18"/>
                <w:lang w:eastAsia="hu-HU"/>
              </w:rPr>
            </w:pPr>
            <w:r w:rsidRPr="0035270E">
              <w:rPr>
                <w:rFonts w:eastAsia="Times New Roman"/>
                <w:b/>
                <w:bCs/>
                <w:color w:val="000000"/>
                <w:sz w:val="18"/>
                <w:szCs w:val="18"/>
                <w:lang w:eastAsia="hu-HU"/>
              </w:rPr>
              <w:t xml:space="preserve">Kilépők száma/ </w:t>
            </w:r>
            <w:proofErr w:type="spellStart"/>
            <w:r w:rsidRPr="0035270E">
              <w:rPr>
                <w:rFonts w:eastAsia="Times New Roman"/>
                <w:b/>
                <w:bCs/>
                <w:i/>
                <w:iCs/>
                <w:color w:val="000000"/>
                <w:sz w:val="18"/>
                <w:szCs w:val="18"/>
                <w:lang w:eastAsia="hu-HU"/>
              </w:rPr>
              <w:t>Outflow</w:t>
            </w:r>
            <w:proofErr w:type="spellEnd"/>
            <w:r w:rsidRPr="0035270E">
              <w:rPr>
                <w:rFonts w:eastAsia="Times New Roman"/>
                <w:b/>
                <w:bCs/>
                <w:i/>
                <w:iCs/>
                <w:color w:val="000000"/>
                <w:sz w:val="18"/>
                <w:szCs w:val="18"/>
                <w:lang w:eastAsia="hu-HU"/>
              </w:rPr>
              <w:t xml:space="preserve"> </w:t>
            </w:r>
            <w:proofErr w:type="spellStart"/>
            <w:r w:rsidRPr="0035270E">
              <w:rPr>
                <w:rFonts w:eastAsia="Times New Roman"/>
                <w:b/>
                <w:bCs/>
                <w:i/>
                <w:iCs/>
                <w:color w:val="000000"/>
                <w:sz w:val="18"/>
                <w:szCs w:val="18"/>
                <w:lang w:eastAsia="hu-HU"/>
              </w:rPr>
              <w:t>from</w:t>
            </w:r>
            <w:proofErr w:type="spellEnd"/>
            <w:r w:rsidRPr="0035270E">
              <w:rPr>
                <w:rFonts w:eastAsia="Times New Roman"/>
                <w:b/>
                <w:bCs/>
                <w:i/>
                <w:iCs/>
                <w:color w:val="000000"/>
                <w:sz w:val="18"/>
                <w:szCs w:val="18"/>
                <w:lang w:eastAsia="hu-HU"/>
              </w:rPr>
              <w:t xml:space="preserve"> </w:t>
            </w:r>
            <w:proofErr w:type="spellStart"/>
            <w:r w:rsidRPr="0035270E">
              <w:rPr>
                <w:rFonts w:eastAsia="Times New Roman"/>
                <w:b/>
                <w:bCs/>
                <w:i/>
                <w:iCs/>
                <w:color w:val="000000"/>
                <w:sz w:val="18"/>
                <w:szCs w:val="18"/>
                <w:lang w:eastAsia="hu-HU"/>
              </w:rPr>
              <w:t>the</w:t>
            </w:r>
            <w:proofErr w:type="spellEnd"/>
            <w:r w:rsidRPr="0035270E">
              <w:rPr>
                <w:rFonts w:eastAsia="Times New Roman"/>
                <w:b/>
                <w:bCs/>
                <w:i/>
                <w:iCs/>
                <w:color w:val="000000"/>
                <w:sz w:val="18"/>
                <w:szCs w:val="18"/>
                <w:lang w:eastAsia="hu-HU"/>
              </w:rPr>
              <w:t xml:space="preserve"> Public </w:t>
            </w:r>
            <w:proofErr w:type="spellStart"/>
            <w:r w:rsidRPr="0035270E">
              <w:rPr>
                <w:rFonts w:eastAsia="Times New Roman"/>
                <w:b/>
                <w:bCs/>
                <w:i/>
                <w:iCs/>
                <w:color w:val="000000"/>
                <w:sz w:val="18"/>
                <w:szCs w:val="18"/>
                <w:lang w:eastAsia="hu-HU"/>
              </w:rPr>
              <w:t>Work</w:t>
            </w:r>
            <w:proofErr w:type="spellEnd"/>
          </w:p>
        </w:tc>
        <w:tc>
          <w:tcPr>
            <w:tcW w:w="991" w:type="dxa"/>
            <w:tcBorders>
              <w:top w:val="single" w:sz="4" w:space="0" w:color="auto"/>
              <w:left w:val="nil"/>
              <w:bottom w:val="single" w:sz="12"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19</w:t>
            </w:r>
            <w:r>
              <w:rPr>
                <w:rFonts w:asciiTheme="minorHAnsi" w:hAnsiTheme="minorHAnsi"/>
                <w:sz w:val="18"/>
                <w:szCs w:val="18"/>
              </w:rPr>
              <w:t xml:space="preserve"> </w:t>
            </w:r>
            <w:r w:rsidRPr="00D263E2">
              <w:rPr>
                <w:rFonts w:asciiTheme="minorHAnsi" w:hAnsiTheme="minorHAnsi"/>
                <w:sz w:val="18"/>
                <w:szCs w:val="18"/>
              </w:rPr>
              <w:t>083</w:t>
            </w:r>
          </w:p>
        </w:tc>
        <w:tc>
          <w:tcPr>
            <w:tcW w:w="851" w:type="dxa"/>
            <w:tcBorders>
              <w:top w:val="single" w:sz="4" w:space="0" w:color="auto"/>
              <w:left w:val="nil"/>
              <w:bottom w:val="single" w:sz="12"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7</w:t>
            </w:r>
            <w:r>
              <w:rPr>
                <w:rFonts w:asciiTheme="minorHAnsi" w:hAnsiTheme="minorHAnsi"/>
                <w:sz w:val="18"/>
                <w:szCs w:val="18"/>
              </w:rPr>
              <w:t xml:space="preserve"> </w:t>
            </w:r>
            <w:r w:rsidRPr="00462C80">
              <w:rPr>
                <w:rFonts w:asciiTheme="minorHAnsi" w:hAnsiTheme="minorHAnsi"/>
                <w:sz w:val="18"/>
                <w:szCs w:val="18"/>
              </w:rPr>
              <w:t>146</w:t>
            </w:r>
          </w:p>
        </w:tc>
        <w:tc>
          <w:tcPr>
            <w:tcW w:w="850" w:type="dxa"/>
            <w:tcBorders>
              <w:top w:val="single" w:sz="4" w:space="0" w:color="auto"/>
              <w:left w:val="nil"/>
              <w:bottom w:val="single" w:sz="12"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216</w:t>
            </w:r>
            <w:r>
              <w:rPr>
                <w:rFonts w:asciiTheme="minorHAnsi" w:hAnsiTheme="minorHAnsi"/>
                <w:sz w:val="18"/>
                <w:szCs w:val="18"/>
              </w:rPr>
              <w:t xml:space="preserve"> </w:t>
            </w:r>
            <w:r w:rsidRPr="00181486">
              <w:rPr>
                <w:rFonts w:asciiTheme="minorHAnsi" w:hAnsiTheme="minorHAnsi"/>
                <w:sz w:val="18"/>
                <w:szCs w:val="18"/>
              </w:rPr>
              <w:t>159</w:t>
            </w:r>
          </w:p>
        </w:tc>
        <w:tc>
          <w:tcPr>
            <w:tcW w:w="851" w:type="dxa"/>
            <w:tcBorders>
              <w:top w:val="single" w:sz="4" w:space="0" w:color="auto"/>
              <w:left w:val="nil"/>
              <w:bottom w:val="single" w:sz="12" w:space="0" w:color="auto"/>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6 807</w:t>
            </w:r>
          </w:p>
        </w:tc>
        <w:tc>
          <w:tcPr>
            <w:tcW w:w="850" w:type="dxa"/>
            <w:tcBorders>
              <w:top w:val="single" w:sz="4" w:space="0" w:color="auto"/>
              <w:left w:val="nil"/>
              <w:bottom w:val="single" w:sz="12" w:space="0" w:color="auto"/>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4</w:t>
            </w:r>
            <w:r>
              <w:rPr>
                <w:rFonts w:asciiTheme="minorHAnsi" w:hAnsiTheme="minorHAnsi"/>
                <w:sz w:val="18"/>
                <w:szCs w:val="18"/>
              </w:rPr>
              <w:t xml:space="preserve"> </w:t>
            </w:r>
            <w:r w:rsidRPr="00652A31">
              <w:rPr>
                <w:rFonts w:asciiTheme="minorHAnsi" w:hAnsiTheme="minorHAnsi"/>
                <w:sz w:val="18"/>
                <w:szCs w:val="18"/>
              </w:rPr>
              <w:t>269</w:t>
            </w:r>
          </w:p>
        </w:tc>
        <w:tc>
          <w:tcPr>
            <w:tcW w:w="851" w:type="dxa"/>
            <w:tcBorders>
              <w:top w:val="single" w:sz="4" w:space="0" w:color="auto"/>
              <w:left w:val="nil"/>
              <w:bottom w:val="single" w:sz="12" w:space="0" w:color="auto"/>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4</w:t>
            </w:r>
            <w:r>
              <w:rPr>
                <w:rFonts w:asciiTheme="minorHAnsi" w:hAnsiTheme="minorHAnsi"/>
                <w:sz w:val="18"/>
                <w:szCs w:val="18"/>
              </w:rPr>
              <w:t xml:space="preserve"> </w:t>
            </w:r>
            <w:r w:rsidRPr="006C711C">
              <w:rPr>
                <w:rFonts w:asciiTheme="minorHAnsi" w:hAnsiTheme="minorHAnsi"/>
                <w:sz w:val="18"/>
                <w:szCs w:val="18"/>
              </w:rPr>
              <w:t>594</w:t>
            </w:r>
          </w:p>
        </w:tc>
        <w:tc>
          <w:tcPr>
            <w:tcW w:w="850" w:type="dxa"/>
            <w:tcBorders>
              <w:top w:val="single" w:sz="4" w:space="0" w:color="auto"/>
              <w:left w:val="nil"/>
              <w:bottom w:val="single" w:sz="12" w:space="0" w:color="auto"/>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38 332</w:t>
            </w:r>
          </w:p>
        </w:tc>
        <w:tc>
          <w:tcPr>
            <w:tcW w:w="1120" w:type="dxa"/>
            <w:tcBorders>
              <w:top w:val="single" w:sz="4" w:space="0" w:color="auto"/>
              <w:left w:val="nil"/>
              <w:bottom w:val="single" w:sz="12" w:space="0" w:color="auto"/>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6 980</w:t>
            </w:r>
          </w:p>
        </w:tc>
        <w:tc>
          <w:tcPr>
            <w:tcW w:w="1120" w:type="dxa"/>
            <w:tcBorders>
              <w:top w:val="single" w:sz="4" w:space="0" w:color="auto"/>
              <w:left w:val="nil"/>
              <w:bottom w:val="single" w:sz="12" w:space="0" w:color="auto"/>
              <w:right w:val="nil"/>
            </w:tcBorders>
            <w:shd w:val="clear" w:color="auto" w:fill="auto"/>
            <w:noWrap/>
            <w:vAlign w:val="center"/>
            <w:hideMark/>
          </w:tcPr>
          <w:p w:rsidR="003107F9" w:rsidRPr="00705292" w:rsidRDefault="003107F9" w:rsidP="00C11699">
            <w:pPr>
              <w:spacing w:after="0" w:line="240" w:lineRule="auto"/>
              <w:jc w:val="center"/>
              <w:rPr>
                <w:rFonts w:asciiTheme="minorHAnsi" w:eastAsia="Times New Roman" w:hAnsiTheme="minorHAnsi"/>
                <w:color w:val="000000"/>
                <w:sz w:val="18"/>
                <w:szCs w:val="18"/>
                <w:lang w:eastAsia="hu-HU"/>
              </w:rPr>
            </w:pPr>
            <w:r w:rsidRPr="00705292">
              <w:rPr>
                <w:rFonts w:asciiTheme="minorHAnsi" w:eastAsia="Times New Roman" w:hAnsiTheme="minorHAnsi"/>
                <w:color w:val="000000"/>
                <w:sz w:val="18"/>
                <w:szCs w:val="18"/>
                <w:lang w:eastAsia="hu-HU"/>
              </w:rPr>
              <w:t>54 627</w:t>
            </w:r>
          </w:p>
        </w:tc>
        <w:tc>
          <w:tcPr>
            <w:tcW w:w="1120" w:type="dxa"/>
            <w:tcBorders>
              <w:top w:val="single" w:sz="4" w:space="0" w:color="auto"/>
              <w:left w:val="nil"/>
              <w:bottom w:val="single" w:sz="12" w:space="0" w:color="auto"/>
              <w:right w:val="nil"/>
            </w:tcBorders>
            <w:shd w:val="clear" w:color="auto" w:fill="auto"/>
            <w:noWrap/>
            <w:vAlign w:val="center"/>
            <w:hideMark/>
          </w:tcPr>
          <w:p w:rsidR="003107F9" w:rsidRPr="00BD0951"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13</w:t>
            </w:r>
            <w:r>
              <w:rPr>
                <w:rFonts w:asciiTheme="minorHAnsi" w:eastAsia="Times New Roman" w:hAnsiTheme="minorHAnsi"/>
                <w:color w:val="000000"/>
                <w:sz w:val="18"/>
                <w:szCs w:val="18"/>
                <w:lang w:eastAsia="hu-HU"/>
              </w:rPr>
              <w:t xml:space="preserve"> </w:t>
            </w:r>
            <w:r w:rsidRPr="004201F4">
              <w:rPr>
                <w:rFonts w:asciiTheme="minorHAnsi" w:eastAsia="Times New Roman" w:hAnsiTheme="minorHAnsi"/>
                <w:color w:val="000000"/>
                <w:sz w:val="18"/>
                <w:szCs w:val="18"/>
                <w:lang w:eastAsia="hu-HU"/>
              </w:rPr>
              <w:t>876</w:t>
            </w:r>
          </w:p>
        </w:tc>
        <w:tc>
          <w:tcPr>
            <w:tcW w:w="1120" w:type="dxa"/>
            <w:tcBorders>
              <w:top w:val="single" w:sz="4" w:space="0" w:color="auto"/>
              <w:left w:val="nil"/>
              <w:bottom w:val="single" w:sz="12" w:space="0" w:color="auto"/>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16 057</w:t>
            </w:r>
          </w:p>
        </w:tc>
        <w:tc>
          <w:tcPr>
            <w:tcW w:w="1120" w:type="dxa"/>
            <w:tcBorders>
              <w:top w:val="single" w:sz="4" w:space="0" w:color="auto"/>
              <w:left w:val="nil"/>
              <w:bottom w:val="single" w:sz="12" w:space="0" w:color="auto"/>
              <w:right w:val="single" w:sz="12" w:space="0" w:color="auto"/>
            </w:tcBorders>
            <w:shd w:val="clear" w:color="auto" w:fill="auto"/>
            <w:noWrap/>
            <w:vAlign w:val="center"/>
            <w:hideMark/>
          </w:tcPr>
          <w:p w:rsidR="003107F9" w:rsidRPr="00D41B93" w:rsidRDefault="003107F9" w:rsidP="00C11699">
            <w:pPr>
              <w:spacing w:after="0" w:line="240" w:lineRule="auto"/>
              <w:jc w:val="center"/>
              <w:rPr>
                <w:rFonts w:asciiTheme="minorHAnsi" w:eastAsia="Times New Roman" w:hAnsiTheme="minorHAnsi"/>
                <w:color w:val="000000"/>
                <w:sz w:val="18"/>
                <w:szCs w:val="18"/>
                <w:lang w:eastAsia="hu-HU"/>
              </w:rPr>
            </w:pPr>
            <w:r w:rsidRPr="00D41B93">
              <w:rPr>
                <w:rFonts w:asciiTheme="minorHAnsi" w:eastAsia="Times New Roman" w:hAnsiTheme="minorHAnsi"/>
                <w:color w:val="000000"/>
                <w:sz w:val="18"/>
                <w:szCs w:val="18"/>
                <w:lang w:eastAsia="hu-HU"/>
              </w:rPr>
              <w:t>35</w:t>
            </w:r>
            <w:r>
              <w:rPr>
                <w:rFonts w:asciiTheme="minorHAnsi" w:eastAsia="Times New Roman" w:hAnsiTheme="minorHAnsi"/>
                <w:color w:val="000000"/>
                <w:sz w:val="18"/>
                <w:szCs w:val="18"/>
                <w:lang w:eastAsia="hu-HU"/>
              </w:rPr>
              <w:t xml:space="preserve"> </w:t>
            </w:r>
            <w:r w:rsidRPr="00D41B93">
              <w:rPr>
                <w:rFonts w:asciiTheme="minorHAnsi" w:eastAsia="Times New Roman" w:hAnsiTheme="minorHAnsi"/>
                <w:color w:val="000000"/>
                <w:sz w:val="18"/>
                <w:szCs w:val="18"/>
                <w:lang w:eastAsia="hu-HU"/>
              </w:rPr>
              <w:t>767</w:t>
            </w:r>
          </w:p>
        </w:tc>
      </w:tr>
    </w:tbl>
    <w:p w:rsidR="00AB59D9" w:rsidRDefault="00AB59D9" w:rsidP="00745E0F">
      <w:pPr>
        <w:spacing w:after="0" w:line="240" w:lineRule="auto"/>
        <w:sectPr w:rsidR="00AB59D9" w:rsidSect="002F0BA5">
          <w:pgSz w:w="16838" w:h="11906" w:orient="landscape"/>
          <w:pgMar w:top="1418" w:right="1418" w:bottom="1418" w:left="1418" w:header="425" w:footer="709" w:gutter="0"/>
          <w:cols w:space="708"/>
          <w:docGrid w:linePitch="360"/>
        </w:sectPr>
      </w:pPr>
    </w:p>
    <w:tbl>
      <w:tblPr>
        <w:tblW w:w="15254" w:type="dxa"/>
        <w:jc w:val="center"/>
        <w:tblInd w:w="55" w:type="dxa"/>
        <w:tblCellMar>
          <w:left w:w="70" w:type="dxa"/>
          <w:right w:w="70" w:type="dxa"/>
        </w:tblCellMar>
        <w:tblLook w:val="04A0" w:firstRow="1" w:lastRow="0" w:firstColumn="1" w:lastColumn="0" w:noHBand="0" w:noVBand="1"/>
      </w:tblPr>
      <w:tblGrid>
        <w:gridCol w:w="3560"/>
        <w:gridCol w:w="991"/>
        <w:gridCol w:w="851"/>
        <w:gridCol w:w="850"/>
        <w:gridCol w:w="851"/>
        <w:gridCol w:w="850"/>
        <w:gridCol w:w="851"/>
        <w:gridCol w:w="850"/>
        <w:gridCol w:w="1120"/>
        <w:gridCol w:w="1120"/>
        <w:gridCol w:w="1120"/>
        <w:gridCol w:w="1120"/>
        <w:gridCol w:w="1120"/>
      </w:tblGrid>
      <w:tr w:rsidR="00AB59D9" w:rsidRPr="0035270E" w:rsidTr="00745E0F">
        <w:trPr>
          <w:trHeight w:val="268"/>
          <w:jc w:val="center"/>
        </w:trPr>
        <w:tc>
          <w:tcPr>
            <w:tcW w:w="15254" w:type="dxa"/>
            <w:gridSpan w:val="1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AB59D9" w:rsidRPr="003721E6" w:rsidRDefault="00AB59D9" w:rsidP="00D256AC">
            <w:pPr>
              <w:pStyle w:val="Cmsor2"/>
              <w:spacing w:before="0"/>
              <w:jc w:val="center"/>
              <w:rPr>
                <w:rFonts w:eastAsia="Times New Roman"/>
                <w:sz w:val="22"/>
                <w:szCs w:val="22"/>
                <w:lang w:eastAsia="hu-HU"/>
              </w:rPr>
            </w:pPr>
            <w:bookmarkStart w:id="5" w:name="_Toc476644358"/>
            <w:r w:rsidRPr="003721E6">
              <w:rPr>
                <w:rFonts w:eastAsia="Times New Roman"/>
                <w:sz w:val="22"/>
                <w:szCs w:val="22"/>
                <w:lang w:eastAsia="hu-HU"/>
              </w:rPr>
              <w:lastRenderedPageBreak/>
              <w:t>3. A közfoglalkoztatás főbb adatainak idősora</w:t>
            </w:r>
            <w:r w:rsidR="006200B8" w:rsidRPr="003721E6">
              <w:rPr>
                <w:rFonts w:eastAsia="Times New Roman"/>
                <w:sz w:val="22"/>
                <w:szCs w:val="22"/>
                <w:lang w:eastAsia="hu-HU"/>
              </w:rPr>
              <w:t xml:space="preserve"> 201</w:t>
            </w:r>
            <w:r w:rsidR="003107F9">
              <w:rPr>
                <w:rFonts w:eastAsia="Times New Roman"/>
                <w:sz w:val="22"/>
                <w:szCs w:val="22"/>
                <w:lang w:eastAsia="hu-HU"/>
              </w:rPr>
              <w:t>7</w:t>
            </w:r>
            <w:r w:rsidRPr="003721E6">
              <w:rPr>
                <w:rFonts w:eastAsia="Times New Roman"/>
                <w:sz w:val="22"/>
                <w:szCs w:val="22"/>
                <w:lang w:eastAsia="hu-HU"/>
              </w:rPr>
              <w:t>-b</w:t>
            </w:r>
            <w:r w:rsidR="003107F9">
              <w:rPr>
                <w:rFonts w:eastAsia="Times New Roman"/>
                <w:sz w:val="22"/>
                <w:szCs w:val="22"/>
                <w:lang w:eastAsia="hu-HU"/>
              </w:rPr>
              <w:t>e</w:t>
            </w:r>
            <w:r w:rsidRPr="003721E6">
              <w:rPr>
                <w:rFonts w:eastAsia="Times New Roman"/>
                <w:sz w:val="22"/>
                <w:szCs w:val="22"/>
                <w:lang w:eastAsia="hu-HU"/>
              </w:rPr>
              <w:t xml:space="preserve">n/ </w:t>
            </w:r>
            <w:r w:rsidRPr="003721E6">
              <w:rPr>
                <w:rFonts w:eastAsia="Times New Roman"/>
                <w:i/>
                <w:iCs/>
                <w:sz w:val="22"/>
                <w:szCs w:val="22"/>
                <w:lang w:eastAsia="hu-HU"/>
              </w:rPr>
              <w:t xml:space="preserve">Time series of </w:t>
            </w:r>
            <w:proofErr w:type="spellStart"/>
            <w:r w:rsidRPr="003721E6">
              <w:rPr>
                <w:rFonts w:eastAsia="Times New Roman"/>
                <w:i/>
                <w:iCs/>
                <w:sz w:val="22"/>
                <w:szCs w:val="22"/>
                <w:lang w:eastAsia="hu-HU"/>
              </w:rPr>
              <w:t>the</w:t>
            </w:r>
            <w:proofErr w:type="spellEnd"/>
            <w:r w:rsidRPr="003721E6">
              <w:rPr>
                <w:rFonts w:eastAsia="Times New Roman"/>
                <w:i/>
                <w:iCs/>
                <w:sz w:val="22"/>
                <w:szCs w:val="22"/>
                <w:lang w:eastAsia="hu-HU"/>
              </w:rPr>
              <w:t xml:space="preserve"> Public </w:t>
            </w:r>
            <w:proofErr w:type="spellStart"/>
            <w:r w:rsidRPr="003721E6">
              <w:rPr>
                <w:rFonts w:eastAsia="Times New Roman"/>
                <w:i/>
                <w:iCs/>
                <w:sz w:val="22"/>
                <w:szCs w:val="22"/>
                <w:lang w:eastAsia="hu-HU"/>
              </w:rPr>
              <w:t>Work</w:t>
            </w:r>
            <w:proofErr w:type="spellEnd"/>
            <w:r w:rsidRPr="003721E6">
              <w:rPr>
                <w:rFonts w:eastAsia="Times New Roman"/>
                <w:i/>
                <w:iCs/>
                <w:sz w:val="22"/>
                <w:szCs w:val="22"/>
                <w:lang w:eastAsia="hu-HU"/>
              </w:rPr>
              <w:t xml:space="preserve">'s main </w:t>
            </w:r>
            <w:proofErr w:type="spellStart"/>
            <w:r w:rsidRPr="003721E6">
              <w:rPr>
                <w:rFonts w:eastAsia="Times New Roman"/>
                <w:i/>
                <w:iCs/>
                <w:sz w:val="22"/>
                <w:szCs w:val="22"/>
                <w:lang w:eastAsia="hu-HU"/>
              </w:rPr>
              <w:t>data</w:t>
            </w:r>
            <w:proofErr w:type="spellEnd"/>
            <w:r w:rsidR="006200B8" w:rsidRPr="003721E6">
              <w:rPr>
                <w:rFonts w:eastAsia="Times New Roman"/>
                <w:i/>
                <w:iCs/>
                <w:sz w:val="22"/>
                <w:szCs w:val="22"/>
                <w:lang w:eastAsia="hu-HU"/>
              </w:rPr>
              <w:t xml:space="preserve"> </w:t>
            </w:r>
            <w:proofErr w:type="spellStart"/>
            <w:r w:rsidR="006200B8" w:rsidRPr="003721E6">
              <w:rPr>
                <w:rFonts w:eastAsia="Times New Roman"/>
                <w:i/>
                <w:iCs/>
                <w:sz w:val="22"/>
                <w:szCs w:val="22"/>
                <w:lang w:eastAsia="hu-HU"/>
              </w:rPr>
              <w:t>in</w:t>
            </w:r>
            <w:proofErr w:type="spellEnd"/>
            <w:r w:rsidR="006200B8" w:rsidRPr="003721E6">
              <w:rPr>
                <w:rFonts w:eastAsia="Times New Roman"/>
                <w:i/>
                <w:iCs/>
                <w:sz w:val="22"/>
                <w:szCs w:val="22"/>
                <w:lang w:eastAsia="hu-HU"/>
              </w:rPr>
              <w:t xml:space="preserve"> 201</w:t>
            </w:r>
            <w:r w:rsidR="003107F9">
              <w:rPr>
                <w:rFonts w:eastAsia="Times New Roman"/>
                <w:i/>
                <w:iCs/>
                <w:sz w:val="22"/>
                <w:szCs w:val="22"/>
                <w:lang w:eastAsia="hu-HU"/>
              </w:rPr>
              <w:t>7</w:t>
            </w:r>
            <w:bookmarkEnd w:id="5"/>
          </w:p>
        </w:tc>
      </w:tr>
      <w:tr w:rsidR="00AB59D9" w:rsidRPr="0035270E" w:rsidTr="00745E0F">
        <w:trPr>
          <w:trHeight w:val="267"/>
          <w:jc w:val="center"/>
        </w:trPr>
        <w:tc>
          <w:tcPr>
            <w:tcW w:w="15254" w:type="dxa"/>
            <w:gridSpan w:val="13"/>
            <w:tcBorders>
              <w:top w:val="single" w:sz="8" w:space="0" w:color="auto"/>
              <w:left w:val="single" w:sz="12" w:space="0" w:color="auto"/>
              <w:bottom w:val="single" w:sz="8" w:space="0" w:color="auto"/>
              <w:right w:val="single" w:sz="12" w:space="0" w:color="auto"/>
            </w:tcBorders>
            <w:shd w:val="clear" w:color="auto" w:fill="auto"/>
            <w:noWrap/>
            <w:vAlign w:val="center"/>
            <w:hideMark/>
          </w:tcPr>
          <w:p w:rsidR="00AB59D9" w:rsidRPr="0035270E" w:rsidRDefault="006200B8" w:rsidP="00D256AC">
            <w:pPr>
              <w:spacing w:after="0" w:line="240" w:lineRule="auto"/>
              <w:jc w:val="center"/>
              <w:rPr>
                <w:rFonts w:eastAsia="Times New Roman"/>
                <w:b/>
                <w:bCs/>
                <w:color w:val="000000"/>
                <w:sz w:val="18"/>
                <w:szCs w:val="18"/>
                <w:lang w:eastAsia="hu-HU"/>
              </w:rPr>
            </w:pPr>
            <w:r>
              <w:rPr>
                <w:rFonts w:eastAsia="Times New Roman"/>
                <w:b/>
                <w:bCs/>
                <w:color w:val="000000"/>
                <w:sz w:val="18"/>
                <w:szCs w:val="18"/>
                <w:lang w:eastAsia="hu-HU"/>
              </w:rPr>
              <w:t>201</w:t>
            </w:r>
            <w:r w:rsidR="003107F9">
              <w:rPr>
                <w:rFonts w:eastAsia="Times New Roman"/>
                <w:b/>
                <w:bCs/>
                <w:color w:val="000000"/>
                <w:sz w:val="18"/>
                <w:szCs w:val="18"/>
                <w:lang w:eastAsia="hu-HU"/>
              </w:rPr>
              <w:t>7</w:t>
            </w:r>
          </w:p>
        </w:tc>
      </w:tr>
      <w:tr w:rsidR="00AB59D9" w:rsidRPr="0035270E" w:rsidTr="00745E0F">
        <w:trPr>
          <w:trHeight w:val="258"/>
          <w:jc w:val="center"/>
        </w:trPr>
        <w:tc>
          <w:tcPr>
            <w:tcW w:w="3560" w:type="dxa"/>
            <w:tcBorders>
              <w:top w:val="nil"/>
              <w:left w:val="single" w:sz="12" w:space="0" w:color="auto"/>
              <w:bottom w:val="nil"/>
              <w:right w:val="nil"/>
            </w:tcBorders>
            <w:shd w:val="clear" w:color="auto" w:fill="auto"/>
            <w:noWrap/>
            <w:vAlign w:val="bottom"/>
            <w:hideMark/>
          </w:tcPr>
          <w:p w:rsidR="00AB59D9" w:rsidRPr="0035270E" w:rsidRDefault="00AB59D9"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w:t>
            </w:r>
          </w:p>
        </w:tc>
        <w:tc>
          <w:tcPr>
            <w:tcW w:w="991" w:type="dxa"/>
            <w:tcBorders>
              <w:top w:val="nil"/>
              <w:left w:val="single" w:sz="4" w:space="0" w:color="auto"/>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Január/ </w:t>
            </w:r>
            <w:proofErr w:type="spellStart"/>
            <w:r w:rsidRPr="0035270E">
              <w:rPr>
                <w:rFonts w:eastAsia="Times New Roman"/>
                <w:b/>
                <w:i/>
                <w:iCs/>
                <w:color w:val="000000"/>
                <w:sz w:val="18"/>
                <w:szCs w:val="18"/>
                <w:lang w:eastAsia="hu-HU"/>
              </w:rPr>
              <w:t>January</w:t>
            </w:r>
            <w:proofErr w:type="spellEnd"/>
          </w:p>
        </w:tc>
        <w:tc>
          <w:tcPr>
            <w:tcW w:w="851"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Február/</w:t>
            </w:r>
            <w:r w:rsidRPr="0035270E">
              <w:rPr>
                <w:rFonts w:eastAsia="Times New Roman"/>
                <w:b/>
                <w:i/>
                <w:iCs/>
                <w:color w:val="000000"/>
                <w:sz w:val="18"/>
                <w:szCs w:val="18"/>
                <w:lang w:eastAsia="hu-HU"/>
              </w:rPr>
              <w:t xml:space="preserve"> </w:t>
            </w:r>
            <w:proofErr w:type="spellStart"/>
            <w:r w:rsidRPr="0035270E">
              <w:rPr>
                <w:rFonts w:eastAsia="Times New Roman"/>
                <w:b/>
                <w:i/>
                <w:iCs/>
                <w:color w:val="000000"/>
                <w:sz w:val="18"/>
                <w:szCs w:val="18"/>
                <w:lang w:eastAsia="hu-HU"/>
              </w:rPr>
              <w:t>February</w:t>
            </w:r>
            <w:proofErr w:type="spellEnd"/>
          </w:p>
        </w:tc>
        <w:tc>
          <w:tcPr>
            <w:tcW w:w="850"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Március/</w:t>
            </w:r>
            <w:r w:rsidRPr="0035270E">
              <w:rPr>
                <w:rFonts w:eastAsia="Times New Roman"/>
                <w:b/>
                <w:i/>
                <w:iCs/>
                <w:color w:val="000000"/>
                <w:sz w:val="18"/>
                <w:szCs w:val="18"/>
                <w:lang w:eastAsia="hu-HU"/>
              </w:rPr>
              <w:t xml:space="preserve"> </w:t>
            </w:r>
            <w:proofErr w:type="spellStart"/>
            <w:r w:rsidRPr="0035270E">
              <w:rPr>
                <w:rFonts w:eastAsia="Times New Roman"/>
                <w:b/>
                <w:i/>
                <w:iCs/>
                <w:color w:val="000000"/>
                <w:sz w:val="18"/>
                <w:szCs w:val="18"/>
                <w:lang w:eastAsia="hu-HU"/>
              </w:rPr>
              <w:t>March</w:t>
            </w:r>
            <w:proofErr w:type="spellEnd"/>
          </w:p>
        </w:tc>
        <w:tc>
          <w:tcPr>
            <w:tcW w:w="851"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Április/ </w:t>
            </w:r>
            <w:proofErr w:type="spellStart"/>
            <w:r w:rsidRPr="0035270E">
              <w:rPr>
                <w:rFonts w:eastAsia="Times New Roman"/>
                <w:b/>
                <w:i/>
                <w:iCs/>
                <w:color w:val="000000"/>
                <w:sz w:val="18"/>
                <w:szCs w:val="18"/>
                <w:lang w:eastAsia="hu-HU"/>
              </w:rPr>
              <w:t>April</w:t>
            </w:r>
            <w:proofErr w:type="spellEnd"/>
          </w:p>
        </w:tc>
        <w:tc>
          <w:tcPr>
            <w:tcW w:w="850"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Május/ </w:t>
            </w:r>
            <w:r w:rsidRPr="0035270E">
              <w:rPr>
                <w:rFonts w:eastAsia="Times New Roman"/>
                <w:b/>
                <w:i/>
                <w:iCs/>
                <w:color w:val="000000"/>
                <w:sz w:val="18"/>
                <w:szCs w:val="18"/>
                <w:lang w:eastAsia="hu-HU"/>
              </w:rPr>
              <w:t>May</w:t>
            </w:r>
          </w:p>
        </w:tc>
        <w:tc>
          <w:tcPr>
            <w:tcW w:w="851"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Június/ </w:t>
            </w:r>
            <w:proofErr w:type="spellStart"/>
            <w:r w:rsidRPr="0035270E">
              <w:rPr>
                <w:rFonts w:eastAsia="Times New Roman"/>
                <w:b/>
                <w:i/>
                <w:iCs/>
                <w:color w:val="000000"/>
                <w:sz w:val="18"/>
                <w:szCs w:val="18"/>
                <w:lang w:eastAsia="hu-HU"/>
              </w:rPr>
              <w:t>June</w:t>
            </w:r>
            <w:proofErr w:type="spellEnd"/>
          </w:p>
        </w:tc>
        <w:tc>
          <w:tcPr>
            <w:tcW w:w="850"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Július/ </w:t>
            </w:r>
            <w:proofErr w:type="spellStart"/>
            <w:r w:rsidRPr="0035270E">
              <w:rPr>
                <w:rFonts w:eastAsia="Times New Roman"/>
                <w:b/>
                <w:i/>
                <w:iCs/>
                <w:color w:val="000000"/>
                <w:sz w:val="18"/>
                <w:szCs w:val="18"/>
                <w:lang w:eastAsia="hu-HU"/>
              </w:rPr>
              <w:t>July</w:t>
            </w:r>
            <w:proofErr w:type="spellEnd"/>
          </w:p>
        </w:tc>
        <w:tc>
          <w:tcPr>
            <w:tcW w:w="1120"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Augusztus/ </w:t>
            </w:r>
            <w:r w:rsidRPr="0035270E">
              <w:rPr>
                <w:rFonts w:eastAsia="Times New Roman"/>
                <w:b/>
                <w:i/>
                <w:iCs/>
                <w:color w:val="000000"/>
                <w:sz w:val="18"/>
                <w:szCs w:val="18"/>
                <w:lang w:eastAsia="hu-HU"/>
              </w:rPr>
              <w:t>August</w:t>
            </w:r>
          </w:p>
        </w:tc>
        <w:tc>
          <w:tcPr>
            <w:tcW w:w="1120"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Szeptember/ </w:t>
            </w:r>
            <w:proofErr w:type="spellStart"/>
            <w:r w:rsidRPr="0035270E">
              <w:rPr>
                <w:rFonts w:eastAsia="Times New Roman"/>
                <w:b/>
                <w:i/>
                <w:iCs/>
                <w:color w:val="000000"/>
                <w:sz w:val="18"/>
                <w:szCs w:val="18"/>
                <w:lang w:eastAsia="hu-HU"/>
              </w:rPr>
              <w:t>September</w:t>
            </w:r>
            <w:proofErr w:type="spellEnd"/>
          </w:p>
        </w:tc>
        <w:tc>
          <w:tcPr>
            <w:tcW w:w="1120"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Október/ </w:t>
            </w:r>
            <w:proofErr w:type="spellStart"/>
            <w:r w:rsidRPr="0035270E">
              <w:rPr>
                <w:rFonts w:eastAsia="Times New Roman"/>
                <w:b/>
                <w:i/>
                <w:iCs/>
                <w:color w:val="000000"/>
                <w:sz w:val="18"/>
                <w:szCs w:val="18"/>
                <w:lang w:eastAsia="hu-HU"/>
              </w:rPr>
              <w:t>October</w:t>
            </w:r>
            <w:proofErr w:type="spellEnd"/>
          </w:p>
        </w:tc>
        <w:tc>
          <w:tcPr>
            <w:tcW w:w="1120"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November/</w:t>
            </w:r>
            <w:r w:rsidRPr="0035270E">
              <w:rPr>
                <w:rFonts w:eastAsia="Times New Roman"/>
                <w:b/>
                <w:i/>
                <w:iCs/>
                <w:color w:val="000000"/>
                <w:sz w:val="18"/>
                <w:szCs w:val="18"/>
                <w:lang w:eastAsia="hu-HU"/>
              </w:rPr>
              <w:t xml:space="preserve"> </w:t>
            </w:r>
            <w:proofErr w:type="spellStart"/>
            <w:r w:rsidRPr="0035270E">
              <w:rPr>
                <w:rFonts w:eastAsia="Times New Roman"/>
                <w:b/>
                <w:i/>
                <w:iCs/>
                <w:color w:val="000000"/>
                <w:sz w:val="18"/>
                <w:szCs w:val="18"/>
                <w:lang w:eastAsia="hu-HU"/>
              </w:rPr>
              <w:t>November</w:t>
            </w:r>
            <w:proofErr w:type="spellEnd"/>
          </w:p>
        </w:tc>
        <w:tc>
          <w:tcPr>
            <w:tcW w:w="1120" w:type="dxa"/>
            <w:tcBorders>
              <w:top w:val="nil"/>
              <w:left w:val="nil"/>
              <w:bottom w:val="single" w:sz="4" w:space="0" w:color="auto"/>
              <w:right w:val="single" w:sz="12" w:space="0" w:color="auto"/>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December/ </w:t>
            </w:r>
            <w:proofErr w:type="spellStart"/>
            <w:r w:rsidRPr="0035270E">
              <w:rPr>
                <w:rFonts w:eastAsia="Times New Roman"/>
                <w:b/>
                <w:i/>
                <w:iCs/>
                <w:color w:val="000000"/>
                <w:sz w:val="18"/>
                <w:szCs w:val="18"/>
                <w:lang w:eastAsia="hu-HU"/>
              </w:rPr>
              <w:t>December</w:t>
            </w:r>
            <w:proofErr w:type="spellEnd"/>
          </w:p>
        </w:tc>
      </w:tr>
      <w:tr w:rsidR="000F5E28" w:rsidRPr="0035270E" w:rsidTr="008D3A4D">
        <w:trPr>
          <w:trHeight w:val="89"/>
          <w:jc w:val="center"/>
        </w:trPr>
        <w:tc>
          <w:tcPr>
            <w:tcW w:w="3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F5E28" w:rsidRPr="0035270E" w:rsidRDefault="000F5E28" w:rsidP="00745E0F">
            <w:pPr>
              <w:spacing w:after="0" w:line="240" w:lineRule="auto"/>
              <w:rPr>
                <w:rFonts w:eastAsia="Times New Roman"/>
                <w:b/>
                <w:bCs/>
                <w:color w:val="000000"/>
                <w:sz w:val="18"/>
                <w:szCs w:val="18"/>
                <w:lang w:eastAsia="hu-HU"/>
              </w:rPr>
            </w:pPr>
            <w:r w:rsidRPr="0035270E">
              <w:rPr>
                <w:rFonts w:eastAsia="Times New Roman"/>
                <w:b/>
                <w:bCs/>
                <w:color w:val="000000"/>
                <w:sz w:val="18"/>
                <w:szCs w:val="18"/>
                <w:lang w:eastAsia="hu-HU"/>
              </w:rPr>
              <w:t xml:space="preserve">Belépők száma/ </w:t>
            </w:r>
            <w:proofErr w:type="spellStart"/>
            <w:r w:rsidRPr="0035270E">
              <w:rPr>
                <w:rFonts w:eastAsia="Times New Roman"/>
                <w:b/>
                <w:bCs/>
                <w:i/>
                <w:iCs/>
                <w:color w:val="000000"/>
                <w:sz w:val="18"/>
                <w:szCs w:val="18"/>
                <w:lang w:eastAsia="hu-HU"/>
              </w:rPr>
              <w:t>Number</w:t>
            </w:r>
            <w:proofErr w:type="spellEnd"/>
            <w:r w:rsidRPr="0035270E">
              <w:rPr>
                <w:rFonts w:eastAsia="Times New Roman"/>
                <w:b/>
                <w:bCs/>
                <w:i/>
                <w:iCs/>
                <w:color w:val="000000"/>
                <w:sz w:val="18"/>
                <w:szCs w:val="18"/>
                <w:lang w:eastAsia="hu-HU"/>
              </w:rPr>
              <w:t xml:space="preserve"> of </w:t>
            </w:r>
            <w:proofErr w:type="spellStart"/>
            <w:r w:rsidRPr="0035270E">
              <w:rPr>
                <w:rFonts w:eastAsia="Times New Roman"/>
                <w:b/>
                <w:bCs/>
                <w:i/>
                <w:iCs/>
                <w:color w:val="000000"/>
                <w:sz w:val="18"/>
                <w:szCs w:val="18"/>
                <w:lang w:eastAsia="hu-HU"/>
              </w:rPr>
              <w:t>inflow</w:t>
            </w:r>
            <w:proofErr w:type="spellEnd"/>
          </w:p>
        </w:tc>
        <w:tc>
          <w:tcPr>
            <w:tcW w:w="991" w:type="dxa"/>
            <w:tcBorders>
              <w:top w:val="nil"/>
              <w:left w:val="nil"/>
              <w:bottom w:val="single" w:sz="4" w:space="0" w:color="auto"/>
              <w:right w:val="nil"/>
            </w:tcBorders>
            <w:shd w:val="clear" w:color="auto" w:fill="auto"/>
            <w:noWrap/>
            <w:vAlign w:val="center"/>
          </w:tcPr>
          <w:p w:rsidR="000F5E28" w:rsidRPr="00110FC1" w:rsidRDefault="000F5E28" w:rsidP="00C11699">
            <w:pPr>
              <w:spacing w:after="0" w:line="240" w:lineRule="auto"/>
              <w:jc w:val="center"/>
              <w:rPr>
                <w:rFonts w:asciiTheme="minorHAnsi" w:hAnsiTheme="minorHAnsi"/>
                <w:sz w:val="18"/>
                <w:szCs w:val="18"/>
              </w:rPr>
            </w:pPr>
            <w:r w:rsidRPr="00110FC1">
              <w:rPr>
                <w:rFonts w:asciiTheme="minorHAnsi" w:hAnsiTheme="minorHAnsi"/>
                <w:sz w:val="18"/>
                <w:szCs w:val="18"/>
              </w:rPr>
              <w:t>14</w:t>
            </w:r>
            <w:r>
              <w:rPr>
                <w:rFonts w:asciiTheme="minorHAnsi" w:hAnsiTheme="minorHAnsi"/>
                <w:sz w:val="18"/>
                <w:szCs w:val="18"/>
              </w:rPr>
              <w:t xml:space="preserve"> </w:t>
            </w:r>
            <w:r w:rsidRPr="00110FC1">
              <w:rPr>
                <w:rFonts w:asciiTheme="minorHAnsi" w:hAnsiTheme="minorHAnsi"/>
                <w:sz w:val="18"/>
                <w:szCs w:val="18"/>
              </w:rPr>
              <w:t>546</w:t>
            </w:r>
          </w:p>
        </w:tc>
        <w:tc>
          <w:tcPr>
            <w:tcW w:w="851" w:type="dxa"/>
            <w:tcBorders>
              <w:top w:val="nil"/>
              <w:left w:val="nil"/>
              <w:bottom w:val="single" w:sz="4" w:space="0" w:color="auto"/>
              <w:right w:val="nil"/>
            </w:tcBorders>
            <w:shd w:val="clear" w:color="auto" w:fill="auto"/>
            <w:noWrap/>
            <w:vAlign w:val="center"/>
          </w:tcPr>
          <w:p w:rsidR="000F5E28" w:rsidRPr="00732932" w:rsidRDefault="000F5E28" w:rsidP="00B30516">
            <w:pPr>
              <w:spacing w:after="0" w:line="240" w:lineRule="auto"/>
              <w:jc w:val="center"/>
              <w:rPr>
                <w:rFonts w:asciiTheme="minorHAnsi" w:hAnsiTheme="minorHAnsi"/>
                <w:sz w:val="18"/>
                <w:szCs w:val="18"/>
              </w:rPr>
            </w:pPr>
            <w:r w:rsidRPr="00732932">
              <w:rPr>
                <w:rFonts w:asciiTheme="minorHAnsi" w:hAnsiTheme="minorHAnsi"/>
                <w:sz w:val="18"/>
                <w:szCs w:val="18"/>
              </w:rPr>
              <w:t>8</w:t>
            </w:r>
            <w:r>
              <w:rPr>
                <w:rFonts w:asciiTheme="minorHAnsi" w:hAnsiTheme="minorHAnsi"/>
                <w:sz w:val="18"/>
                <w:szCs w:val="18"/>
              </w:rPr>
              <w:t xml:space="preserve"> </w:t>
            </w:r>
            <w:r w:rsidRPr="00732932">
              <w:rPr>
                <w:rFonts w:asciiTheme="minorHAnsi" w:hAnsiTheme="minorHAnsi"/>
                <w:sz w:val="18"/>
                <w:szCs w:val="18"/>
              </w:rPr>
              <w:t>263</w:t>
            </w:r>
          </w:p>
        </w:tc>
        <w:tc>
          <w:tcPr>
            <w:tcW w:w="850" w:type="dxa"/>
            <w:tcBorders>
              <w:top w:val="nil"/>
              <w:left w:val="nil"/>
              <w:bottom w:val="single" w:sz="4" w:space="0" w:color="auto"/>
              <w:right w:val="nil"/>
            </w:tcBorders>
            <w:shd w:val="clear" w:color="auto" w:fill="auto"/>
            <w:noWrap/>
            <w:vAlign w:val="center"/>
          </w:tcPr>
          <w:p w:rsidR="000F5E28" w:rsidRPr="00E3179B" w:rsidRDefault="000F5E28" w:rsidP="006F6E25">
            <w:pPr>
              <w:spacing w:after="0"/>
              <w:jc w:val="center"/>
              <w:rPr>
                <w:rFonts w:asciiTheme="minorHAnsi" w:hAnsiTheme="minorHAnsi"/>
                <w:sz w:val="18"/>
                <w:szCs w:val="18"/>
              </w:rPr>
            </w:pPr>
            <w:r w:rsidRPr="00E3179B">
              <w:rPr>
                <w:rFonts w:asciiTheme="minorHAnsi" w:hAnsiTheme="minorHAnsi"/>
                <w:sz w:val="18"/>
                <w:szCs w:val="18"/>
              </w:rPr>
              <w:t>149</w:t>
            </w:r>
            <w:r>
              <w:rPr>
                <w:rFonts w:asciiTheme="minorHAnsi" w:hAnsiTheme="minorHAnsi"/>
                <w:sz w:val="18"/>
                <w:szCs w:val="18"/>
              </w:rPr>
              <w:t xml:space="preserve"> </w:t>
            </w:r>
            <w:r w:rsidRPr="00E3179B">
              <w:rPr>
                <w:rFonts w:asciiTheme="minorHAnsi" w:hAnsiTheme="minorHAnsi"/>
                <w:sz w:val="18"/>
                <w:szCs w:val="18"/>
              </w:rPr>
              <w:t>893</w:t>
            </w:r>
          </w:p>
        </w:tc>
        <w:tc>
          <w:tcPr>
            <w:tcW w:w="851" w:type="dxa"/>
            <w:tcBorders>
              <w:top w:val="nil"/>
              <w:left w:val="nil"/>
              <w:bottom w:val="single" w:sz="4" w:space="0" w:color="auto"/>
              <w:right w:val="nil"/>
            </w:tcBorders>
            <w:shd w:val="clear" w:color="auto" w:fill="auto"/>
            <w:noWrap/>
            <w:vAlign w:val="center"/>
          </w:tcPr>
          <w:p w:rsidR="000F5E28" w:rsidRPr="0082732B" w:rsidRDefault="000F5E28" w:rsidP="006F6E25">
            <w:pPr>
              <w:spacing w:after="0"/>
              <w:jc w:val="center"/>
              <w:rPr>
                <w:rFonts w:asciiTheme="minorHAnsi" w:hAnsiTheme="minorHAnsi"/>
                <w:sz w:val="18"/>
                <w:szCs w:val="18"/>
              </w:rPr>
            </w:pPr>
            <w:r w:rsidRPr="004F57A3">
              <w:rPr>
                <w:rFonts w:asciiTheme="minorHAnsi" w:hAnsiTheme="minorHAnsi"/>
                <w:sz w:val="18"/>
                <w:szCs w:val="18"/>
              </w:rPr>
              <w:t>36</w:t>
            </w:r>
            <w:r>
              <w:rPr>
                <w:rFonts w:asciiTheme="minorHAnsi" w:hAnsiTheme="minorHAnsi"/>
                <w:sz w:val="18"/>
                <w:szCs w:val="18"/>
              </w:rPr>
              <w:t xml:space="preserve"> </w:t>
            </w:r>
            <w:r w:rsidRPr="004F57A3">
              <w:rPr>
                <w:rFonts w:asciiTheme="minorHAnsi" w:hAnsiTheme="minorHAnsi"/>
                <w:sz w:val="18"/>
                <w:szCs w:val="18"/>
              </w:rPr>
              <w:t>946</w:t>
            </w:r>
          </w:p>
        </w:tc>
        <w:tc>
          <w:tcPr>
            <w:tcW w:w="850" w:type="dxa"/>
            <w:tcBorders>
              <w:top w:val="nil"/>
              <w:left w:val="nil"/>
              <w:bottom w:val="single" w:sz="4" w:space="0" w:color="auto"/>
              <w:right w:val="nil"/>
            </w:tcBorders>
            <w:shd w:val="clear" w:color="auto" w:fill="auto"/>
            <w:noWrap/>
            <w:vAlign w:val="center"/>
          </w:tcPr>
          <w:p w:rsidR="000F5E28" w:rsidRPr="00652A31" w:rsidRDefault="000F5E28" w:rsidP="008D3A4D">
            <w:pPr>
              <w:spacing w:after="0"/>
              <w:jc w:val="center"/>
              <w:rPr>
                <w:rFonts w:asciiTheme="minorHAnsi" w:hAnsiTheme="minorHAnsi"/>
                <w:sz w:val="18"/>
                <w:szCs w:val="18"/>
              </w:rPr>
            </w:pPr>
            <w:r w:rsidRPr="008B3BF9">
              <w:rPr>
                <w:rFonts w:asciiTheme="minorHAnsi" w:hAnsiTheme="minorHAnsi"/>
                <w:sz w:val="18"/>
                <w:szCs w:val="18"/>
              </w:rPr>
              <w:t>16</w:t>
            </w:r>
            <w:r>
              <w:rPr>
                <w:rFonts w:asciiTheme="minorHAnsi" w:hAnsiTheme="minorHAnsi"/>
                <w:sz w:val="18"/>
                <w:szCs w:val="18"/>
              </w:rPr>
              <w:t xml:space="preserve"> </w:t>
            </w:r>
            <w:r w:rsidRPr="008B3BF9">
              <w:rPr>
                <w:rFonts w:asciiTheme="minorHAnsi" w:hAnsiTheme="minorHAnsi"/>
                <w:sz w:val="18"/>
                <w:szCs w:val="18"/>
              </w:rPr>
              <w:t>657</w:t>
            </w:r>
          </w:p>
        </w:tc>
        <w:tc>
          <w:tcPr>
            <w:tcW w:w="851" w:type="dxa"/>
            <w:tcBorders>
              <w:top w:val="nil"/>
              <w:left w:val="nil"/>
              <w:bottom w:val="single" w:sz="4" w:space="0" w:color="auto"/>
              <w:right w:val="nil"/>
            </w:tcBorders>
            <w:shd w:val="clear" w:color="auto" w:fill="auto"/>
            <w:noWrap/>
            <w:vAlign w:val="center"/>
          </w:tcPr>
          <w:p w:rsidR="000F5E28" w:rsidRPr="007F2193" w:rsidRDefault="000F5E28" w:rsidP="003C75E4">
            <w:pPr>
              <w:spacing w:after="0"/>
              <w:jc w:val="center"/>
              <w:rPr>
                <w:rFonts w:asciiTheme="minorHAnsi" w:hAnsiTheme="minorHAnsi"/>
                <w:sz w:val="18"/>
                <w:szCs w:val="18"/>
              </w:rPr>
            </w:pPr>
            <w:r w:rsidRPr="007F2193">
              <w:rPr>
                <w:rFonts w:asciiTheme="minorHAnsi" w:hAnsiTheme="minorHAnsi"/>
                <w:sz w:val="18"/>
                <w:szCs w:val="18"/>
              </w:rPr>
              <w:t>12</w:t>
            </w:r>
            <w:r>
              <w:rPr>
                <w:rFonts w:asciiTheme="minorHAnsi" w:hAnsiTheme="minorHAnsi"/>
                <w:sz w:val="18"/>
                <w:szCs w:val="18"/>
              </w:rPr>
              <w:t xml:space="preserve"> </w:t>
            </w:r>
            <w:r w:rsidRPr="007F2193">
              <w:rPr>
                <w:rFonts w:asciiTheme="minorHAnsi" w:hAnsiTheme="minorHAnsi"/>
                <w:sz w:val="18"/>
                <w:szCs w:val="18"/>
              </w:rPr>
              <w:t>651</w:t>
            </w:r>
          </w:p>
        </w:tc>
        <w:tc>
          <w:tcPr>
            <w:tcW w:w="850" w:type="dxa"/>
            <w:tcBorders>
              <w:top w:val="nil"/>
              <w:left w:val="nil"/>
              <w:bottom w:val="single" w:sz="4" w:space="0" w:color="auto"/>
              <w:right w:val="nil"/>
            </w:tcBorders>
            <w:shd w:val="clear" w:color="auto" w:fill="auto"/>
            <w:noWrap/>
            <w:vAlign w:val="center"/>
          </w:tcPr>
          <w:p w:rsidR="000F5E28" w:rsidRPr="00164D69" w:rsidRDefault="000F5E28" w:rsidP="009D20D6">
            <w:pPr>
              <w:spacing w:after="0"/>
              <w:jc w:val="center"/>
              <w:rPr>
                <w:rFonts w:asciiTheme="minorHAnsi" w:hAnsiTheme="minorHAnsi"/>
                <w:sz w:val="18"/>
                <w:szCs w:val="18"/>
              </w:rPr>
            </w:pPr>
            <w:r w:rsidRPr="006F4150">
              <w:rPr>
                <w:rFonts w:asciiTheme="minorHAnsi" w:hAnsiTheme="minorHAnsi"/>
                <w:sz w:val="18"/>
                <w:szCs w:val="18"/>
              </w:rPr>
              <w:t>11</w:t>
            </w:r>
            <w:r>
              <w:rPr>
                <w:rFonts w:asciiTheme="minorHAnsi" w:hAnsiTheme="minorHAnsi"/>
                <w:sz w:val="18"/>
                <w:szCs w:val="18"/>
              </w:rPr>
              <w:t xml:space="preserve"> </w:t>
            </w:r>
            <w:r w:rsidRPr="006F4150">
              <w:rPr>
                <w:rFonts w:asciiTheme="minorHAnsi" w:hAnsiTheme="minorHAnsi"/>
                <w:sz w:val="18"/>
                <w:szCs w:val="18"/>
              </w:rPr>
              <w:t>644</w:t>
            </w:r>
          </w:p>
        </w:tc>
        <w:tc>
          <w:tcPr>
            <w:tcW w:w="1120" w:type="dxa"/>
            <w:tcBorders>
              <w:top w:val="nil"/>
              <w:left w:val="nil"/>
              <w:bottom w:val="single" w:sz="4" w:space="0" w:color="auto"/>
              <w:right w:val="nil"/>
            </w:tcBorders>
            <w:shd w:val="clear" w:color="auto" w:fill="auto"/>
            <w:noWrap/>
            <w:vAlign w:val="center"/>
          </w:tcPr>
          <w:p w:rsidR="000F5E28" w:rsidRPr="00F43365" w:rsidRDefault="000F5E28" w:rsidP="007728FE">
            <w:pPr>
              <w:spacing w:after="0"/>
              <w:jc w:val="center"/>
              <w:rPr>
                <w:rFonts w:asciiTheme="minorHAnsi" w:hAnsiTheme="minorHAnsi"/>
                <w:sz w:val="18"/>
                <w:szCs w:val="18"/>
              </w:rPr>
            </w:pPr>
            <w:r w:rsidRPr="00F43365">
              <w:rPr>
                <w:rFonts w:asciiTheme="minorHAnsi" w:hAnsiTheme="minorHAnsi"/>
                <w:sz w:val="18"/>
                <w:szCs w:val="18"/>
              </w:rPr>
              <w:t>10</w:t>
            </w:r>
            <w:r>
              <w:rPr>
                <w:rFonts w:asciiTheme="minorHAnsi" w:hAnsiTheme="minorHAnsi"/>
                <w:sz w:val="18"/>
                <w:szCs w:val="18"/>
              </w:rPr>
              <w:t xml:space="preserve"> </w:t>
            </w:r>
            <w:r w:rsidRPr="00F43365">
              <w:rPr>
                <w:rFonts w:asciiTheme="minorHAnsi" w:hAnsiTheme="minorHAnsi"/>
                <w:sz w:val="18"/>
                <w:szCs w:val="18"/>
              </w:rPr>
              <w:t>192</w:t>
            </w:r>
          </w:p>
        </w:tc>
        <w:tc>
          <w:tcPr>
            <w:tcW w:w="1120" w:type="dxa"/>
            <w:tcBorders>
              <w:top w:val="nil"/>
              <w:left w:val="nil"/>
              <w:bottom w:val="single" w:sz="4" w:space="0" w:color="auto"/>
              <w:right w:val="nil"/>
            </w:tcBorders>
            <w:shd w:val="clear" w:color="auto" w:fill="auto"/>
            <w:noWrap/>
            <w:vAlign w:val="center"/>
          </w:tcPr>
          <w:p w:rsidR="000F5E28" w:rsidRPr="00705292"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single" w:sz="4" w:space="0" w:color="auto"/>
              <w:right w:val="nil"/>
            </w:tcBorders>
            <w:shd w:val="clear" w:color="auto" w:fill="auto"/>
            <w:noWrap/>
            <w:vAlign w:val="center"/>
          </w:tcPr>
          <w:p w:rsidR="000F5E28" w:rsidRPr="004201F4"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single" w:sz="4" w:space="0" w:color="auto"/>
              <w:right w:val="nil"/>
            </w:tcBorders>
            <w:shd w:val="clear" w:color="auto" w:fill="auto"/>
            <w:noWrap/>
            <w:vAlign w:val="center"/>
          </w:tcPr>
          <w:p w:rsidR="000F5E28" w:rsidRPr="00DB0A51" w:rsidRDefault="000F5E28"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single" w:sz="4" w:space="0" w:color="auto"/>
              <w:right w:val="single" w:sz="12" w:space="0" w:color="auto"/>
            </w:tcBorders>
            <w:shd w:val="clear" w:color="auto" w:fill="auto"/>
            <w:noWrap/>
            <w:vAlign w:val="center"/>
          </w:tcPr>
          <w:p w:rsidR="000F5E28" w:rsidRPr="00D41B93" w:rsidRDefault="000F5E28" w:rsidP="0074751A">
            <w:pPr>
              <w:spacing w:after="0" w:line="240" w:lineRule="auto"/>
              <w:jc w:val="center"/>
              <w:rPr>
                <w:rFonts w:asciiTheme="minorHAnsi" w:eastAsia="Times New Roman" w:hAnsiTheme="minorHAnsi"/>
                <w:color w:val="000000"/>
                <w:sz w:val="18"/>
                <w:szCs w:val="18"/>
                <w:lang w:eastAsia="hu-HU"/>
              </w:rPr>
            </w:pPr>
          </w:p>
        </w:tc>
      </w:tr>
      <w:tr w:rsidR="000F5E28" w:rsidRPr="0035270E" w:rsidTr="008D3A4D">
        <w:trPr>
          <w:trHeight w:val="484"/>
          <w:jc w:val="center"/>
        </w:trPr>
        <w:tc>
          <w:tcPr>
            <w:tcW w:w="3560" w:type="dxa"/>
            <w:tcBorders>
              <w:top w:val="nil"/>
              <w:left w:val="single" w:sz="12" w:space="0" w:color="auto"/>
              <w:bottom w:val="nil"/>
              <w:right w:val="single" w:sz="4" w:space="0" w:color="auto"/>
            </w:tcBorders>
            <w:shd w:val="clear" w:color="auto" w:fill="auto"/>
            <w:vAlign w:val="center"/>
            <w:hideMark/>
          </w:tcPr>
          <w:p w:rsidR="000F5E28" w:rsidRPr="0035270E" w:rsidRDefault="000F5E28"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xml:space="preserve">Hosszabb időtartamú közfoglalkoztatásba/ </w:t>
            </w:r>
            <w:proofErr w:type="spellStart"/>
            <w:r w:rsidRPr="0035270E">
              <w:rPr>
                <w:rFonts w:eastAsia="Times New Roman"/>
                <w:i/>
                <w:iCs/>
                <w:color w:val="000000"/>
                <w:sz w:val="18"/>
                <w:szCs w:val="18"/>
                <w:lang w:eastAsia="hu-HU"/>
              </w:rPr>
              <w:t>To</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long-term</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public</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employment</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tcPr>
          <w:p w:rsidR="000F5E28" w:rsidRPr="00110FC1" w:rsidRDefault="000F5E28" w:rsidP="00C11699">
            <w:pPr>
              <w:spacing w:after="0"/>
              <w:jc w:val="center"/>
              <w:rPr>
                <w:rFonts w:asciiTheme="minorHAnsi" w:hAnsiTheme="minorHAnsi" w:cs="Tahoma"/>
                <w:color w:val="000000"/>
                <w:sz w:val="18"/>
                <w:szCs w:val="18"/>
              </w:rPr>
            </w:pPr>
            <w:r w:rsidRPr="00110FC1">
              <w:rPr>
                <w:rFonts w:asciiTheme="minorHAnsi" w:hAnsiTheme="minorHAnsi" w:cs="Tahoma"/>
                <w:color w:val="000000"/>
                <w:sz w:val="18"/>
                <w:szCs w:val="18"/>
              </w:rPr>
              <w:t>11</w:t>
            </w:r>
            <w:r>
              <w:rPr>
                <w:rFonts w:asciiTheme="minorHAnsi" w:hAnsiTheme="minorHAnsi" w:cs="Tahoma"/>
                <w:color w:val="000000"/>
                <w:sz w:val="18"/>
                <w:szCs w:val="18"/>
              </w:rPr>
              <w:t xml:space="preserve"> </w:t>
            </w:r>
            <w:r w:rsidRPr="00110FC1">
              <w:rPr>
                <w:rFonts w:asciiTheme="minorHAnsi" w:hAnsiTheme="minorHAnsi" w:cs="Tahoma"/>
                <w:color w:val="000000"/>
                <w:sz w:val="18"/>
                <w:szCs w:val="18"/>
              </w:rPr>
              <w:t>311</w:t>
            </w:r>
          </w:p>
        </w:tc>
        <w:tc>
          <w:tcPr>
            <w:tcW w:w="851" w:type="dxa"/>
            <w:tcBorders>
              <w:top w:val="nil"/>
              <w:left w:val="nil"/>
              <w:bottom w:val="nil"/>
              <w:right w:val="nil"/>
            </w:tcBorders>
            <w:shd w:val="clear" w:color="auto" w:fill="auto"/>
            <w:noWrap/>
            <w:vAlign w:val="center"/>
          </w:tcPr>
          <w:p w:rsidR="000F5E28" w:rsidRPr="00732932" w:rsidRDefault="000F5E28" w:rsidP="00B30516">
            <w:pPr>
              <w:spacing w:after="0"/>
              <w:jc w:val="center"/>
              <w:rPr>
                <w:rFonts w:asciiTheme="minorHAnsi" w:hAnsiTheme="minorHAnsi" w:cs="Tahoma"/>
                <w:color w:val="000000"/>
                <w:sz w:val="18"/>
                <w:szCs w:val="18"/>
              </w:rPr>
            </w:pPr>
            <w:r w:rsidRPr="00732932">
              <w:rPr>
                <w:rFonts w:asciiTheme="minorHAnsi" w:hAnsiTheme="minorHAnsi" w:cs="Tahoma"/>
                <w:color w:val="000000"/>
                <w:sz w:val="18"/>
                <w:szCs w:val="18"/>
              </w:rPr>
              <w:t>6</w:t>
            </w:r>
            <w:r>
              <w:rPr>
                <w:rFonts w:asciiTheme="minorHAnsi" w:hAnsiTheme="minorHAnsi" w:cs="Tahoma"/>
                <w:color w:val="000000"/>
                <w:sz w:val="18"/>
                <w:szCs w:val="18"/>
              </w:rPr>
              <w:t xml:space="preserve"> </w:t>
            </w:r>
            <w:r w:rsidRPr="00732932">
              <w:rPr>
                <w:rFonts w:asciiTheme="minorHAnsi" w:hAnsiTheme="minorHAnsi" w:cs="Tahoma"/>
                <w:color w:val="000000"/>
                <w:sz w:val="18"/>
                <w:szCs w:val="18"/>
              </w:rPr>
              <w:t>238</w:t>
            </w:r>
          </w:p>
        </w:tc>
        <w:tc>
          <w:tcPr>
            <w:tcW w:w="850" w:type="dxa"/>
            <w:tcBorders>
              <w:top w:val="nil"/>
              <w:left w:val="nil"/>
              <w:bottom w:val="nil"/>
              <w:right w:val="nil"/>
            </w:tcBorders>
            <w:shd w:val="clear" w:color="auto" w:fill="auto"/>
            <w:noWrap/>
            <w:vAlign w:val="center"/>
          </w:tcPr>
          <w:p w:rsidR="000F5E28" w:rsidRPr="00E3179B" w:rsidRDefault="000F5E28" w:rsidP="006F6E25">
            <w:pPr>
              <w:spacing w:after="0"/>
              <w:jc w:val="center"/>
              <w:rPr>
                <w:rFonts w:asciiTheme="minorHAnsi" w:hAnsiTheme="minorHAnsi" w:cs="Tahoma"/>
                <w:color w:val="000000"/>
                <w:sz w:val="18"/>
                <w:szCs w:val="18"/>
              </w:rPr>
            </w:pPr>
            <w:r w:rsidRPr="00E3179B">
              <w:rPr>
                <w:rFonts w:asciiTheme="minorHAnsi" w:hAnsiTheme="minorHAnsi" w:cs="Tahoma"/>
                <w:color w:val="000000"/>
                <w:sz w:val="18"/>
                <w:szCs w:val="18"/>
              </w:rPr>
              <w:t>60</w:t>
            </w:r>
            <w:r>
              <w:rPr>
                <w:rFonts w:asciiTheme="minorHAnsi" w:hAnsiTheme="minorHAnsi" w:cs="Tahoma"/>
                <w:color w:val="000000"/>
                <w:sz w:val="18"/>
                <w:szCs w:val="18"/>
              </w:rPr>
              <w:t xml:space="preserve"> </w:t>
            </w:r>
            <w:r w:rsidRPr="00E3179B">
              <w:rPr>
                <w:rFonts w:asciiTheme="minorHAnsi" w:hAnsiTheme="minorHAnsi" w:cs="Tahoma"/>
                <w:color w:val="000000"/>
                <w:sz w:val="18"/>
                <w:szCs w:val="18"/>
              </w:rPr>
              <w:t>228</w:t>
            </w:r>
          </w:p>
        </w:tc>
        <w:tc>
          <w:tcPr>
            <w:tcW w:w="851" w:type="dxa"/>
            <w:tcBorders>
              <w:top w:val="nil"/>
              <w:left w:val="nil"/>
              <w:bottom w:val="nil"/>
              <w:right w:val="nil"/>
            </w:tcBorders>
            <w:shd w:val="clear" w:color="auto" w:fill="auto"/>
            <w:noWrap/>
            <w:vAlign w:val="center"/>
          </w:tcPr>
          <w:p w:rsidR="000F5E28" w:rsidRPr="00A806F6" w:rsidRDefault="000F5E28" w:rsidP="006F6E25">
            <w:pPr>
              <w:spacing w:after="0"/>
              <w:jc w:val="center"/>
              <w:rPr>
                <w:rFonts w:asciiTheme="minorHAnsi" w:hAnsiTheme="minorHAnsi"/>
                <w:sz w:val="18"/>
                <w:szCs w:val="18"/>
              </w:rPr>
            </w:pPr>
            <w:r w:rsidRPr="00A806F6">
              <w:rPr>
                <w:rFonts w:asciiTheme="minorHAnsi" w:hAnsiTheme="minorHAnsi"/>
                <w:sz w:val="18"/>
                <w:szCs w:val="18"/>
              </w:rPr>
              <w:t>19 610</w:t>
            </w:r>
          </w:p>
        </w:tc>
        <w:tc>
          <w:tcPr>
            <w:tcW w:w="850" w:type="dxa"/>
            <w:tcBorders>
              <w:top w:val="nil"/>
              <w:left w:val="nil"/>
              <w:bottom w:val="nil"/>
              <w:right w:val="nil"/>
            </w:tcBorders>
            <w:shd w:val="clear" w:color="auto" w:fill="auto"/>
            <w:noWrap/>
            <w:vAlign w:val="center"/>
          </w:tcPr>
          <w:p w:rsidR="000F5E28" w:rsidRPr="008B3BF9" w:rsidRDefault="000F5E28" w:rsidP="008D3A4D">
            <w:pPr>
              <w:spacing w:after="0"/>
              <w:jc w:val="center"/>
              <w:rPr>
                <w:rFonts w:asciiTheme="minorHAnsi" w:hAnsiTheme="minorHAnsi"/>
                <w:sz w:val="18"/>
                <w:szCs w:val="18"/>
              </w:rPr>
            </w:pPr>
            <w:r w:rsidRPr="008B3BF9">
              <w:rPr>
                <w:rFonts w:asciiTheme="minorHAnsi" w:hAnsiTheme="minorHAnsi"/>
                <w:sz w:val="18"/>
                <w:szCs w:val="18"/>
              </w:rPr>
              <w:t>7</w:t>
            </w:r>
            <w:r>
              <w:rPr>
                <w:rFonts w:asciiTheme="minorHAnsi" w:hAnsiTheme="minorHAnsi"/>
                <w:sz w:val="18"/>
                <w:szCs w:val="18"/>
              </w:rPr>
              <w:t xml:space="preserve"> </w:t>
            </w:r>
            <w:r w:rsidRPr="008B3BF9">
              <w:rPr>
                <w:rFonts w:asciiTheme="minorHAnsi" w:hAnsiTheme="minorHAnsi"/>
                <w:sz w:val="18"/>
                <w:szCs w:val="18"/>
              </w:rPr>
              <w:t>755</w:t>
            </w:r>
          </w:p>
        </w:tc>
        <w:tc>
          <w:tcPr>
            <w:tcW w:w="851" w:type="dxa"/>
            <w:tcBorders>
              <w:top w:val="nil"/>
              <w:left w:val="nil"/>
              <w:bottom w:val="nil"/>
              <w:right w:val="nil"/>
            </w:tcBorders>
            <w:shd w:val="clear" w:color="auto" w:fill="auto"/>
            <w:noWrap/>
            <w:vAlign w:val="center"/>
          </w:tcPr>
          <w:p w:rsidR="000F5E28" w:rsidRPr="007F2193" w:rsidRDefault="000F5E28" w:rsidP="003C75E4">
            <w:pPr>
              <w:spacing w:after="0"/>
              <w:jc w:val="center"/>
              <w:rPr>
                <w:rFonts w:asciiTheme="minorHAnsi" w:hAnsiTheme="minorHAnsi" w:cs="Tahoma"/>
                <w:color w:val="000000"/>
                <w:sz w:val="18"/>
                <w:szCs w:val="18"/>
              </w:rPr>
            </w:pPr>
            <w:r w:rsidRPr="007F2193">
              <w:rPr>
                <w:rFonts w:asciiTheme="minorHAnsi" w:hAnsiTheme="minorHAnsi" w:cs="Tahoma"/>
                <w:color w:val="000000"/>
                <w:sz w:val="18"/>
                <w:szCs w:val="18"/>
              </w:rPr>
              <w:t>7</w:t>
            </w:r>
            <w:r>
              <w:rPr>
                <w:rFonts w:asciiTheme="minorHAnsi" w:hAnsiTheme="minorHAnsi" w:cs="Tahoma"/>
                <w:color w:val="000000"/>
                <w:sz w:val="18"/>
                <w:szCs w:val="18"/>
              </w:rPr>
              <w:t xml:space="preserve"> </w:t>
            </w:r>
            <w:r w:rsidRPr="007F2193">
              <w:rPr>
                <w:rFonts w:asciiTheme="minorHAnsi" w:hAnsiTheme="minorHAnsi" w:cs="Tahoma"/>
                <w:color w:val="000000"/>
                <w:sz w:val="18"/>
                <w:szCs w:val="18"/>
              </w:rPr>
              <w:t>203</w:t>
            </w:r>
          </w:p>
        </w:tc>
        <w:tc>
          <w:tcPr>
            <w:tcW w:w="850" w:type="dxa"/>
            <w:tcBorders>
              <w:top w:val="nil"/>
              <w:left w:val="nil"/>
              <w:bottom w:val="nil"/>
              <w:right w:val="nil"/>
            </w:tcBorders>
            <w:shd w:val="clear" w:color="auto" w:fill="auto"/>
            <w:noWrap/>
            <w:vAlign w:val="center"/>
          </w:tcPr>
          <w:p w:rsidR="000F5E28" w:rsidRPr="006F4150" w:rsidRDefault="000F5E28" w:rsidP="009D20D6">
            <w:pPr>
              <w:spacing w:after="0"/>
              <w:jc w:val="center"/>
              <w:rPr>
                <w:rFonts w:asciiTheme="minorHAnsi" w:hAnsiTheme="minorHAnsi"/>
                <w:sz w:val="18"/>
                <w:szCs w:val="18"/>
              </w:rPr>
            </w:pPr>
            <w:r w:rsidRPr="006F4150">
              <w:rPr>
                <w:rFonts w:asciiTheme="minorHAnsi" w:hAnsiTheme="minorHAnsi"/>
                <w:sz w:val="18"/>
                <w:szCs w:val="18"/>
              </w:rPr>
              <w:t>7</w:t>
            </w:r>
            <w:r>
              <w:rPr>
                <w:rFonts w:asciiTheme="minorHAnsi" w:hAnsiTheme="minorHAnsi"/>
                <w:sz w:val="18"/>
                <w:szCs w:val="18"/>
              </w:rPr>
              <w:t xml:space="preserve"> </w:t>
            </w:r>
            <w:r w:rsidRPr="006F4150">
              <w:rPr>
                <w:rFonts w:asciiTheme="minorHAnsi" w:hAnsiTheme="minorHAnsi"/>
                <w:sz w:val="18"/>
                <w:szCs w:val="18"/>
              </w:rPr>
              <w:t>247</w:t>
            </w:r>
          </w:p>
        </w:tc>
        <w:tc>
          <w:tcPr>
            <w:tcW w:w="1120" w:type="dxa"/>
            <w:tcBorders>
              <w:top w:val="nil"/>
              <w:left w:val="nil"/>
              <w:bottom w:val="nil"/>
              <w:right w:val="nil"/>
            </w:tcBorders>
            <w:shd w:val="clear" w:color="auto" w:fill="auto"/>
            <w:noWrap/>
            <w:vAlign w:val="center"/>
          </w:tcPr>
          <w:p w:rsidR="000F5E28" w:rsidRPr="00F43365" w:rsidRDefault="000F5E28" w:rsidP="007728FE">
            <w:pPr>
              <w:spacing w:after="0"/>
              <w:jc w:val="center"/>
              <w:rPr>
                <w:rFonts w:asciiTheme="minorHAnsi" w:hAnsiTheme="minorHAnsi"/>
                <w:sz w:val="18"/>
                <w:szCs w:val="18"/>
              </w:rPr>
            </w:pPr>
            <w:r w:rsidRPr="00F43365">
              <w:rPr>
                <w:rFonts w:asciiTheme="minorHAnsi" w:hAnsiTheme="minorHAnsi"/>
                <w:sz w:val="18"/>
                <w:szCs w:val="18"/>
              </w:rPr>
              <w:t>6</w:t>
            </w:r>
            <w:r>
              <w:rPr>
                <w:rFonts w:asciiTheme="minorHAnsi" w:hAnsiTheme="minorHAnsi"/>
                <w:sz w:val="18"/>
                <w:szCs w:val="18"/>
              </w:rPr>
              <w:t xml:space="preserve"> </w:t>
            </w:r>
            <w:r w:rsidRPr="00F43365">
              <w:rPr>
                <w:rFonts w:asciiTheme="minorHAnsi" w:hAnsiTheme="minorHAnsi"/>
                <w:sz w:val="18"/>
                <w:szCs w:val="18"/>
              </w:rPr>
              <w:t>392</w:t>
            </w:r>
          </w:p>
        </w:tc>
        <w:tc>
          <w:tcPr>
            <w:tcW w:w="1120" w:type="dxa"/>
            <w:tcBorders>
              <w:top w:val="nil"/>
              <w:left w:val="nil"/>
              <w:bottom w:val="nil"/>
              <w:right w:val="nil"/>
            </w:tcBorders>
            <w:shd w:val="clear" w:color="auto" w:fill="auto"/>
            <w:noWrap/>
            <w:vAlign w:val="center"/>
          </w:tcPr>
          <w:p w:rsidR="000F5E28" w:rsidRPr="00705292" w:rsidRDefault="000F5E28" w:rsidP="003B22B9">
            <w:pPr>
              <w:spacing w:after="0" w:line="240" w:lineRule="auto"/>
              <w:jc w:val="center"/>
              <w:rPr>
                <w:rFonts w:asciiTheme="minorHAnsi" w:hAnsiTheme="minorHAnsi" w:cs="Tahoma"/>
                <w:color w:val="000000"/>
                <w:sz w:val="18"/>
                <w:szCs w:val="18"/>
              </w:rPr>
            </w:pPr>
          </w:p>
        </w:tc>
        <w:tc>
          <w:tcPr>
            <w:tcW w:w="1120" w:type="dxa"/>
            <w:tcBorders>
              <w:top w:val="nil"/>
              <w:left w:val="nil"/>
              <w:bottom w:val="nil"/>
              <w:right w:val="nil"/>
            </w:tcBorders>
            <w:shd w:val="clear" w:color="auto" w:fill="auto"/>
            <w:noWrap/>
            <w:vAlign w:val="center"/>
          </w:tcPr>
          <w:p w:rsidR="000F5E28" w:rsidRPr="004201F4"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0F5E28" w:rsidRPr="00573DA7" w:rsidRDefault="000F5E28"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0F5E28" w:rsidRPr="00221BD4" w:rsidRDefault="000F5E28" w:rsidP="00221BD4">
            <w:pPr>
              <w:spacing w:after="0" w:line="240" w:lineRule="auto"/>
              <w:jc w:val="center"/>
              <w:rPr>
                <w:rFonts w:asciiTheme="minorHAnsi" w:eastAsia="Times New Roman" w:hAnsiTheme="minorHAnsi"/>
                <w:color w:val="000000"/>
                <w:sz w:val="18"/>
                <w:szCs w:val="18"/>
                <w:lang w:eastAsia="hu-HU"/>
              </w:rPr>
            </w:pPr>
          </w:p>
        </w:tc>
      </w:tr>
      <w:tr w:rsidR="000F5E28" w:rsidRPr="0035270E" w:rsidTr="008D3A4D">
        <w:trPr>
          <w:trHeight w:val="558"/>
          <w:jc w:val="center"/>
        </w:trPr>
        <w:tc>
          <w:tcPr>
            <w:tcW w:w="3560" w:type="dxa"/>
            <w:tcBorders>
              <w:top w:val="nil"/>
              <w:left w:val="single" w:sz="12" w:space="0" w:color="auto"/>
              <w:bottom w:val="nil"/>
              <w:right w:val="single" w:sz="4" w:space="0" w:color="auto"/>
            </w:tcBorders>
            <w:shd w:val="clear" w:color="auto" w:fill="auto"/>
            <w:vAlign w:val="center"/>
            <w:hideMark/>
          </w:tcPr>
          <w:p w:rsidR="000F5E28" w:rsidRPr="0035270E" w:rsidRDefault="000F5E28"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xml:space="preserve">Országos közfoglalkoztatási programba/ </w:t>
            </w:r>
            <w:proofErr w:type="spellStart"/>
            <w:r w:rsidRPr="0035270E">
              <w:rPr>
                <w:rFonts w:eastAsia="Times New Roman"/>
                <w:i/>
                <w:iCs/>
                <w:color w:val="000000"/>
                <w:sz w:val="18"/>
                <w:szCs w:val="18"/>
                <w:lang w:eastAsia="hu-HU"/>
              </w:rPr>
              <w:t>To</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national</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public</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employment</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r w:rsidRPr="0035270E">
              <w:rPr>
                <w:rFonts w:eastAsia="Times New Roman"/>
                <w:i/>
                <w:iCs/>
                <w:color w:val="000000"/>
                <w:sz w:val="18"/>
                <w:szCs w:val="18"/>
                <w:lang w:eastAsia="hu-HU"/>
              </w:rPr>
              <w:t xml:space="preserve"> </w:t>
            </w:r>
          </w:p>
        </w:tc>
        <w:tc>
          <w:tcPr>
            <w:tcW w:w="991" w:type="dxa"/>
            <w:tcBorders>
              <w:top w:val="nil"/>
              <w:left w:val="nil"/>
              <w:bottom w:val="nil"/>
              <w:right w:val="nil"/>
            </w:tcBorders>
            <w:shd w:val="clear" w:color="auto" w:fill="auto"/>
            <w:noWrap/>
            <w:vAlign w:val="center"/>
          </w:tcPr>
          <w:p w:rsidR="000F5E28" w:rsidRPr="00110FC1" w:rsidRDefault="000F5E28" w:rsidP="00C11699">
            <w:pPr>
              <w:spacing w:after="0"/>
              <w:jc w:val="center"/>
              <w:rPr>
                <w:rFonts w:asciiTheme="minorHAnsi" w:hAnsiTheme="minorHAnsi" w:cs="Tahoma"/>
                <w:color w:val="000000"/>
                <w:sz w:val="18"/>
                <w:szCs w:val="18"/>
              </w:rPr>
            </w:pPr>
            <w:r w:rsidRPr="00110FC1">
              <w:rPr>
                <w:rFonts w:asciiTheme="minorHAnsi" w:hAnsiTheme="minorHAnsi" w:cs="Tahoma"/>
                <w:color w:val="000000"/>
                <w:sz w:val="18"/>
                <w:szCs w:val="18"/>
              </w:rPr>
              <w:t>559</w:t>
            </w:r>
          </w:p>
        </w:tc>
        <w:tc>
          <w:tcPr>
            <w:tcW w:w="851" w:type="dxa"/>
            <w:tcBorders>
              <w:top w:val="nil"/>
              <w:left w:val="nil"/>
              <w:bottom w:val="nil"/>
              <w:right w:val="nil"/>
            </w:tcBorders>
            <w:shd w:val="clear" w:color="auto" w:fill="auto"/>
            <w:noWrap/>
            <w:vAlign w:val="center"/>
          </w:tcPr>
          <w:p w:rsidR="000F5E28" w:rsidRPr="00732932" w:rsidRDefault="000F5E28" w:rsidP="00B30516">
            <w:pPr>
              <w:spacing w:after="0"/>
              <w:jc w:val="center"/>
              <w:rPr>
                <w:rFonts w:asciiTheme="minorHAnsi" w:hAnsiTheme="minorHAnsi" w:cs="Tahoma"/>
                <w:color w:val="000000"/>
                <w:sz w:val="18"/>
                <w:szCs w:val="18"/>
              </w:rPr>
            </w:pPr>
            <w:r w:rsidRPr="00732932">
              <w:rPr>
                <w:rFonts w:asciiTheme="minorHAnsi" w:hAnsiTheme="minorHAnsi" w:cs="Tahoma"/>
                <w:color w:val="000000"/>
                <w:sz w:val="18"/>
                <w:szCs w:val="18"/>
              </w:rPr>
              <w:t>517</w:t>
            </w:r>
          </w:p>
        </w:tc>
        <w:tc>
          <w:tcPr>
            <w:tcW w:w="850" w:type="dxa"/>
            <w:tcBorders>
              <w:top w:val="nil"/>
              <w:left w:val="nil"/>
              <w:bottom w:val="nil"/>
              <w:right w:val="nil"/>
            </w:tcBorders>
            <w:shd w:val="clear" w:color="auto" w:fill="auto"/>
            <w:noWrap/>
            <w:vAlign w:val="center"/>
          </w:tcPr>
          <w:p w:rsidR="000F5E28" w:rsidRPr="00E3179B" w:rsidRDefault="000F5E28" w:rsidP="006F6E25">
            <w:pPr>
              <w:spacing w:after="0"/>
              <w:jc w:val="center"/>
              <w:rPr>
                <w:rFonts w:asciiTheme="minorHAnsi" w:hAnsiTheme="minorHAnsi" w:cs="Tahoma"/>
                <w:color w:val="000000"/>
                <w:sz w:val="18"/>
                <w:szCs w:val="18"/>
              </w:rPr>
            </w:pPr>
            <w:r w:rsidRPr="00E3179B">
              <w:rPr>
                <w:rFonts w:asciiTheme="minorHAnsi" w:hAnsiTheme="minorHAnsi" w:cs="Tahoma"/>
                <w:color w:val="000000"/>
                <w:sz w:val="18"/>
                <w:szCs w:val="18"/>
              </w:rPr>
              <w:t>22</w:t>
            </w:r>
            <w:r>
              <w:rPr>
                <w:rFonts w:asciiTheme="minorHAnsi" w:hAnsiTheme="minorHAnsi" w:cs="Tahoma"/>
                <w:color w:val="000000"/>
                <w:sz w:val="18"/>
                <w:szCs w:val="18"/>
              </w:rPr>
              <w:t xml:space="preserve"> </w:t>
            </w:r>
            <w:r w:rsidRPr="00E3179B">
              <w:rPr>
                <w:rFonts w:asciiTheme="minorHAnsi" w:hAnsiTheme="minorHAnsi" w:cs="Tahoma"/>
                <w:color w:val="000000"/>
                <w:sz w:val="18"/>
                <w:szCs w:val="18"/>
              </w:rPr>
              <w:t>811</w:t>
            </w:r>
          </w:p>
        </w:tc>
        <w:tc>
          <w:tcPr>
            <w:tcW w:w="851" w:type="dxa"/>
            <w:tcBorders>
              <w:top w:val="nil"/>
              <w:left w:val="nil"/>
              <w:bottom w:val="nil"/>
              <w:right w:val="nil"/>
            </w:tcBorders>
            <w:shd w:val="clear" w:color="auto" w:fill="auto"/>
            <w:noWrap/>
            <w:vAlign w:val="center"/>
          </w:tcPr>
          <w:p w:rsidR="000F5E28" w:rsidRPr="00A806F6" w:rsidRDefault="000F5E28" w:rsidP="006F6E25">
            <w:pPr>
              <w:spacing w:after="0"/>
              <w:jc w:val="center"/>
              <w:rPr>
                <w:rFonts w:asciiTheme="minorHAnsi" w:hAnsiTheme="minorHAnsi"/>
                <w:sz w:val="18"/>
                <w:szCs w:val="18"/>
              </w:rPr>
            </w:pPr>
            <w:r w:rsidRPr="00A806F6">
              <w:rPr>
                <w:rFonts w:asciiTheme="minorHAnsi" w:hAnsiTheme="minorHAnsi"/>
                <w:sz w:val="18"/>
                <w:szCs w:val="18"/>
              </w:rPr>
              <w:t>9 846</w:t>
            </w:r>
          </w:p>
        </w:tc>
        <w:tc>
          <w:tcPr>
            <w:tcW w:w="850" w:type="dxa"/>
            <w:tcBorders>
              <w:top w:val="nil"/>
              <w:left w:val="nil"/>
              <w:bottom w:val="nil"/>
              <w:right w:val="nil"/>
            </w:tcBorders>
            <w:shd w:val="clear" w:color="auto" w:fill="auto"/>
            <w:noWrap/>
            <w:vAlign w:val="center"/>
          </w:tcPr>
          <w:p w:rsidR="000F5E28" w:rsidRPr="008B3BF9" w:rsidRDefault="000F5E28" w:rsidP="008D3A4D">
            <w:pPr>
              <w:spacing w:after="0"/>
              <w:jc w:val="center"/>
              <w:rPr>
                <w:rFonts w:asciiTheme="minorHAnsi" w:hAnsiTheme="minorHAnsi"/>
                <w:sz w:val="18"/>
                <w:szCs w:val="18"/>
              </w:rPr>
            </w:pPr>
            <w:r w:rsidRPr="008B3BF9">
              <w:rPr>
                <w:rFonts w:asciiTheme="minorHAnsi" w:hAnsiTheme="minorHAnsi"/>
                <w:sz w:val="18"/>
                <w:szCs w:val="18"/>
              </w:rPr>
              <w:t>4</w:t>
            </w:r>
            <w:r>
              <w:rPr>
                <w:rFonts w:asciiTheme="minorHAnsi" w:hAnsiTheme="minorHAnsi"/>
                <w:sz w:val="18"/>
                <w:szCs w:val="18"/>
              </w:rPr>
              <w:t xml:space="preserve"> </w:t>
            </w:r>
            <w:r w:rsidRPr="008B3BF9">
              <w:rPr>
                <w:rFonts w:asciiTheme="minorHAnsi" w:hAnsiTheme="minorHAnsi"/>
                <w:sz w:val="18"/>
                <w:szCs w:val="18"/>
              </w:rPr>
              <w:t>646</w:t>
            </w:r>
          </w:p>
        </w:tc>
        <w:tc>
          <w:tcPr>
            <w:tcW w:w="851" w:type="dxa"/>
            <w:tcBorders>
              <w:top w:val="nil"/>
              <w:left w:val="nil"/>
              <w:bottom w:val="nil"/>
              <w:right w:val="nil"/>
            </w:tcBorders>
            <w:shd w:val="clear" w:color="auto" w:fill="auto"/>
            <w:noWrap/>
            <w:vAlign w:val="center"/>
          </w:tcPr>
          <w:p w:rsidR="000F5E28" w:rsidRPr="007F2193" w:rsidRDefault="000F5E28" w:rsidP="003C75E4">
            <w:pPr>
              <w:spacing w:after="0"/>
              <w:jc w:val="center"/>
              <w:rPr>
                <w:rFonts w:asciiTheme="minorHAnsi" w:hAnsiTheme="minorHAnsi" w:cs="Tahoma"/>
                <w:color w:val="000000"/>
                <w:sz w:val="18"/>
                <w:szCs w:val="18"/>
              </w:rPr>
            </w:pPr>
            <w:r w:rsidRPr="007F2193">
              <w:rPr>
                <w:rFonts w:asciiTheme="minorHAnsi" w:hAnsiTheme="minorHAnsi" w:cs="Tahoma"/>
                <w:color w:val="000000"/>
                <w:sz w:val="18"/>
                <w:szCs w:val="18"/>
              </w:rPr>
              <w:t>1</w:t>
            </w:r>
            <w:r>
              <w:rPr>
                <w:rFonts w:asciiTheme="minorHAnsi" w:hAnsiTheme="minorHAnsi" w:cs="Tahoma"/>
                <w:color w:val="000000"/>
                <w:sz w:val="18"/>
                <w:szCs w:val="18"/>
              </w:rPr>
              <w:t xml:space="preserve"> </w:t>
            </w:r>
            <w:r w:rsidRPr="007F2193">
              <w:rPr>
                <w:rFonts w:asciiTheme="minorHAnsi" w:hAnsiTheme="minorHAnsi" w:cs="Tahoma"/>
                <w:color w:val="000000"/>
                <w:sz w:val="18"/>
                <w:szCs w:val="18"/>
              </w:rPr>
              <w:t>875</w:t>
            </w:r>
          </w:p>
        </w:tc>
        <w:tc>
          <w:tcPr>
            <w:tcW w:w="850" w:type="dxa"/>
            <w:tcBorders>
              <w:top w:val="nil"/>
              <w:left w:val="nil"/>
              <w:bottom w:val="nil"/>
              <w:right w:val="nil"/>
            </w:tcBorders>
            <w:shd w:val="clear" w:color="auto" w:fill="auto"/>
            <w:noWrap/>
            <w:vAlign w:val="center"/>
          </w:tcPr>
          <w:p w:rsidR="000F5E28" w:rsidRPr="006F4150" w:rsidRDefault="000F5E28" w:rsidP="009D20D6">
            <w:pPr>
              <w:spacing w:after="0"/>
              <w:jc w:val="center"/>
              <w:rPr>
                <w:rFonts w:asciiTheme="minorHAnsi" w:hAnsiTheme="minorHAnsi"/>
                <w:sz w:val="18"/>
                <w:szCs w:val="18"/>
              </w:rPr>
            </w:pPr>
            <w:r w:rsidRPr="006F4150">
              <w:rPr>
                <w:rFonts w:asciiTheme="minorHAnsi" w:hAnsiTheme="minorHAnsi"/>
                <w:sz w:val="18"/>
                <w:szCs w:val="18"/>
              </w:rPr>
              <w:t>1</w:t>
            </w:r>
            <w:r>
              <w:rPr>
                <w:rFonts w:asciiTheme="minorHAnsi" w:hAnsiTheme="minorHAnsi"/>
                <w:sz w:val="18"/>
                <w:szCs w:val="18"/>
              </w:rPr>
              <w:t xml:space="preserve"> </w:t>
            </w:r>
            <w:r w:rsidRPr="006F4150">
              <w:rPr>
                <w:rFonts w:asciiTheme="minorHAnsi" w:hAnsiTheme="minorHAnsi"/>
                <w:sz w:val="18"/>
                <w:szCs w:val="18"/>
              </w:rPr>
              <w:t>410</w:t>
            </w:r>
          </w:p>
        </w:tc>
        <w:tc>
          <w:tcPr>
            <w:tcW w:w="1120" w:type="dxa"/>
            <w:tcBorders>
              <w:top w:val="nil"/>
              <w:left w:val="nil"/>
              <w:bottom w:val="nil"/>
              <w:right w:val="nil"/>
            </w:tcBorders>
            <w:shd w:val="clear" w:color="auto" w:fill="auto"/>
            <w:noWrap/>
            <w:vAlign w:val="center"/>
          </w:tcPr>
          <w:p w:rsidR="000F5E28" w:rsidRPr="00F43365" w:rsidRDefault="000F5E28" w:rsidP="007728FE">
            <w:pPr>
              <w:spacing w:after="0"/>
              <w:jc w:val="center"/>
              <w:rPr>
                <w:rFonts w:asciiTheme="minorHAnsi" w:hAnsiTheme="minorHAnsi"/>
                <w:sz w:val="18"/>
                <w:szCs w:val="18"/>
              </w:rPr>
            </w:pPr>
            <w:r w:rsidRPr="00F43365">
              <w:rPr>
                <w:rFonts w:asciiTheme="minorHAnsi" w:hAnsiTheme="minorHAnsi"/>
                <w:sz w:val="18"/>
                <w:szCs w:val="18"/>
              </w:rPr>
              <w:t>1</w:t>
            </w:r>
            <w:r>
              <w:rPr>
                <w:rFonts w:asciiTheme="minorHAnsi" w:hAnsiTheme="minorHAnsi"/>
                <w:sz w:val="18"/>
                <w:szCs w:val="18"/>
              </w:rPr>
              <w:t xml:space="preserve"> </w:t>
            </w:r>
            <w:r w:rsidRPr="00F43365">
              <w:rPr>
                <w:rFonts w:asciiTheme="minorHAnsi" w:hAnsiTheme="minorHAnsi"/>
                <w:sz w:val="18"/>
                <w:szCs w:val="18"/>
              </w:rPr>
              <w:t>212</w:t>
            </w:r>
          </w:p>
        </w:tc>
        <w:tc>
          <w:tcPr>
            <w:tcW w:w="1120" w:type="dxa"/>
            <w:tcBorders>
              <w:top w:val="nil"/>
              <w:left w:val="nil"/>
              <w:bottom w:val="nil"/>
              <w:right w:val="nil"/>
            </w:tcBorders>
            <w:shd w:val="clear" w:color="auto" w:fill="auto"/>
            <w:noWrap/>
            <w:vAlign w:val="center"/>
          </w:tcPr>
          <w:p w:rsidR="000F5E28" w:rsidRPr="00705292" w:rsidRDefault="000F5E28" w:rsidP="003B22B9">
            <w:pPr>
              <w:spacing w:after="0" w:line="240" w:lineRule="auto"/>
              <w:jc w:val="center"/>
              <w:rPr>
                <w:rFonts w:asciiTheme="minorHAnsi" w:hAnsiTheme="minorHAnsi" w:cs="Tahoma"/>
                <w:color w:val="000000"/>
                <w:sz w:val="18"/>
                <w:szCs w:val="18"/>
              </w:rPr>
            </w:pPr>
          </w:p>
        </w:tc>
        <w:tc>
          <w:tcPr>
            <w:tcW w:w="1120" w:type="dxa"/>
            <w:tcBorders>
              <w:top w:val="nil"/>
              <w:left w:val="nil"/>
              <w:bottom w:val="nil"/>
              <w:right w:val="nil"/>
            </w:tcBorders>
            <w:shd w:val="clear" w:color="auto" w:fill="auto"/>
            <w:noWrap/>
            <w:vAlign w:val="center"/>
          </w:tcPr>
          <w:p w:rsidR="000F5E28" w:rsidRPr="004201F4"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0F5E28" w:rsidRPr="00573DA7" w:rsidRDefault="000F5E28"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0F5E28" w:rsidRPr="00221BD4" w:rsidRDefault="000F5E28" w:rsidP="00221BD4">
            <w:pPr>
              <w:spacing w:after="0" w:line="240" w:lineRule="auto"/>
              <w:jc w:val="center"/>
              <w:rPr>
                <w:rFonts w:asciiTheme="minorHAnsi" w:eastAsia="Times New Roman" w:hAnsiTheme="minorHAnsi"/>
                <w:color w:val="000000"/>
                <w:sz w:val="18"/>
                <w:szCs w:val="18"/>
                <w:lang w:eastAsia="hu-HU"/>
              </w:rPr>
            </w:pPr>
          </w:p>
        </w:tc>
      </w:tr>
      <w:tr w:rsidR="000F5E28" w:rsidRPr="0035270E" w:rsidTr="008D3A4D">
        <w:trPr>
          <w:trHeight w:val="708"/>
          <w:jc w:val="center"/>
        </w:trPr>
        <w:tc>
          <w:tcPr>
            <w:tcW w:w="3560" w:type="dxa"/>
            <w:tcBorders>
              <w:top w:val="nil"/>
              <w:left w:val="single" w:sz="12" w:space="0" w:color="auto"/>
              <w:bottom w:val="nil"/>
              <w:right w:val="single" w:sz="4" w:space="0" w:color="auto"/>
            </w:tcBorders>
            <w:shd w:val="clear" w:color="auto" w:fill="auto"/>
            <w:vAlign w:val="center"/>
            <w:hideMark/>
          </w:tcPr>
          <w:p w:rsidR="000F5E28" w:rsidRPr="0035270E" w:rsidRDefault="000F5E28"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Kistérségi</w:t>
            </w:r>
            <w:r>
              <w:rPr>
                <w:rFonts w:eastAsia="Times New Roman"/>
                <w:color w:val="000000"/>
                <w:sz w:val="18"/>
                <w:szCs w:val="18"/>
                <w:lang w:eastAsia="hu-HU"/>
              </w:rPr>
              <w:t>/járási</w:t>
            </w:r>
            <w:r w:rsidRPr="0035270E">
              <w:rPr>
                <w:rFonts w:eastAsia="Times New Roman"/>
                <w:color w:val="000000"/>
                <w:sz w:val="18"/>
                <w:szCs w:val="18"/>
                <w:lang w:eastAsia="hu-HU"/>
              </w:rPr>
              <w:t xml:space="preserve"> startmunka minta</w:t>
            </w:r>
            <w:r>
              <w:rPr>
                <w:rFonts w:eastAsia="Times New Roman"/>
                <w:color w:val="000000"/>
                <w:sz w:val="18"/>
                <w:szCs w:val="18"/>
                <w:lang w:eastAsia="hu-HU"/>
              </w:rPr>
              <w:t>-</w:t>
            </w:r>
            <w:r w:rsidRPr="0035270E">
              <w:rPr>
                <w:rFonts w:eastAsia="Times New Roman"/>
                <w:color w:val="000000"/>
                <w:sz w:val="18"/>
                <w:szCs w:val="18"/>
                <w:lang w:eastAsia="hu-HU"/>
              </w:rPr>
              <w:t xml:space="preserve">programokba/ </w:t>
            </w:r>
            <w:proofErr w:type="spellStart"/>
            <w:r w:rsidRPr="0035270E">
              <w:rPr>
                <w:rFonts w:eastAsia="Times New Roman"/>
                <w:i/>
                <w:iCs/>
                <w:color w:val="000000"/>
                <w:sz w:val="18"/>
                <w:szCs w:val="18"/>
                <w:lang w:eastAsia="hu-HU"/>
              </w:rPr>
              <w:t>To</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micro-regional</w:t>
            </w:r>
            <w:proofErr w:type="spellEnd"/>
            <w:r w:rsidRPr="0035270E">
              <w:rPr>
                <w:rFonts w:eastAsia="Times New Roman"/>
                <w:i/>
                <w:iCs/>
                <w:color w:val="000000"/>
                <w:sz w:val="18"/>
                <w:szCs w:val="18"/>
                <w:lang w:eastAsia="hu-HU"/>
              </w:rPr>
              <w:t xml:space="preserve"> and </w:t>
            </w:r>
            <w:proofErr w:type="spellStart"/>
            <w:r w:rsidRPr="0035270E">
              <w:rPr>
                <w:rFonts w:eastAsia="Times New Roman"/>
                <w:i/>
                <w:iCs/>
                <w:color w:val="000000"/>
                <w:sz w:val="18"/>
                <w:szCs w:val="18"/>
                <w:lang w:eastAsia="hu-HU"/>
              </w:rPr>
              <w:t>other</w:t>
            </w:r>
            <w:proofErr w:type="spellEnd"/>
            <w:r w:rsidRPr="0035270E">
              <w:rPr>
                <w:rFonts w:eastAsia="Times New Roman"/>
                <w:i/>
                <w:iCs/>
                <w:color w:val="000000"/>
                <w:sz w:val="18"/>
                <w:szCs w:val="18"/>
                <w:lang w:eastAsia="hu-HU"/>
              </w:rPr>
              <w:t xml:space="preserve"> Start </w:t>
            </w:r>
            <w:proofErr w:type="spellStart"/>
            <w:r w:rsidRPr="0035270E">
              <w:rPr>
                <w:rFonts w:eastAsia="Times New Roman"/>
                <w:i/>
                <w:iCs/>
                <w:color w:val="000000"/>
                <w:sz w:val="18"/>
                <w:szCs w:val="18"/>
                <w:lang w:eastAsia="hu-HU"/>
              </w:rPr>
              <w:t>Work</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model</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r w:rsidRPr="0035270E">
              <w:rPr>
                <w:rFonts w:eastAsia="Times New Roman"/>
                <w:i/>
                <w:iCs/>
                <w:color w:val="000000"/>
                <w:sz w:val="18"/>
                <w:szCs w:val="18"/>
                <w:lang w:eastAsia="hu-HU"/>
              </w:rPr>
              <w:t xml:space="preserve">     </w:t>
            </w:r>
          </w:p>
        </w:tc>
        <w:tc>
          <w:tcPr>
            <w:tcW w:w="991" w:type="dxa"/>
            <w:tcBorders>
              <w:top w:val="nil"/>
              <w:left w:val="nil"/>
              <w:bottom w:val="nil"/>
              <w:right w:val="nil"/>
            </w:tcBorders>
            <w:shd w:val="clear" w:color="auto" w:fill="auto"/>
            <w:noWrap/>
            <w:vAlign w:val="center"/>
          </w:tcPr>
          <w:p w:rsidR="000F5E28" w:rsidRPr="00110FC1" w:rsidRDefault="000F5E28" w:rsidP="00C11699">
            <w:pPr>
              <w:spacing w:after="0"/>
              <w:jc w:val="center"/>
              <w:rPr>
                <w:rFonts w:asciiTheme="minorHAnsi" w:hAnsiTheme="minorHAnsi" w:cs="Tahoma"/>
                <w:color w:val="000000"/>
                <w:sz w:val="18"/>
                <w:szCs w:val="18"/>
              </w:rPr>
            </w:pPr>
            <w:r w:rsidRPr="00110FC1">
              <w:rPr>
                <w:rFonts w:asciiTheme="minorHAnsi" w:hAnsiTheme="minorHAnsi" w:cs="Tahoma"/>
                <w:color w:val="000000"/>
                <w:sz w:val="18"/>
                <w:szCs w:val="18"/>
              </w:rPr>
              <w:t>2</w:t>
            </w:r>
            <w:r>
              <w:rPr>
                <w:rFonts w:asciiTheme="minorHAnsi" w:hAnsiTheme="minorHAnsi" w:cs="Tahoma"/>
                <w:color w:val="000000"/>
                <w:sz w:val="18"/>
                <w:szCs w:val="18"/>
              </w:rPr>
              <w:t xml:space="preserve"> </w:t>
            </w:r>
            <w:r w:rsidRPr="00110FC1">
              <w:rPr>
                <w:rFonts w:asciiTheme="minorHAnsi" w:hAnsiTheme="minorHAnsi" w:cs="Tahoma"/>
                <w:color w:val="000000"/>
                <w:sz w:val="18"/>
                <w:szCs w:val="18"/>
              </w:rPr>
              <w:t>676</w:t>
            </w:r>
          </w:p>
        </w:tc>
        <w:tc>
          <w:tcPr>
            <w:tcW w:w="851" w:type="dxa"/>
            <w:tcBorders>
              <w:top w:val="nil"/>
              <w:left w:val="nil"/>
              <w:bottom w:val="nil"/>
              <w:right w:val="nil"/>
            </w:tcBorders>
            <w:shd w:val="clear" w:color="auto" w:fill="auto"/>
            <w:noWrap/>
            <w:vAlign w:val="center"/>
          </w:tcPr>
          <w:p w:rsidR="000F5E28" w:rsidRPr="00732932" w:rsidRDefault="000F5E28" w:rsidP="00B30516">
            <w:pPr>
              <w:spacing w:after="0"/>
              <w:jc w:val="center"/>
              <w:rPr>
                <w:rFonts w:asciiTheme="minorHAnsi" w:hAnsiTheme="minorHAnsi" w:cs="Tahoma"/>
                <w:color w:val="000000"/>
                <w:sz w:val="18"/>
                <w:szCs w:val="18"/>
              </w:rPr>
            </w:pPr>
            <w:r w:rsidRPr="00732932">
              <w:rPr>
                <w:rFonts w:asciiTheme="minorHAnsi" w:hAnsiTheme="minorHAnsi" w:cs="Tahoma"/>
                <w:color w:val="000000"/>
                <w:sz w:val="18"/>
                <w:szCs w:val="18"/>
              </w:rPr>
              <w:t>1</w:t>
            </w:r>
            <w:r>
              <w:rPr>
                <w:rFonts w:asciiTheme="minorHAnsi" w:hAnsiTheme="minorHAnsi" w:cs="Tahoma"/>
                <w:color w:val="000000"/>
                <w:sz w:val="18"/>
                <w:szCs w:val="18"/>
              </w:rPr>
              <w:t xml:space="preserve"> </w:t>
            </w:r>
            <w:r w:rsidRPr="00732932">
              <w:rPr>
                <w:rFonts w:asciiTheme="minorHAnsi" w:hAnsiTheme="minorHAnsi" w:cs="Tahoma"/>
                <w:color w:val="000000"/>
                <w:sz w:val="18"/>
                <w:szCs w:val="18"/>
              </w:rPr>
              <w:t>508</w:t>
            </w:r>
          </w:p>
        </w:tc>
        <w:tc>
          <w:tcPr>
            <w:tcW w:w="850" w:type="dxa"/>
            <w:tcBorders>
              <w:top w:val="nil"/>
              <w:left w:val="nil"/>
              <w:bottom w:val="nil"/>
              <w:right w:val="nil"/>
            </w:tcBorders>
            <w:shd w:val="clear" w:color="auto" w:fill="auto"/>
            <w:noWrap/>
            <w:vAlign w:val="center"/>
          </w:tcPr>
          <w:p w:rsidR="000F5E28" w:rsidRPr="00E3179B" w:rsidRDefault="000F5E28" w:rsidP="006F6E25">
            <w:pPr>
              <w:spacing w:after="0"/>
              <w:jc w:val="center"/>
              <w:rPr>
                <w:rFonts w:asciiTheme="minorHAnsi" w:hAnsiTheme="minorHAnsi" w:cs="Tahoma"/>
                <w:color w:val="000000"/>
                <w:sz w:val="18"/>
                <w:szCs w:val="18"/>
              </w:rPr>
            </w:pPr>
            <w:r w:rsidRPr="00E3179B">
              <w:rPr>
                <w:rFonts w:asciiTheme="minorHAnsi" w:hAnsiTheme="minorHAnsi" w:cs="Tahoma"/>
                <w:color w:val="000000"/>
                <w:sz w:val="18"/>
                <w:szCs w:val="18"/>
              </w:rPr>
              <w:t>66</w:t>
            </w:r>
            <w:r>
              <w:rPr>
                <w:rFonts w:asciiTheme="minorHAnsi" w:hAnsiTheme="minorHAnsi" w:cs="Tahoma"/>
                <w:color w:val="000000"/>
                <w:sz w:val="18"/>
                <w:szCs w:val="18"/>
              </w:rPr>
              <w:t xml:space="preserve"> </w:t>
            </w:r>
            <w:r w:rsidRPr="00E3179B">
              <w:rPr>
                <w:rFonts w:asciiTheme="minorHAnsi" w:hAnsiTheme="minorHAnsi" w:cs="Tahoma"/>
                <w:color w:val="000000"/>
                <w:sz w:val="18"/>
                <w:szCs w:val="18"/>
              </w:rPr>
              <w:t>854</w:t>
            </w:r>
          </w:p>
        </w:tc>
        <w:tc>
          <w:tcPr>
            <w:tcW w:w="851" w:type="dxa"/>
            <w:tcBorders>
              <w:top w:val="nil"/>
              <w:left w:val="nil"/>
              <w:bottom w:val="nil"/>
              <w:right w:val="nil"/>
            </w:tcBorders>
            <w:shd w:val="clear" w:color="auto" w:fill="auto"/>
            <w:noWrap/>
            <w:vAlign w:val="center"/>
          </w:tcPr>
          <w:p w:rsidR="000F5E28" w:rsidRPr="00A806F6" w:rsidRDefault="000F5E28" w:rsidP="006F6E25">
            <w:pPr>
              <w:spacing w:after="0"/>
              <w:jc w:val="center"/>
              <w:rPr>
                <w:rFonts w:asciiTheme="minorHAnsi" w:hAnsiTheme="minorHAnsi"/>
                <w:sz w:val="18"/>
                <w:szCs w:val="18"/>
              </w:rPr>
            </w:pPr>
            <w:r w:rsidRPr="00A806F6">
              <w:rPr>
                <w:rFonts w:asciiTheme="minorHAnsi" w:hAnsiTheme="minorHAnsi"/>
                <w:sz w:val="18"/>
                <w:szCs w:val="18"/>
              </w:rPr>
              <w:t>7 490</w:t>
            </w:r>
          </w:p>
        </w:tc>
        <w:tc>
          <w:tcPr>
            <w:tcW w:w="850" w:type="dxa"/>
            <w:tcBorders>
              <w:top w:val="nil"/>
              <w:left w:val="nil"/>
              <w:bottom w:val="nil"/>
              <w:right w:val="nil"/>
            </w:tcBorders>
            <w:shd w:val="clear" w:color="auto" w:fill="auto"/>
            <w:noWrap/>
            <w:vAlign w:val="center"/>
          </w:tcPr>
          <w:p w:rsidR="000F5E28" w:rsidRPr="008B3BF9" w:rsidRDefault="000F5E28" w:rsidP="008D3A4D">
            <w:pPr>
              <w:spacing w:after="0"/>
              <w:jc w:val="center"/>
              <w:rPr>
                <w:rFonts w:asciiTheme="minorHAnsi" w:hAnsiTheme="minorHAnsi"/>
                <w:sz w:val="18"/>
                <w:szCs w:val="18"/>
              </w:rPr>
            </w:pPr>
            <w:r w:rsidRPr="008B3BF9">
              <w:rPr>
                <w:rFonts w:asciiTheme="minorHAnsi" w:hAnsiTheme="minorHAnsi"/>
                <w:sz w:val="18"/>
                <w:szCs w:val="18"/>
              </w:rPr>
              <w:t>4</w:t>
            </w:r>
            <w:r>
              <w:rPr>
                <w:rFonts w:asciiTheme="minorHAnsi" w:hAnsiTheme="minorHAnsi"/>
                <w:sz w:val="18"/>
                <w:szCs w:val="18"/>
              </w:rPr>
              <w:t xml:space="preserve"> </w:t>
            </w:r>
            <w:r w:rsidRPr="008B3BF9">
              <w:rPr>
                <w:rFonts w:asciiTheme="minorHAnsi" w:hAnsiTheme="minorHAnsi"/>
                <w:sz w:val="18"/>
                <w:szCs w:val="18"/>
              </w:rPr>
              <w:t>256</w:t>
            </w:r>
          </w:p>
        </w:tc>
        <w:tc>
          <w:tcPr>
            <w:tcW w:w="851" w:type="dxa"/>
            <w:tcBorders>
              <w:top w:val="nil"/>
              <w:left w:val="nil"/>
              <w:bottom w:val="nil"/>
              <w:right w:val="nil"/>
            </w:tcBorders>
            <w:shd w:val="clear" w:color="auto" w:fill="auto"/>
            <w:noWrap/>
            <w:vAlign w:val="center"/>
          </w:tcPr>
          <w:p w:rsidR="000F5E28" w:rsidRPr="007F2193" w:rsidRDefault="000F5E28" w:rsidP="003C75E4">
            <w:pPr>
              <w:spacing w:after="0"/>
              <w:jc w:val="center"/>
              <w:rPr>
                <w:rFonts w:asciiTheme="minorHAnsi" w:hAnsiTheme="minorHAnsi" w:cs="Tahoma"/>
                <w:color w:val="000000"/>
                <w:sz w:val="18"/>
                <w:szCs w:val="18"/>
              </w:rPr>
            </w:pPr>
            <w:r w:rsidRPr="007F2193">
              <w:rPr>
                <w:rFonts w:asciiTheme="minorHAnsi" w:hAnsiTheme="minorHAnsi" w:cs="Tahoma"/>
                <w:color w:val="000000"/>
                <w:sz w:val="18"/>
                <w:szCs w:val="18"/>
              </w:rPr>
              <w:t>3</w:t>
            </w:r>
            <w:r>
              <w:rPr>
                <w:rFonts w:asciiTheme="minorHAnsi" w:hAnsiTheme="minorHAnsi" w:cs="Tahoma"/>
                <w:color w:val="000000"/>
                <w:sz w:val="18"/>
                <w:szCs w:val="18"/>
              </w:rPr>
              <w:t xml:space="preserve"> </w:t>
            </w:r>
            <w:r w:rsidRPr="007F2193">
              <w:rPr>
                <w:rFonts w:asciiTheme="minorHAnsi" w:hAnsiTheme="minorHAnsi" w:cs="Tahoma"/>
                <w:color w:val="000000"/>
                <w:sz w:val="18"/>
                <w:szCs w:val="18"/>
              </w:rPr>
              <w:t>573</w:t>
            </w:r>
          </w:p>
        </w:tc>
        <w:tc>
          <w:tcPr>
            <w:tcW w:w="850" w:type="dxa"/>
            <w:tcBorders>
              <w:top w:val="nil"/>
              <w:left w:val="nil"/>
              <w:bottom w:val="nil"/>
              <w:right w:val="nil"/>
            </w:tcBorders>
            <w:shd w:val="clear" w:color="auto" w:fill="auto"/>
            <w:noWrap/>
            <w:vAlign w:val="center"/>
          </w:tcPr>
          <w:p w:rsidR="000F5E28" w:rsidRPr="006F4150" w:rsidRDefault="000F5E28" w:rsidP="009D20D6">
            <w:pPr>
              <w:spacing w:after="0"/>
              <w:jc w:val="center"/>
              <w:rPr>
                <w:rFonts w:asciiTheme="minorHAnsi" w:hAnsiTheme="minorHAnsi"/>
                <w:sz w:val="18"/>
                <w:szCs w:val="18"/>
              </w:rPr>
            </w:pPr>
            <w:r w:rsidRPr="006F4150">
              <w:rPr>
                <w:rFonts w:asciiTheme="minorHAnsi" w:hAnsiTheme="minorHAnsi"/>
                <w:sz w:val="18"/>
                <w:szCs w:val="18"/>
              </w:rPr>
              <w:t>2</w:t>
            </w:r>
            <w:r>
              <w:rPr>
                <w:rFonts w:asciiTheme="minorHAnsi" w:hAnsiTheme="minorHAnsi"/>
                <w:sz w:val="18"/>
                <w:szCs w:val="18"/>
              </w:rPr>
              <w:t xml:space="preserve"> </w:t>
            </w:r>
            <w:r w:rsidRPr="006F4150">
              <w:rPr>
                <w:rFonts w:asciiTheme="minorHAnsi" w:hAnsiTheme="minorHAnsi"/>
                <w:sz w:val="18"/>
                <w:szCs w:val="18"/>
              </w:rPr>
              <w:t>987</w:t>
            </w:r>
          </w:p>
        </w:tc>
        <w:tc>
          <w:tcPr>
            <w:tcW w:w="1120" w:type="dxa"/>
            <w:tcBorders>
              <w:top w:val="nil"/>
              <w:left w:val="nil"/>
              <w:bottom w:val="nil"/>
              <w:right w:val="nil"/>
            </w:tcBorders>
            <w:shd w:val="clear" w:color="auto" w:fill="auto"/>
            <w:noWrap/>
            <w:vAlign w:val="center"/>
          </w:tcPr>
          <w:p w:rsidR="000F5E28" w:rsidRPr="00F43365" w:rsidRDefault="000F5E28" w:rsidP="007728FE">
            <w:pPr>
              <w:spacing w:after="0"/>
              <w:jc w:val="center"/>
              <w:rPr>
                <w:rFonts w:asciiTheme="minorHAnsi" w:hAnsiTheme="minorHAnsi"/>
                <w:sz w:val="18"/>
                <w:szCs w:val="18"/>
              </w:rPr>
            </w:pPr>
            <w:r w:rsidRPr="00F43365">
              <w:rPr>
                <w:rFonts w:asciiTheme="minorHAnsi" w:hAnsiTheme="minorHAnsi"/>
                <w:sz w:val="18"/>
                <w:szCs w:val="18"/>
              </w:rPr>
              <w:t>2</w:t>
            </w:r>
            <w:r>
              <w:rPr>
                <w:rFonts w:asciiTheme="minorHAnsi" w:hAnsiTheme="minorHAnsi"/>
                <w:sz w:val="18"/>
                <w:szCs w:val="18"/>
              </w:rPr>
              <w:t xml:space="preserve"> </w:t>
            </w:r>
            <w:r w:rsidRPr="00F43365">
              <w:rPr>
                <w:rFonts w:asciiTheme="minorHAnsi" w:hAnsiTheme="minorHAnsi"/>
                <w:sz w:val="18"/>
                <w:szCs w:val="18"/>
              </w:rPr>
              <w:t>588</w:t>
            </w:r>
          </w:p>
        </w:tc>
        <w:tc>
          <w:tcPr>
            <w:tcW w:w="1120" w:type="dxa"/>
            <w:tcBorders>
              <w:top w:val="nil"/>
              <w:left w:val="nil"/>
              <w:bottom w:val="nil"/>
              <w:right w:val="nil"/>
            </w:tcBorders>
            <w:shd w:val="clear" w:color="auto" w:fill="auto"/>
            <w:noWrap/>
            <w:vAlign w:val="center"/>
          </w:tcPr>
          <w:p w:rsidR="000F5E28" w:rsidRPr="00705292" w:rsidRDefault="000F5E28" w:rsidP="003B22B9">
            <w:pPr>
              <w:spacing w:after="0" w:line="240" w:lineRule="auto"/>
              <w:jc w:val="center"/>
              <w:rPr>
                <w:rFonts w:asciiTheme="minorHAnsi" w:hAnsiTheme="minorHAnsi" w:cs="Tahoma"/>
                <w:color w:val="000000"/>
                <w:sz w:val="18"/>
                <w:szCs w:val="18"/>
              </w:rPr>
            </w:pPr>
          </w:p>
        </w:tc>
        <w:tc>
          <w:tcPr>
            <w:tcW w:w="1120" w:type="dxa"/>
            <w:tcBorders>
              <w:top w:val="nil"/>
              <w:left w:val="nil"/>
              <w:bottom w:val="nil"/>
              <w:right w:val="nil"/>
            </w:tcBorders>
            <w:shd w:val="clear" w:color="auto" w:fill="auto"/>
            <w:noWrap/>
            <w:vAlign w:val="center"/>
          </w:tcPr>
          <w:p w:rsidR="000F5E28" w:rsidRPr="004201F4"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0F5E28" w:rsidRPr="00573DA7" w:rsidRDefault="000F5E28"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0F5E28" w:rsidRPr="00221BD4" w:rsidRDefault="000F5E28" w:rsidP="00221BD4">
            <w:pPr>
              <w:spacing w:after="0" w:line="240" w:lineRule="auto"/>
              <w:jc w:val="center"/>
              <w:rPr>
                <w:rFonts w:asciiTheme="minorHAnsi" w:eastAsia="Times New Roman" w:hAnsiTheme="minorHAnsi"/>
                <w:color w:val="000000"/>
                <w:sz w:val="18"/>
                <w:szCs w:val="18"/>
                <w:lang w:eastAsia="hu-HU"/>
              </w:rPr>
            </w:pPr>
          </w:p>
        </w:tc>
      </w:tr>
      <w:tr w:rsidR="000F5E28" w:rsidRPr="0035270E" w:rsidTr="008D3A4D">
        <w:trPr>
          <w:trHeight w:val="413"/>
          <w:jc w:val="center"/>
        </w:trPr>
        <w:tc>
          <w:tcPr>
            <w:tcW w:w="3560" w:type="dxa"/>
            <w:tcBorders>
              <w:top w:val="nil"/>
              <w:left w:val="single" w:sz="12" w:space="0" w:color="auto"/>
              <w:bottom w:val="single" w:sz="4" w:space="0" w:color="auto"/>
              <w:right w:val="single" w:sz="4" w:space="0" w:color="auto"/>
            </w:tcBorders>
            <w:shd w:val="clear" w:color="auto" w:fill="auto"/>
            <w:vAlign w:val="center"/>
            <w:hideMark/>
          </w:tcPr>
          <w:p w:rsidR="000F5E28" w:rsidRPr="0035270E" w:rsidRDefault="000F5E28" w:rsidP="00745E0F">
            <w:pPr>
              <w:spacing w:after="0" w:line="240" w:lineRule="auto"/>
              <w:ind w:left="708"/>
              <w:rPr>
                <w:rFonts w:eastAsia="Times New Roman"/>
                <w:i/>
                <w:iCs/>
                <w:color w:val="000000"/>
                <w:sz w:val="18"/>
                <w:szCs w:val="18"/>
                <w:lang w:eastAsia="hu-HU"/>
              </w:rPr>
            </w:pPr>
            <w:r w:rsidRPr="0035270E">
              <w:rPr>
                <w:rFonts w:eastAsia="Times New Roman"/>
                <w:i/>
                <w:iCs/>
                <w:color w:val="000000"/>
                <w:sz w:val="18"/>
                <w:szCs w:val="18"/>
                <w:lang w:eastAsia="hu-HU"/>
              </w:rPr>
              <w:t xml:space="preserve">- Ebből/ </w:t>
            </w:r>
            <w:proofErr w:type="spellStart"/>
            <w:r w:rsidRPr="0035270E">
              <w:rPr>
                <w:rFonts w:eastAsia="Times New Roman"/>
                <w:i/>
                <w:iCs/>
                <w:color w:val="000000"/>
                <w:sz w:val="18"/>
                <w:szCs w:val="18"/>
                <w:lang w:eastAsia="hu-HU"/>
              </w:rPr>
              <w:t>From</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this</w:t>
            </w:r>
            <w:proofErr w:type="spellEnd"/>
            <w:r w:rsidRPr="0035270E">
              <w:rPr>
                <w:rFonts w:eastAsia="Times New Roman"/>
                <w:i/>
                <w:iCs/>
                <w:color w:val="000000"/>
                <w:sz w:val="18"/>
                <w:szCs w:val="18"/>
                <w:lang w:eastAsia="hu-HU"/>
              </w:rPr>
              <w:t xml:space="preserve">: mezőgazdasági programokba/ </w:t>
            </w:r>
            <w:proofErr w:type="spellStart"/>
            <w:r w:rsidRPr="0035270E">
              <w:rPr>
                <w:rFonts w:eastAsia="Times New Roman"/>
                <w:color w:val="000000"/>
                <w:sz w:val="18"/>
                <w:szCs w:val="18"/>
                <w:lang w:eastAsia="hu-HU"/>
              </w:rPr>
              <w:t>To</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agriculture</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tcPr>
          <w:p w:rsidR="000F5E28" w:rsidRPr="00110FC1" w:rsidRDefault="000F5E28" w:rsidP="00C11699">
            <w:pPr>
              <w:spacing w:after="0" w:line="240" w:lineRule="auto"/>
              <w:jc w:val="center"/>
              <w:rPr>
                <w:rFonts w:asciiTheme="minorHAnsi" w:hAnsiTheme="minorHAnsi"/>
                <w:sz w:val="18"/>
                <w:szCs w:val="18"/>
              </w:rPr>
            </w:pPr>
            <w:r w:rsidRPr="00110FC1">
              <w:rPr>
                <w:rFonts w:asciiTheme="minorHAnsi" w:hAnsiTheme="minorHAnsi"/>
                <w:sz w:val="18"/>
                <w:szCs w:val="18"/>
              </w:rPr>
              <w:t>1</w:t>
            </w:r>
            <w:r>
              <w:rPr>
                <w:rFonts w:asciiTheme="minorHAnsi" w:hAnsiTheme="minorHAnsi"/>
                <w:sz w:val="18"/>
                <w:szCs w:val="18"/>
              </w:rPr>
              <w:t xml:space="preserve"> </w:t>
            </w:r>
            <w:r w:rsidRPr="00110FC1">
              <w:rPr>
                <w:rFonts w:asciiTheme="minorHAnsi" w:hAnsiTheme="minorHAnsi"/>
                <w:sz w:val="18"/>
                <w:szCs w:val="18"/>
              </w:rPr>
              <w:t>039</w:t>
            </w:r>
          </w:p>
        </w:tc>
        <w:tc>
          <w:tcPr>
            <w:tcW w:w="851" w:type="dxa"/>
            <w:tcBorders>
              <w:top w:val="nil"/>
              <w:left w:val="nil"/>
              <w:bottom w:val="nil"/>
              <w:right w:val="nil"/>
            </w:tcBorders>
            <w:shd w:val="clear" w:color="auto" w:fill="auto"/>
            <w:noWrap/>
            <w:vAlign w:val="center"/>
          </w:tcPr>
          <w:p w:rsidR="000F5E28" w:rsidRPr="00732932" w:rsidRDefault="000F5E28" w:rsidP="00B30516">
            <w:pPr>
              <w:spacing w:after="0" w:line="240" w:lineRule="auto"/>
              <w:jc w:val="center"/>
              <w:rPr>
                <w:rFonts w:asciiTheme="minorHAnsi" w:hAnsiTheme="minorHAnsi"/>
                <w:sz w:val="18"/>
                <w:szCs w:val="18"/>
              </w:rPr>
            </w:pPr>
            <w:r w:rsidRPr="00732932">
              <w:rPr>
                <w:rFonts w:asciiTheme="minorHAnsi" w:hAnsiTheme="minorHAnsi"/>
                <w:sz w:val="18"/>
                <w:szCs w:val="18"/>
              </w:rPr>
              <w:t>561</w:t>
            </w:r>
          </w:p>
        </w:tc>
        <w:tc>
          <w:tcPr>
            <w:tcW w:w="850" w:type="dxa"/>
            <w:tcBorders>
              <w:top w:val="nil"/>
              <w:left w:val="nil"/>
              <w:bottom w:val="nil"/>
              <w:right w:val="nil"/>
            </w:tcBorders>
            <w:shd w:val="clear" w:color="auto" w:fill="auto"/>
            <w:noWrap/>
            <w:vAlign w:val="center"/>
          </w:tcPr>
          <w:p w:rsidR="000F5E28" w:rsidRPr="00E3179B" w:rsidRDefault="000F5E28" w:rsidP="006F6E25">
            <w:pPr>
              <w:spacing w:after="0"/>
              <w:jc w:val="center"/>
              <w:rPr>
                <w:rFonts w:asciiTheme="minorHAnsi" w:hAnsiTheme="minorHAnsi"/>
                <w:sz w:val="18"/>
                <w:szCs w:val="18"/>
              </w:rPr>
            </w:pPr>
            <w:r w:rsidRPr="00E3179B">
              <w:rPr>
                <w:rFonts w:asciiTheme="minorHAnsi" w:hAnsiTheme="minorHAnsi"/>
                <w:sz w:val="18"/>
                <w:szCs w:val="18"/>
              </w:rPr>
              <w:t>26</w:t>
            </w:r>
            <w:r>
              <w:rPr>
                <w:rFonts w:asciiTheme="minorHAnsi" w:hAnsiTheme="minorHAnsi"/>
                <w:sz w:val="18"/>
                <w:szCs w:val="18"/>
              </w:rPr>
              <w:t xml:space="preserve"> </w:t>
            </w:r>
            <w:r w:rsidRPr="00E3179B">
              <w:rPr>
                <w:rFonts w:asciiTheme="minorHAnsi" w:hAnsiTheme="minorHAnsi"/>
                <w:sz w:val="18"/>
                <w:szCs w:val="18"/>
              </w:rPr>
              <w:t>373</w:t>
            </w:r>
          </w:p>
        </w:tc>
        <w:tc>
          <w:tcPr>
            <w:tcW w:w="851" w:type="dxa"/>
            <w:tcBorders>
              <w:top w:val="nil"/>
              <w:left w:val="nil"/>
              <w:bottom w:val="nil"/>
              <w:right w:val="nil"/>
            </w:tcBorders>
            <w:shd w:val="clear" w:color="auto" w:fill="auto"/>
            <w:noWrap/>
            <w:vAlign w:val="center"/>
          </w:tcPr>
          <w:p w:rsidR="000F5E28" w:rsidRPr="00A806F6" w:rsidRDefault="000F5E28" w:rsidP="006F6E25">
            <w:pPr>
              <w:spacing w:after="0"/>
              <w:jc w:val="center"/>
              <w:rPr>
                <w:rFonts w:asciiTheme="minorHAnsi" w:hAnsiTheme="minorHAnsi"/>
                <w:sz w:val="18"/>
                <w:szCs w:val="18"/>
              </w:rPr>
            </w:pPr>
            <w:r w:rsidRPr="00A806F6">
              <w:rPr>
                <w:rFonts w:asciiTheme="minorHAnsi" w:hAnsiTheme="minorHAnsi"/>
                <w:sz w:val="18"/>
                <w:szCs w:val="18"/>
              </w:rPr>
              <w:t>1 980</w:t>
            </w:r>
          </w:p>
        </w:tc>
        <w:tc>
          <w:tcPr>
            <w:tcW w:w="850" w:type="dxa"/>
            <w:tcBorders>
              <w:top w:val="nil"/>
              <w:left w:val="nil"/>
              <w:bottom w:val="nil"/>
              <w:right w:val="nil"/>
            </w:tcBorders>
            <w:shd w:val="clear" w:color="auto" w:fill="auto"/>
            <w:noWrap/>
            <w:vAlign w:val="center"/>
          </w:tcPr>
          <w:p w:rsidR="000F5E28" w:rsidRPr="00652A31" w:rsidRDefault="000F5E28" w:rsidP="008D3A4D">
            <w:pPr>
              <w:spacing w:after="0"/>
              <w:jc w:val="center"/>
              <w:rPr>
                <w:rFonts w:asciiTheme="minorHAnsi" w:hAnsiTheme="minorHAnsi"/>
                <w:sz w:val="18"/>
                <w:szCs w:val="18"/>
              </w:rPr>
            </w:pPr>
            <w:r w:rsidRPr="008B3BF9">
              <w:rPr>
                <w:rFonts w:asciiTheme="minorHAnsi" w:hAnsiTheme="minorHAnsi"/>
                <w:sz w:val="18"/>
                <w:szCs w:val="18"/>
              </w:rPr>
              <w:t>1</w:t>
            </w:r>
            <w:r>
              <w:rPr>
                <w:rFonts w:asciiTheme="minorHAnsi" w:hAnsiTheme="minorHAnsi"/>
                <w:sz w:val="18"/>
                <w:szCs w:val="18"/>
              </w:rPr>
              <w:t xml:space="preserve"> </w:t>
            </w:r>
            <w:r w:rsidRPr="008B3BF9">
              <w:rPr>
                <w:rFonts w:asciiTheme="minorHAnsi" w:hAnsiTheme="minorHAnsi"/>
                <w:sz w:val="18"/>
                <w:szCs w:val="18"/>
              </w:rPr>
              <w:t>253</w:t>
            </w:r>
          </w:p>
        </w:tc>
        <w:tc>
          <w:tcPr>
            <w:tcW w:w="851" w:type="dxa"/>
            <w:tcBorders>
              <w:top w:val="nil"/>
              <w:left w:val="nil"/>
              <w:bottom w:val="nil"/>
              <w:right w:val="nil"/>
            </w:tcBorders>
            <w:shd w:val="clear" w:color="auto" w:fill="auto"/>
            <w:noWrap/>
            <w:vAlign w:val="center"/>
          </w:tcPr>
          <w:p w:rsidR="000F5E28" w:rsidRPr="007F2193" w:rsidRDefault="000F5E28" w:rsidP="003C75E4">
            <w:pPr>
              <w:spacing w:after="0"/>
              <w:jc w:val="center"/>
              <w:rPr>
                <w:rFonts w:asciiTheme="minorHAnsi" w:hAnsiTheme="minorHAnsi"/>
                <w:sz w:val="18"/>
                <w:szCs w:val="18"/>
              </w:rPr>
            </w:pPr>
            <w:r w:rsidRPr="007F2193">
              <w:rPr>
                <w:rFonts w:asciiTheme="minorHAnsi" w:hAnsiTheme="minorHAnsi"/>
                <w:sz w:val="18"/>
                <w:szCs w:val="18"/>
              </w:rPr>
              <w:t>1</w:t>
            </w:r>
            <w:r>
              <w:rPr>
                <w:rFonts w:asciiTheme="minorHAnsi" w:hAnsiTheme="minorHAnsi"/>
                <w:sz w:val="18"/>
                <w:szCs w:val="18"/>
              </w:rPr>
              <w:t xml:space="preserve"> </w:t>
            </w:r>
            <w:r w:rsidRPr="007F2193">
              <w:rPr>
                <w:rFonts w:asciiTheme="minorHAnsi" w:hAnsiTheme="minorHAnsi"/>
                <w:sz w:val="18"/>
                <w:szCs w:val="18"/>
              </w:rPr>
              <w:t>171</w:t>
            </w:r>
          </w:p>
        </w:tc>
        <w:tc>
          <w:tcPr>
            <w:tcW w:w="850" w:type="dxa"/>
            <w:tcBorders>
              <w:top w:val="nil"/>
              <w:left w:val="nil"/>
              <w:bottom w:val="nil"/>
              <w:right w:val="nil"/>
            </w:tcBorders>
            <w:shd w:val="clear" w:color="auto" w:fill="auto"/>
            <w:noWrap/>
            <w:vAlign w:val="center"/>
          </w:tcPr>
          <w:p w:rsidR="000F5E28" w:rsidRPr="00164D69" w:rsidRDefault="000F5E28" w:rsidP="009D20D6">
            <w:pPr>
              <w:spacing w:after="0"/>
              <w:jc w:val="center"/>
              <w:rPr>
                <w:rFonts w:asciiTheme="minorHAnsi" w:hAnsiTheme="minorHAnsi"/>
                <w:sz w:val="18"/>
                <w:szCs w:val="18"/>
              </w:rPr>
            </w:pPr>
            <w:r w:rsidRPr="006F4150">
              <w:rPr>
                <w:rFonts w:asciiTheme="minorHAnsi" w:hAnsiTheme="minorHAnsi"/>
                <w:sz w:val="18"/>
                <w:szCs w:val="18"/>
              </w:rPr>
              <w:t>1</w:t>
            </w:r>
            <w:r>
              <w:rPr>
                <w:rFonts w:asciiTheme="minorHAnsi" w:hAnsiTheme="minorHAnsi"/>
                <w:sz w:val="18"/>
                <w:szCs w:val="18"/>
              </w:rPr>
              <w:t xml:space="preserve"> </w:t>
            </w:r>
            <w:r w:rsidRPr="006F4150">
              <w:rPr>
                <w:rFonts w:asciiTheme="minorHAnsi" w:hAnsiTheme="minorHAnsi"/>
                <w:sz w:val="18"/>
                <w:szCs w:val="18"/>
              </w:rPr>
              <w:t>008</w:t>
            </w:r>
          </w:p>
        </w:tc>
        <w:tc>
          <w:tcPr>
            <w:tcW w:w="1120" w:type="dxa"/>
            <w:tcBorders>
              <w:top w:val="nil"/>
              <w:left w:val="nil"/>
              <w:bottom w:val="nil"/>
              <w:right w:val="nil"/>
            </w:tcBorders>
            <w:shd w:val="clear" w:color="auto" w:fill="auto"/>
            <w:noWrap/>
            <w:vAlign w:val="center"/>
          </w:tcPr>
          <w:p w:rsidR="000F5E28" w:rsidRPr="00F43365" w:rsidRDefault="000F5E28" w:rsidP="007728FE">
            <w:pPr>
              <w:spacing w:after="0"/>
              <w:jc w:val="center"/>
              <w:rPr>
                <w:rFonts w:asciiTheme="minorHAnsi" w:hAnsiTheme="minorHAnsi"/>
                <w:sz w:val="18"/>
                <w:szCs w:val="18"/>
              </w:rPr>
            </w:pPr>
            <w:r w:rsidRPr="00F43365">
              <w:rPr>
                <w:rFonts w:asciiTheme="minorHAnsi" w:hAnsiTheme="minorHAnsi"/>
                <w:sz w:val="18"/>
                <w:szCs w:val="18"/>
              </w:rPr>
              <w:t>886</w:t>
            </w:r>
          </w:p>
        </w:tc>
        <w:tc>
          <w:tcPr>
            <w:tcW w:w="1120" w:type="dxa"/>
            <w:tcBorders>
              <w:top w:val="nil"/>
              <w:left w:val="nil"/>
              <w:bottom w:val="nil"/>
              <w:right w:val="nil"/>
            </w:tcBorders>
            <w:shd w:val="clear" w:color="auto" w:fill="auto"/>
            <w:noWrap/>
            <w:vAlign w:val="center"/>
          </w:tcPr>
          <w:p w:rsidR="000F5E28" w:rsidRPr="00705292"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0F5E28" w:rsidRPr="004201F4"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0F5E28" w:rsidRPr="00DB0A51" w:rsidRDefault="000F5E28"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0F5E28" w:rsidRPr="00D41B93" w:rsidRDefault="000F5E28" w:rsidP="0074751A">
            <w:pPr>
              <w:spacing w:after="0" w:line="240" w:lineRule="auto"/>
              <w:jc w:val="center"/>
              <w:rPr>
                <w:rFonts w:asciiTheme="minorHAnsi" w:eastAsia="Times New Roman" w:hAnsiTheme="minorHAnsi"/>
                <w:color w:val="000000"/>
                <w:sz w:val="18"/>
                <w:szCs w:val="18"/>
                <w:lang w:eastAsia="hu-HU"/>
              </w:rPr>
            </w:pPr>
          </w:p>
        </w:tc>
      </w:tr>
      <w:tr w:rsidR="000F5E28" w:rsidRPr="0035270E" w:rsidTr="008D3A4D">
        <w:trPr>
          <w:trHeight w:val="425"/>
          <w:jc w:val="center"/>
        </w:trPr>
        <w:tc>
          <w:tcPr>
            <w:tcW w:w="3560" w:type="dxa"/>
            <w:tcBorders>
              <w:top w:val="nil"/>
              <w:left w:val="single" w:sz="12" w:space="0" w:color="auto"/>
              <w:bottom w:val="single" w:sz="4" w:space="0" w:color="auto"/>
              <w:right w:val="single" w:sz="4" w:space="0" w:color="auto"/>
            </w:tcBorders>
            <w:shd w:val="clear" w:color="auto" w:fill="auto"/>
            <w:vAlign w:val="center"/>
            <w:hideMark/>
          </w:tcPr>
          <w:p w:rsidR="000F5E28" w:rsidRPr="0035270E" w:rsidRDefault="000F5E28" w:rsidP="00745E0F">
            <w:pPr>
              <w:spacing w:after="0" w:line="240" w:lineRule="auto"/>
              <w:rPr>
                <w:rFonts w:eastAsia="Times New Roman"/>
                <w:b/>
                <w:bCs/>
                <w:color w:val="000000"/>
                <w:sz w:val="18"/>
                <w:szCs w:val="18"/>
                <w:lang w:eastAsia="hu-HU"/>
              </w:rPr>
            </w:pPr>
            <w:r w:rsidRPr="0035270E">
              <w:rPr>
                <w:rFonts w:eastAsia="Times New Roman"/>
                <w:b/>
                <w:bCs/>
                <w:color w:val="000000"/>
                <w:sz w:val="18"/>
                <w:szCs w:val="18"/>
                <w:lang w:eastAsia="hu-HU"/>
              </w:rPr>
              <w:t xml:space="preserve">Közfoglalkoztatásban részt vevők havi átlagos száma/ </w:t>
            </w:r>
            <w:proofErr w:type="spellStart"/>
            <w:r w:rsidRPr="0035270E">
              <w:rPr>
                <w:rFonts w:eastAsia="Times New Roman"/>
                <w:b/>
                <w:bCs/>
                <w:color w:val="000000"/>
                <w:sz w:val="18"/>
                <w:szCs w:val="18"/>
                <w:lang w:eastAsia="hu-HU"/>
              </w:rPr>
              <w:t>Monthly</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average</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number</w:t>
            </w:r>
            <w:proofErr w:type="spellEnd"/>
            <w:r w:rsidRPr="0035270E">
              <w:rPr>
                <w:rFonts w:eastAsia="Times New Roman"/>
                <w:b/>
                <w:bCs/>
                <w:color w:val="000000"/>
                <w:sz w:val="18"/>
                <w:szCs w:val="18"/>
                <w:lang w:eastAsia="hu-HU"/>
              </w:rPr>
              <w:t xml:space="preserve"> of </w:t>
            </w:r>
            <w:proofErr w:type="spellStart"/>
            <w:r w:rsidRPr="0035270E">
              <w:rPr>
                <w:rFonts w:eastAsia="Times New Roman"/>
                <w:b/>
                <w:bCs/>
                <w:color w:val="000000"/>
                <w:sz w:val="18"/>
                <w:szCs w:val="18"/>
                <w:lang w:eastAsia="hu-HU"/>
              </w:rPr>
              <w:t>the</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public</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workers</w:t>
            </w:r>
            <w:proofErr w:type="spellEnd"/>
          </w:p>
        </w:tc>
        <w:tc>
          <w:tcPr>
            <w:tcW w:w="991" w:type="dxa"/>
            <w:tcBorders>
              <w:top w:val="single" w:sz="4" w:space="0" w:color="auto"/>
              <w:left w:val="nil"/>
              <w:bottom w:val="single" w:sz="4" w:space="0" w:color="auto"/>
              <w:right w:val="nil"/>
            </w:tcBorders>
            <w:shd w:val="clear" w:color="auto" w:fill="auto"/>
            <w:noWrap/>
            <w:vAlign w:val="center"/>
          </w:tcPr>
          <w:p w:rsidR="000F5E28" w:rsidRPr="00110FC1" w:rsidRDefault="000F5E28" w:rsidP="00C11699">
            <w:pPr>
              <w:spacing w:after="0" w:line="240" w:lineRule="auto"/>
              <w:jc w:val="center"/>
              <w:rPr>
                <w:rFonts w:asciiTheme="minorHAnsi" w:hAnsiTheme="minorHAnsi"/>
                <w:sz w:val="18"/>
                <w:szCs w:val="18"/>
              </w:rPr>
            </w:pPr>
            <w:r w:rsidRPr="00110FC1">
              <w:rPr>
                <w:rFonts w:asciiTheme="minorHAnsi" w:hAnsiTheme="minorHAnsi"/>
                <w:sz w:val="18"/>
                <w:szCs w:val="18"/>
              </w:rPr>
              <w:t>211</w:t>
            </w:r>
            <w:r>
              <w:rPr>
                <w:rFonts w:asciiTheme="minorHAnsi" w:hAnsiTheme="minorHAnsi"/>
                <w:sz w:val="18"/>
                <w:szCs w:val="18"/>
              </w:rPr>
              <w:t xml:space="preserve"> </w:t>
            </w:r>
            <w:r w:rsidRPr="00110FC1">
              <w:rPr>
                <w:rFonts w:asciiTheme="minorHAnsi" w:hAnsiTheme="minorHAnsi"/>
                <w:sz w:val="18"/>
                <w:szCs w:val="18"/>
              </w:rPr>
              <w:t>128</w:t>
            </w:r>
          </w:p>
        </w:tc>
        <w:tc>
          <w:tcPr>
            <w:tcW w:w="851" w:type="dxa"/>
            <w:tcBorders>
              <w:top w:val="single" w:sz="4" w:space="0" w:color="auto"/>
              <w:left w:val="nil"/>
              <w:bottom w:val="single" w:sz="4" w:space="0" w:color="auto"/>
              <w:right w:val="nil"/>
            </w:tcBorders>
            <w:shd w:val="clear" w:color="auto" w:fill="auto"/>
            <w:noWrap/>
            <w:vAlign w:val="center"/>
          </w:tcPr>
          <w:p w:rsidR="000F5E28" w:rsidRPr="00732932" w:rsidRDefault="000F5E28" w:rsidP="00B30516">
            <w:pPr>
              <w:spacing w:after="0" w:line="240" w:lineRule="auto"/>
              <w:jc w:val="center"/>
              <w:rPr>
                <w:rFonts w:asciiTheme="minorHAnsi" w:hAnsiTheme="minorHAnsi"/>
                <w:sz w:val="18"/>
                <w:szCs w:val="18"/>
              </w:rPr>
            </w:pPr>
            <w:r w:rsidRPr="00732932">
              <w:rPr>
                <w:rFonts w:asciiTheme="minorHAnsi" w:hAnsiTheme="minorHAnsi"/>
                <w:sz w:val="18"/>
                <w:szCs w:val="18"/>
              </w:rPr>
              <w:t>208</w:t>
            </w:r>
            <w:r>
              <w:rPr>
                <w:rFonts w:asciiTheme="minorHAnsi" w:hAnsiTheme="minorHAnsi"/>
                <w:sz w:val="18"/>
                <w:szCs w:val="18"/>
              </w:rPr>
              <w:t xml:space="preserve"> </w:t>
            </w:r>
            <w:r w:rsidRPr="00732932">
              <w:rPr>
                <w:rFonts w:asciiTheme="minorHAnsi" w:hAnsiTheme="minorHAnsi"/>
                <w:sz w:val="18"/>
                <w:szCs w:val="18"/>
              </w:rPr>
              <w:t>527</w:t>
            </w:r>
          </w:p>
        </w:tc>
        <w:tc>
          <w:tcPr>
            <w:tcW w:w="850" w:type="dxa"/>
            <w:tcBorders>
              <w:top w:val="single" w:sz="4" w:space="0" w:color="auto"/>
              <w:left w:val="nil"/>
              <w:bottom w:val="single" w:sz="4" w:space="0" w:color="auto"/>
              <w:right w:val="nil"/>
            </w:tcBorders>
            <w:shd w:val="clear" w:color="auto" w:fill="auto"/>
            <w:noWrap/>
            <w:vAlign w:val="center"/>
          </w:tcPr>
          <w:p w:rsidR="000F5E28" w:rsidRPr="00E3179B" w:rsidRDefault="000F5E28" w:rsidP="006F6E25">
            <w:pPr>
              <w:spacing w:after="0"/>
              <w:jc w:val="center"/>
              <w:rPr>
                <w:rFonts w:asciiTheme="minorHAnsi" w:hAnsiTheme="minorHAnsi"/>
                <w:sz w:val="18"/>
                <w:szCs w:val="18"/>
              </w:rPr>
            </w:pPr>
            <w:r w:rsidRPr="00E3179B">
              <w:rPr>
                <w:rFonts w:asciiTheme="minorHAnsi" w:hAnsiTheme="minorHAnsi"/>
                <w:sz w:val="18"/>
                <w:szCs w:val="18"/>
              </w:rPr>
              <w:t>162</w:t>
            </w:r>
            <w:r>
              <w:rPr>
                <w:rFonts w:asciiTheme="minorHAnsi" w:hAnsiTheme="minorHAnsi"/>
                <w:sz w:val="18"/>
                <w:szCs w:val="18"/>
              </w:rPr>
              <w:t xml:space="preserve"> </w:t>
            </w:r>
            <w:r w:rsidRPr="00E3179B">
              <w:rPr>
                <w:rFonts w:asciiTheme="minorHAnsi" w:hAnsiTheme="minorHAnsi"/>
                <w:sz w:val="18"/>
                <w:szCs w:val="18"/>
              </w:rPr>
              <w:t>169</w:t>
            </w:r>
          </w:p>
        </w:tc>
        <w:tc>
          <w:tcPr>
            <w:tcW w:w="851" w:type="dxa"/>
            <w:tcBorders>
              <w:top w:val="single" w:sz="4" w:space="0" w:color="auto"/>
              <w:left w:val="nil"/>
              <w:bottom w:val="single" w:sz="4" w:space="0" w:color="auto"/>
              <w:right w:val="nil"/>
            </w:tcBorders>
            <w:shd w:val="clear" w:color="auto" w:fill="auto"/>
            <w:noWrap/>
            <w:vAlign w:val="center"/>
          </w:tcPr>
          <w:p w:rsidR="000F5E28" w:rsidRPr="00A806F6" w:rsidRDefault="000F5E28" w:rsidP="006F6E25">
            <w:pPr>
              <w:spacing w:after="0"/>
              <w:jc w:val="center"/>
              <w:rPr>
                <w:rFonts w:asciiTheme="minorHAnsi" w:hAnsiTheme="minorHAnsi"/>
                <w:sz w:val="18"/>
                <w:szCs w:val="18"/>
              </w:rPr>
            </w:pPr>
            <w:r w:rsidRPr="00A806F6">
              <w:rPr>
                <w:rFonts w:asciiTheme="minorHAnsi" w:hAnsiTheme="minorHAnsi"/>
                <w:sz w:val="18"/>
                <w:szCs w:val="18"/>
              </w:rPr>
              <w:t>174 440</w:t>
            </w:r>
          </w:p>
        </w:tc>
        <w:tc>
          <w:tcPr>
            <w:tcW w:w="850" w:type="dxa"/>
            <w:tcBorders>
              <w:top w:val="single" w:sz="4" w:space="0" w:color="auto"/>
              <w:left w:val="nil"/>
              <w:bottom w:val="single" w:sz="4" w:space="0" w:color="auto"/>
              <w:right w:val="nil"/>
            </w:tcBorders>
            <w:shd w:val="clear" w:color="auto" w:fill="auto"/>
            <w:noWrap/>
            <w:vAlign w:val="center"/>
          </w:tcPr>
          <w:p w:rsidR="000F5E28" w:rsidRPr="00652A31" w:rsidRDefault="000F5E28" w:rsidP="008D3A4D">
            <w:pPr>
              <w:spacing w:after="0"/>
              <w:jc w:val="center"/>
              <w:rPr>
                <w:rFonts w:asciiTheme="minorHAnsi" w:hAnsiTheme="minorHAnsi"/>
                <w:sz w:val="18"/>
                <w:szCs w:val="18"/>
              </w:rPr>
            </w:pPr>
            <w:r w:rsidRPr="008B3BF9">
              <w:rPr>
                <w:rFonts w:asciiTheme="minorHAnsi" w:hAnsiTheme="minorHAnsi"/>
                <w:sz w:val="18"/>
                <w:szCs w:val="18"/>
              </w:rPr>
              <w:t>183</w:t>
            </w:r>
            <w:r>
              <w:rPr>
                <w:rFonts w:asciiTheme="minorHAnsi" w:hAnsiTheme="minorHAnsi"/>
                <w:sz w:val="18"/>
                <w:szCs w:val="18"/>
              </w:rPr>
              <w:t xml:space="preserve"> </w:t>
            </w:r>
            <w:r w:rsidRPr="008B3BF9">
              <w:rPr>
                <w:rFonts w:asciiTheme="minorHAnsi" w:hAnsiTheme="minorHAnsi"/>
                <w:sz w:val="18"/>
                <w:szCs w:val="18"/>
              </w:rPr>
              <w:t>540</w:t>
            </w:r>
          </w:p>
        </w:tc>
        <w:tc>
          <w:tcPr>
            <w:tcW w:w="851" w:type="dxa"/>
            <w:tcBorders>
              <w:top w:val="single" w:sz="4" w:space="0" w:color="auto"/>
              <w:left w:val="nil"/>
              <w:bottom w:val="single" w:sz="4" w:space="0" w:color="auto"/>
              <w:right w:val="nil"/>
            </w:tcBorders>
            <w:shd w:val="clear" w:color="auto" w:fill="auto"/>
            <w:noWrap/>
            <w:vAlign w:val="center"/>
          </w:tcPr>
          <w:p w:rsidR="000F5E28" w:rsidRPr="007F2193" w:rsidRDefault="000F5E28" w:rsidP="003C75E4">
            <w:pPr>
              <w:spacing w:after="0"/>
              <w:jc w:val="center"/>
              <w:rPr>
                <w:rFonts w:asciiTheme="minorHAnsi" w:hAnsiTheme="minorHAnsi"/>
                <w:sz w:val="18"/>
                <w:szCs w:val="18"/>
              </w:rPr>
            </w:pPr>
            <w:r w:rsidRPr="007F2193">
              <w:rPr>
                <w:rFonts w:asciiTheme="minorHAnsi" w:hAnsiTheme="minorHAnsi"/>
                <w:sz w:val="18"/>
                <w:szCs w:val="18"/>
              </w:rPr>
              <w:t>183</w:t>
            </w:r>
            <w:r>
              <w:rPr>
                <w:rFonts w:asciiTheme="minorHAnsi" w:hAnsiTheme="minorHAnsi"/>
                <w:sz w:val="18"/>
                <w:szCs w:val="18"/>
              </w:rPr>
              <w:t xml:space="preserve"> </w:t>
            </w:r>
            <w:r w:rsidRPr="007F2193">
              <w:rPr>
                <w:rFonts w:asciiTheme="minorHAnsi" w:hAnsiTheme="minorHAnsi"/>
                <w:sz w:val="18"/>
                <w:szCs w:val="18"/>
              </w:rPr>
              <w:t>898</w:t>
            </w:r>
          </w:p>
        </w:tc>
        <w:tc>
          <w:tcPr>
            <w:tcW w:w="850" w:type="dxa"/>
            <w:tcBorders>
              <w:top w:val="single" w:sz="4" w:space="0" w:color="auto"/>
              <w:left w:val="nil"/>
              <w:bottom w:val="single" w:sz="4" w:space="0" w:color="auto"/>
              <w:right w:val="nil"/>
            </w:tcBorders>
            <w:shd w:val="clear" w:color="auto" w:fill="auto"/>
            <w:noWrap/>
            <w:vAlign w:val="center"/>
          </w:tcPr>
          <w:p w:rsidR="000F5E28" w:rsidRPr="00164D69" w:rsidRDefault="000F5E28" w:rsidP="009D20D6">
            <w:pPr>
              <w:spacing w:after="0"/>
              <w:jc w:val="center"/>
              <w:rPr>
                <w:rFonts w:asciiTheme="minorHAnsi" w:hAnsiTheme="minorHAnsi"/>
                <w:sz w:val="18"/>
                <w:szCs w:val="18"/>
              </w:rPr>
            </w:pPr>
            <w:r w:rsidRPr="006F4150">
              <w:rPr>
                <w:rFonts w:asciiTheme="minorHAnsi" w:hAnsiTheme="minorHAnsi"/>
                <w:sz w:val="18"/>
                <w:szCs w:val="18"/>
              </w:rPr>
              <w:t>180</w:t>
            </w:r>
            <w:r>
              <w:rPr>
                <w:rFonts w:asciiTheme="minorHAnsi" w:hAnsiTheme="minorHAnsi"/>
                <w:sz w:val="18"/>
                <w:szCs w:val="18"/>
              </w:rPr>
              <w:t xml:space="preserve"> </w:t>
            </w:r>
            <w:r w:rsidRPr="006F4150">
              <w:rPr>
                <w:rFonts w:asciiTheme="minorHAnsi" w:hAnsiTheme="minorHAnsi"/>
                <w:sz w:val="18"/>
                <w:szCs w:val="18"/>
              </w:rPr>
              <w:t>653</w:t>
            </w:r>
          </w:p>
        </w:tc>
        <w:tc>
          <w:tcPr>
            <w:tcW w:w="1120" w:type="dxa"/>
            <w:tcBorders>
              <w:top w:val="single" w:sz="4" w:space="0" w:color="auto"/>
              <w:left w:val="nil"/>
              <w:bottom w:val="single" w:sz="4" w:space="0" w:color="auto"/>
              <w:right w:val="nil"/>
            </w:tcBorders>
            <w:shd w:val="clear" w:color="auto" w:fill="auto"/>
            <w:noWrap/>
            <w:vAlign w:val="center"/>
          </w:tcPr>
          <w:p w:rsidR="000F5E28" w:rsidRPr="00F43365" w:rsidRDefault="000F5E28" w:rsidP="007728FE">
            <w:pPr>
              <w:spacing w:after="0"/>
              <w:jc w:val="center"/>
              <w:rPr>
                <w:rFonts w:asciiTheme="minorHAnsi" w:hAnsiTheme="minorHAnsi"/>
                <w:sz w:val="18"/>
                <w:szCs w:val="18"/>
              </w:rPr>
            </w:pPr>
            <w:r w:rsidRPr="00F43365">
              <w:rPr>
                <w:rFonts w:asciiTheme="minorHAnsi" w:hAnsiTheme="minorHAnsi"/>
                <w:sz w:val="18"/>
                <w:szCs w:val="18"/>
              </w:rPr>
              <w:t>177</w:t>
            </w:r>
            <w:r>
              <w:rPr>
                <w:rFonts w:asciiTheme="minorHAnsi" w:hAnsiTheme="minorHAnsi"/>
                <w:sz w:val="18"/>
                <w:szCs w:val="18"/>
              </w:rPr>
              <w:t xml:space="preserve"> </w:t>
            </w:r>
            <w:r w:rsidRPr="00F43365">
              <w:rPr>
                <w:rFonts w:asciiTheme="minorHAnsi" w:hAnsiTheme="minorHAnsi"/>
                <w:sz w:val="18"/>
                <w:szCs w:val="18"/>
              </w:rPr>
              <w:t>299</w:t>
            </w:r>
          </w:p>
        </w:tc>
        <w:tc>
          <w:tcPr>
            <w:tcW w:w="1120" w:type="dxa"/>
            <w:tcBorders>
              <w:top w:val="single" w:sz="4" w:space="0" w:color="auto"/>
              <w:left w:val="nil"/>
              <w:bottom w:val="single" w:sz="4" w:space="0" w:color="auto"/>
              <w:right w:val="nil"/>
            </w:tcBorders>
            <w:shd w:val="clear" w:color="auto" w:fill="auto"/>
            <w:noWrap/>
            <w:vAlign w:val="center"/>
          </w:tcPr>
          <w:p w:rsidR="000F5E28" w:rsidRPr="00705292"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single" w:sz="4" w:space="0" w:color="auto"/>
              <w:left w:val="nil"/>
              <w:bottom w:val="single" w:sz="4" w:space="0" w:color="auto"/>
              <w:right w:val="nil"/>
            </w:tcBorders>
            <w:shd w:val="clear" w:color="auto" w:fill="auto"/>
            <w:noWrap/>
            <w:vAlign w:val="center"/>
          </w:tcPr>
          <w:p w:rsidR="000F5E28" w:rsidRPr="00BD0951"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single" w:sz="4" w:space="0" w:color="auto"/>
              <w:left w:val="nil"/>
              <w:bottom w:val="single" w:sz="4" w:space="0" w:color="auto"/>
              <w:right w:val="nil"/>
            </w:tcBorders>
            <w:shd w:val="clear" w:color="auto" w:fill="auto"/>
            <w:noWrap/>
            <w:vAlign w:val="center"/>
          </w:tcPr>
          <w:p w:rsidR="000F5E28" w:rsidRPr="00DB0A51" w:rsidRDefault="000F5E28"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single" w:sz="4" w:space="0" w:color="auto"/>
              <w:left w:val="nil"/>
              <w:bottom w:val="single" w:sz="4" w:space="0" w:color="auto"/>
              <w:right w:val="single" w:sz="12" w:space="0" w:color="auto"/>
            </w:tcBorders>
            <w:shd w:val="clear" w:color="auto" w:fill="auto"/>
            <w:noWrap/>
            <w:vAlign w:val="center"/>
          </w:tcPr>
          <w:p w:rsidR="000F5E28" w:rsidRPr="00D41B93" w:rsidRDefault="000F5E28" w:rsidP="0074751A">
            <w:pPr>
              <w:spacing w:after="0" w:line="240" w:lineRule="auto"/>
              <w:jc w:val="center"/>
              <w:rPr>
                <w:rFonts w:asciiTheme="minorHAnsi" w:eastAsia="Times New Roman" w:hAnsiTheme="minorHAnsi"/>
                <w:color w:val="000000"/>
                <w:sz w:val="18"/>
                <w:szCs w:val="18"/>
                <w:lang w:eastAsia="hu-HU"/>
              </w:rPr>
            </w:pPr>
          </w:p>
        </w:tc>
      </w:tr>
      <w:tr w:rsidR="000F5E28" w:rsidRPr="0035270E" w:rsidTr="008D3A4D">
        <w:trPr>
          <w:trHeight w:val="545"/>
          <w:jc w:val="center"/>
        </w:trPr>
        <w:tc>
          <w:tcPr>
            <w:tcW w:w="3560" w:type="dxa"/>
            <w:tcBorders>
              <w:top w:val="nil"/>
              <w:left w:val="single" w:sz="12" w:space="0" w:color="auto"/>
              <w:bottom w:val="nil"/>
              <w:right w:val="single" w:sz="4" w:space="0" w:color="auto"/>
            </w:tcBorders>
            <w:shd w:val="clear" w:color="auto" w:fill="auto"/>
            <w:vAlign w:val="center"/>
            <w:hideMark/>
          </w:tcPr>
          <w:p w:rsidR="000F5E28" w:rsidRPr="0035270E" w:rsidRDefault="000F5E28"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Hosszabb i</w:t>
            </w:r>
            <w:r>
              <w:rPr>
                <w:rFonts w:eastAsia="Times New Roman"/>
                <w:color w:val="000000"/>
                <w:sz w:val="18"/>
                <w:szCs w:val="18"/>
                <w:lang w:eastAsia="hu-HU"/>
              </w:rPr>
              <w:t>dőtartamú közfoglalkoztatásban/</w:t>
            </w:r>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In</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long-term</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public</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employment</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tcPr>
          <w:p w:rsidR="000F5E28" w:rsidRPr="00110FC1" w:rsidRDefault="000F5E28" w:rsidP="00C11699">
            <w:pPr>
              <w:spacing w:after="0"/>
              <w:jc w:val="center"/>
              <w:rPr>
                <w:rFonts w:asciiTheme="minorHAnsi" w:hAnsiTheme="minorHAnsi" w:cs="Tahoma"/>
                <w:color w:val="000000"/>
                <w:sz w:val="18"/>
                <w:szCs w:val="18"/>
              </w:rPr>
            </w:pPr>
            <w:r w:rsidRPr="00110FC1">
              <w:rPr>
                <w:rFonts w:asciiTheme="minorHAnsi" w:hAnsiTheme="minorHAnsi" w:cs="Tahoma"/>
                <w:color w:val="000000"/>
                <w:sz w:val="18"/>
                <w:szCs w:val="18"/>
              </w:rPr>
              <w:t>100</w:t>
            </w:r>
            <w:r>
              <w:rPr>
                <w:rFonts w:asciiTheme="minorHAnsi" w:hAnsiTheme="minorHAnsi" w:cs="Tahoma"/>
                <w:color w:val="000000"/>
                <w:sz w:val="18"/>
                <w:szCs w:val="18"/>
              </w:rPr>
              <w:t xml:space="preserve"> </w:t>
            </w:r>
            <w:r w:rsidRPr="00110FC1">
              <w:rPr>
                <w:rFonts w:asciiTheme="minorHAnsi" w:hAnsiTheme="minorHAnsi" w:cs="Tahoma"/>
                <w:color w:val="000000"/>
                <w:sz w:val="18"/>
                <w:szCs w:val="18"/>
              </w:rPr>
              <w:t>979</w:t>
            </w:r>
          </w:p>
        </w:tc>
        <w:tc>
          <w:tcPr>
            <w:tcW w:w="851" w:type="dxa"/>
            <w:tcBorders>
              <w:top w:val="nil"/>
              <w:left w:val="nil"/>
              <w:bottom w:val="nil"/>
              <w:right w:val="nil"/>
            </w:tcBorders>
            <w:shd w:val="clear" w:color="auto" w:fill="auto"/>
            <w:noWrap/>
            <w:vAlign w:val="center"/>
          </w:tcPr>
          <w:p w:rsidR="000F5E28" w:rsidRPr="00732932" w:rsidRDefault="000F5E28" w:rsidP="00B30516">
            <w:pPr>
              <w:spacing w:after="0"/>
              <w:jc w:val="center"/>
              <w:rPr>
                <w:rFonts w:asciiTheme="minorHAnsi" w:hAnsiTheme="minorHAnsi" w:cs="Tahoma"/>
                <w:color w:val="000000"/>
                <w:sz w:val="18"/>
                <w:szCs w:val="18"/>
              </w:rPr>
            </w:pPr>
            <w:r w:rsidRPr="00732932">
              <w:rPr>
                <w:rFonts w:asciiTheme="minorHAnsi" w:hAnsiTheme="minorHAnsi" w:cs="Tahoma"/>
                <w:color w:val="000000"/>
                <w:sz w:val="18"/>
                <w:szCs w:val="18"/>
              </w:rPr>
              <w:t>101</w:t>
            </w:r>
            <w:r>
              <w:rPr>
                <w:rFonts w:asciiTheme="minorHAnsi" w:hAnsiTheme="minorHAnsi" w:cs="Tahoma"/>
                <w:color w:val="000000"/>
                <w:sz w:val="18"/>
                <w:szCs w:val="18"/>
              </w:rPr>
              <w:t xml:space="preserve"> </w:t>
            </w:r>
            <w:r w:rsidRPr="00732932">
              <w:rPr>
                <w:rFonts w:asciiTheme="minorHAnsi" w:hAnsiTheme="minorHAnsi" w:cs="Tahoma"/>
                <w:color w:val="000000"/>
                <w:sz w:val="18"/>
                <w:szCs w:val="18"/>
              </w:rPr>
              <w:t>738</w:t>
            </w:r>
          </w:p>
        </w:tc>
        <w:tc>
          <w:tcPr>
            <w:tcW w:w="850" w:type="dxa"/>
            <w:tcBorders>
              <w:top w:val="nil"/>
              <w:left w:val="nil"/>
              <w:bottom w:val="nil"/>
              <w:right w:val="nil"/>
            </w:tcBorders>
            <w:shd w:val="clear" w:color="auto" w:fill="auto"/>
            <w:noWrap/>
            <w:vAlign w:val="center"/>
          </w:tcPr>
          <w:p w:rsidR="000F5E28" w:rsidRPr="00E3179B" w:rsidRDefault="000F5E28" w:rsidP="006F6E25">
            <w:pPr>
              <w:spacing w:after="0"/>
              <w:jc w:val="center"/>
              <w:rPr>
                <w:rFonts w:asciiTheme="minorHAnsi" w:hAnsiTheme="minorHAnsi" w:cs="Tahoma"/>
                <w:color w:val="000000"/>
                <w:sz w:val="18"/>
                <w:szCs w:val="18"/>
              </w:rPr>
            </w:pPr>
            <w:r w:rsidRPr="00E3179B">
              <w:rPr>
                <w:rFonts w:asciiTheme="minorHAnsi" w:hAnsiTheme="minorHAnsi" w:cs="Tahoma"/>
                <w:color w:val="000000"/>
                <w:sz w:val="18"/>
                <w:szCs w:val="18"/>
              </w:rPr>
              <w:t>72</w:t>
            </w:r>
            <w:r>
              <w:rPr>
                <w:rFonts w:asciiTheme="minorHAnsi" w:hAnsiTheme="minorHAnsi" w:cs="Tahoma"/>
                <w:color w:val="000000"/>
                <w:sz w:val="18"/>
                <w:szCs w:val="18"/>
              </w:rPr>
              <w:t xml:space="preserve"> </w:t>
            </w:r>
            <w:r w:rsidRPr="00E3179B">
              <w:rPr>
                <w:rFonts w:asciiTheme="minorHAnsi" w:hAnsiTheme="minorHAnsi" w:cs="Tahoma"/>
                <w:color w:val="000000"/>
                <w:sz w:val="18"/>
                <w:szCs w:val="18"/>
              </w:rPr>
              <w:t>391</w:t>
            </w:r>
          </w:p>
        </w:tc>
        <w:tc>
          <w:tcPr>
            <w:tcW w:w="851" w:type="dxa"/>
            <w:tcBorders>
              <w:top w:val="nil"/>
              <w:left w:val="nil"/>
              <w:bottom w:val="nil"/>
              <w:right w:val="nil"/>
            </w:tcBorders>
            <w:shd w:val="clear" w:color="auto" w:fill="auto"/>
            <w:noWrap/>
            <w:vAlign w:val="center"/>
          </w:tcPr>
          <w:p w:rsidR="000F5E28" w:rsidRPr="00A806F6" w:rsidRDefault="000F5E28" w:rsidP="006F6E25">
            <w:pPr>
              <w:spacing w:after="0"/>
              <w:jc w:val="center"/>
              <w:rPr>
                <w:rFonts w:asciiTheme="minorHAnsi" w:hAnsiTheme="minorHAnsi"/>
                <w:sz w:val="18"/>
                <w:szCs w:val="18"/>
              </w:rPr>
            </w:pPr>
            <w:r w:rsidRPr="00A806F6">
              <w:rPr>
                <w:rFonts w:asciiTheme="minorHAnsi" w:hAnsiTheme="minorHAnsi"/>
                <w:sz w:val="18"/>
                <w:szCs w:val="18"/>
              </w:rPr>
              <w:t>76 108</w:t>
            </w:r>
          </w:p>
        </w:tc>
        <w:tc>
          <w:tcPr>
            <w:tcW w:w="850" w:type="dxa"/>
            <w:tcBorders>
              <w:top w:val="nil"/>
              <w:left w:val="nil"/>
              <w:bottom w:val="nil"/>
              <w:right w:val="nil"/>
            </w:tcBorders>
            <w:shd w:val="clear" w:color="auto" w:fill="auto"/>
            <w:noWrap/>
            <w:vAlign w:val="center"/>
          </w:tcPr>
          <w:p w:rsidR="000F5E28" w:rsidRPr="008B3BF9" w:rsidRDefault="000F5E28" w:rsidP="008D3A4D">
            <w:pPr>
              <w:spacing w:after="0"/>
              <w:jc w:val="center"/>
              <w:rPr>
                <w:rFonts w:asciiTheme="minorHAnsi" w:hAnsiTheme="minorHAnsi"/>
                <w:sz w:val="18"/>
                <w:szCs w:val="18"/>
              </w:rPr>
            </w:pPr>
            <w:r w:rsidRPr="008B3BF9">
              <w:rPr>
                <w:rFonts w:asciiTheme="minorHAnsi" w:hAnsiTheme="minorHAnsi"/>
                <w:sz w:val="18"/>
                <w:szCs w:val="18"/>
              </w:rPr>
              <w:t>78</w:t>
            </w:r>
            <w:r>
              <w:rPr>
                <w:rFonts w:asciiTheme="minorHAnsi" w:hAnsiTheme="minorHAnsi"/>
                <w:sz w:val="18"/>
                <w:szCs w:val="18"/>
              </w:rPr>
              <w:t xml:space="preserve"> </w:t>
            </w:r>
            <w:r w:rsidRPr="008B3BF9">
              <w:rPr>
                <w:rFonts w:asciiTheme="minorHAnsi" w:hAnsiTheme="minorHAnsi"/>
                <w:sz w:val="18"/>
                <w:szCs w:val="18"/>
              </w:rPr>
              <w:t>447</w:t>
            </w:r>
          </w:p>
        </w:tc>
        <w:tc>
          <w:tcPr>
            <w:tcW w:w="851" w:type="dxa"/>
            <w:tcBorders>
              <w:top w:val="nil"/>
              <w:left w:val="nil"/>
              <w:bottom w:val="nil"/>
              <w:right w:val="nil"/>
            </w:tcBorders>
            <w:shd w:val="clear" w:color="auto" w:fill="auto"/>
            <w:noWrap/>
            <w:vAlign w:val="center"/>
          </w:tcPr>
          <w:p w:rsidR="000F5E28" w:rsidRPr="007F2193" w:rsidRDefault="000F5E28" w:rsidP="003C75E4">
            <w:pPr>
              <w:spacing w:after="0"/>
              <w:jc w:val="center"/>
              <w:rPr>
                <w:rFonts w:asciiTheme="minorHAnsi" w:hAnsiTheme="minorHAnsi" w:cs="Tahoma"/>
                <w:color w:val="000000"/>
                <w:sz w:val="18"/>
                <w:szCs w:val="18"/>
              </w:rPr>
            </w:pPr>
            <w:r w:rsidRPr="007F2193">
              <w:rPr>
                <w:rFonts w:asciiTheme="minorHAnsi" w:hAnsiTheme="minorHAnsi" w:cs="Tahoma"/>
                <w:color w:val="000000"/>
                <w:sz w:val="18"/>
                <w:szCs w:val="18"/>
              </w:rPr>
              <w:t>78</w:t>
            </w:r>
            <w:r>
              <w:rPr>
                <w:rFonts w:asciiTheme="minorHAnsi" w:hAnsiTheme="minorHAnsi" w:cs="Tahoma"/>
                <w:color w:val="000000"/>
                <w:sz w:val="18"/>
                <w:szCs w:val="18"/>
              </w:rPr>
              <w:t xml:space="preserve"> </w:t>
            </w:r>
            <w:r w:rsidRPr="007F2193">
              <w:rPr>
                <w:rFonts w:asciiTheme="minorHAnsi" w:hAnsiTheme="minorHAnsi" w:cs="Tahoma"/>
                <w:color w:val="000000"/>
                <w:sz w:val="18"/>
                <w:szCs w:val="18"/>
              </w:rPr>
              <w:t>145</w:t>
            </w:r>
          </w:p>
        </w:tc>
        <w:tc>
          <w:tcPr>
            <w:tcW w:w="850" w:type="dxa"/>
            <w:tcBorders>
              <w:top w:val="nil"/>
              <w:left w:val="nil"/>
              <w:bottom w:val="nil"/>
              <w:right w:val="nil"/>
            </w:tcBorders>
            <w:shd w:val="clear" w:color="auto" w:fill="auto"/>
            <w:noWrap/>
            <w:vAlign w:val="center"/>
          </w:tcPr>
          <w:p w:rsidR="000F5E28" w:rsidRPr="006F4150" w:rsidRDefault="000F5E28" w:rsidP="009D20D6">
            <w:pPr>
              <w:spacing w:after="0"/>
              <w:jc w:val="center"/>
              <w:rPr>
                <w:rFonts w:asciiTheme="minorHAnsi" w:hAnsiTheme="minorHAnsi"/>
                <w:sz w:val="18"/>
                <w:szCs w:val="18"/>
              </w:rPr>
            </w:pPr>
            <w:r w:rsidRPr="006F4150">
              <w:rPr>
                <w:rFonts w:asciiTheme="minorHAnsi" w:hAnsiTheme="minorHAnsi"/>
                <w:sz w:val="18"/>
                <w:szCs w:val="18"/>
              </w:rPr>
              <w:t>76</w:t>
            </w:r>
            <w:r>
              <w:rPr>
                <w:rFonts w:asciiTheme="minorHAnsi" w:hAnsiTheme="minorHAnsi"/>
                <w:sz w:val="18"/>
                <w:szCs w:val="18"/>
              </w:rPr>
              <w:t xml:space="preserve"> </w:t>
            </w:r>
            <w:r w:rsidRPr="006F4150">
              <w:rPr>
                <w:rFonts w:asciiTheme="minorHAnsi" w:hAnsiTheme="minorHAnsi"/>
                <w:sz w:val="18"/>
                <w:szCs w:val="18"/>
              </w:rPr>
              <w:t>134</w:t>
            </w:r>
          </w:p>
        </w:tc>
        <w:tc>
          <w:tcPr>
            <w:tcW w:w="1120" w:type="dxa"/>
            <w:tcBorders>
              <w:top w:val="nil"/>
              <w:left w:val="nil"/>
              <w:bottom w:val="nil"/>
              <w:right w:val="nil"/>
            </w:tcBorders>
            <w:shd w:val="clear" w:color="auto" w:fill="auto"/>
            <w:noWrap/>
            <w:vAlign w:val="center"/>
          </w:tcPr>
          <w:p w:rsidR="000F5E28" w:rsidRPr="00F43365" w:rsidRDefault="000F5E28" w:rsidP="007728FE">
            <w:pPr>
              <w:spacing w:after="0"/>
              <w:jc w:val="center"/>
              <w:rPr>
                <w:rFonts w:asciiTheme="minorHAnsi" w:hAnsiTheme="minorHAnsi"/>
                <w:sz w:val="18"/>
                <w:szCs w:val="18"/>
              </w:rPr>
            </w:pPr>
            <w:r w:rsidRPr="00F43365">
              <w:rPr>
                <w:rFonts w:asciiTheme="minorHAnsi" w:hAnsiTheme="minorHAnsi"/>
                <w:sz w:val="18"/>
                <w:szCs w:val="18"/>
              </w:rPr>
              <w:t>73</w:t>
            </w:r>
            <w:r>
              <w:rPr>
                <w:rFonts w:asciiTheme="minorHAnsi" w:hAnsiTheme="minorHAnsi"/>
                <w:sz w:val="18"/>
                <w:szCs w:val="18"/>
              </w:rPr>
              <w:t xml:space="preserve"> </w:t>
            </w:r>
            <w:r w:rsidRPr="00F43365">
              <w:rPr>
                <w:rFonts w:asciiTheme="minorHAnsi" w:hAnsiTheme="minorHAnsi"/>
                <w:sz w:val="18"/>
                <w:szCs w:val="18"/>
              </w:rPr>
              <w:t>941</w:t>
            </w:r>
          </w:p>
        </w:tc>
        <w:tc>
          <w:tcPr>
            <w:tcW w:w="1120" w:type="dxa"/>
            <w:tcBorders>
              <w:top w:val="nil"/>
              <w:left w:val="nil"/>
              <w:bottom w:val="nil"/>
              <w:right w:val="nil"/>
            </w:tcBorders>
            <w:shd w:val="clear" w:color="auto" w:fill="auto"/>
            <w:noWrap/>
            <w:vAlign w:val="center"/>
          </w:tcPr>
          <w:p w:rsidR="000F5E28" w:rsidRPr="00705292" w:rsidRDefault="000F5E28" w:rsidP="003B22B9">
            <w:pPr>
              <w:spacing w:after="0" w:line="240" w:lineRule="auto"/>
              <w:jc w:val="center"/>
              <w:rPr>
                <w:rFonts w:asciiTheme="minorHAnsi" w:hAnsiTheme="minorHAnsi" w:cs="Tahoma"/>
                <w:color w:val="000000"/>
                <w:sz w:val="18"/>
                <w:szCs w:val="18"/>
              </w:rPr>
            </w:pPr>
          </w:p>
        </w:tc>
        <w:tc>
          <w:tcPr>
            <w:tcW w:w="1120" w:type="dxa"/>
            <w:tcBorders>
              <w:top w:val="nil"/>
              <w:left w:val="nil"/>
              <w:bottom w:val="nil"/>
              <w:right w:val="nil"/>
            </w:tcBorders>
            <w:shd w:val="clear" w:color="auto" w:fill="auto"/>
            <w:noWrap/>
            <w:vAlign w:val="center"/>
          </w:tcPr>
          <w:p w:rsidR="000F5E28" w:rsidRPr="004201F4"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0F5E28" w:rsidRPr="00573DA7" w:rsidRDefault="000F5E28"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0F5E28" w:rsidRPr="00221BD4" w:rsidRDefault="000F5E28" w:rsidP="00221BD4">
            <w:pPr>
              <w:spacing w:after="0" w:line="240" w:lineRule="auto"/>
              <w:jc w:val="center"/>
              <w:rPr>
                <w:rFonts w:asciiTheme="minorHAnsi" w:eastAsia="Times New Roman" w:hAnsiTheme="minorHAnsi"/>
                <w:color w:val="000000"/>
                <w:sz w:val="18"/>
                <w:szCs w:val="18"/>
                <w:lang w:eastAsia="hu-HU"/>
              </w:rPr>
            </w:pPr>
          </w:p>
        </w:tc>
      </w:tr>
      <w:tr w:rsidR="000F5E28" w:rsidRPr="0035270E" w:rsidTr="008D3A4D">
        <w:trPr>
          <w:trHeight w:val="563"/>
          <w:jc w:val="center"/>
        </w:trPr>
        <w:tc>
          <w:tcPr>
            <w:tcW w:w="3560" w:type="dxa"/>
            <w:tcBorders>
              <w:top w:val="nil"/>
              <w:left w:val="single" w:sz="12" w:space="0" w:color="auto"/>
              <w:bottom w:val="nil"/>
              <w:right w:val="single" w:sz="4" w:space="0" w:color="auto"/>
            </w:tcBorders>
            <w:shd w:val="clear" w:color="auto" w:fill="auto"/>
            <w:vAlign w:val="center"/>
            <w:hideMark/>
          </w:tcPr>
          <w:p w:rsidR="000F5E28" w:rsidRPr="0035270E" w:rsidRDefault="000F5E28"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xml:space="preserve">Országos közfoglalkoztatási programban/ </w:t>
            </w:r>
            <w:proofErr w:type="spellStart"/>
            <w:r w:rsidRPr="0035270E">
              <w:rPr>
                <w:rFonts w:eastAsia="Times New Roman"/>
                <w:color w:val="000000"/>
                <w:sz w:val="18"/>
                <w:szCs w:val="18"/>
                <w:lang w:eastAsia="hu-HU"/>
              </w:rPr>
              <w:t>In</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national</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public</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employment</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r w:rsidRPr="0035270E">
              <w:rPr>
                <w:rFonts w:eastAsia="Times New Roman"/>
                <w:color w:val="000000"/>
                <w:sz w:val="18"/>
                <w:szCs w:val="18"/>
                <w:lang w:eastAsia="hu-HU"/>
              </w:rPr>
              <w:t xml:space="preserve"> </w:t>
            </w:r>
          </w:p>
        </w:tc>
        <w:tc>
          <w:tcPr>
            <w:tcW w:w="991" w:type="dxa"/>
            <w:tcBorders>
              <w:top w:val="nil"/>
              <w:left w:val="nil"/>
              <w:bottom w:val="nil"/>
              <w:right w:val="nil"/>
            </w:tcBorders>
            <w:shd w:val="clear" w:color="auto" w:fill="auto"/>
            <w:noWrap/>
            <w:vAlign w:val="center"/>
          </w:tcPr>
          <w:p w:rsidR="000F5E28" w:rsidRPr="00110FC1" w:rsidRDefault="000F5E28" w:rsidP="00C11699">
            <w:pPr>
              <w:spacing w:after="0"/>
              <w:jc w:val="center"/>
              <w:rPr>
                <w:rFonts w:asciiTheme="minorHAnsi" w:hAnsiTheme="minorHAnsi" w:cs="Tahoma"/>
                <w:color w:val="000000"/>
                <w:sz w:val="18"/>
                <w:szCs w:val="18"/>
              </w:rPr>
            </w:pPr>
            <w:r w:rsidRPr="00110FC1">
              <w:rPr>
                <w:rFonts w:asciiTheme="minorHAnsi" w:hAnsiTheme="minorHAnsi" w:cs="Tahoma"/>
                <w:color w:val="000000"/>
                <w:sz w:val="18"/>
                <w:szCs w:val="18"/>
              </w:rPr>
              <w:t>40</w:t>
            </w:r>
            <w:r>
              <w:rPr>
                <w:rFonts w:asciiTheme="minorHAnsi" w:hAnsiTheme="minorHAnsi" w:cs="Tahoma"/>
                <w:color w:val="000000"/>
                <w:sz w:val="18"/>
                <w:szCs w:val="18"/>
              </w:rPr>
              <w:t xml:space="preserve"> </w:t>
            </w:r>
            <w:r w:rsidRPr="00110FC1">
              <w:rPr>
                <w:rFonts w:asciiTheme="minorHAnsi" w:hAnsiTheme="minorHAnsi" w:cs="Tahoma"/>
                <w:color w:val="000000"/>
                <w:sz w:val="18"/>
                <w:szCs w:val="18"/>
              </w:rPr>
              <w:t>522</w:t>
            </w:r>
          </w:p>
        </w:tc>
        <w:tc>
          <w:tcPr>
            <w:tcW w:w="851" w:type="dxa"/>
            <w:tcBorders>
              <w:top w:val="nil"/>
              <w:left w:val="nil"/>
              <w:bottom w:val="nil"/>
              <w:right w:val="nil"/>
            </w:tcBorders>
            <w:shd w:val="clear" w:color="auto" w:fill="auto"/>
            <w:noWrap/>
            <w:vAlign w:val="center"/>
          </w:tcPr>
          <w:p w:rsidR="000F5E28" w:rsidRPr="00732932" w:rsidRDefault="000F5E28" w:rsidP="00B30516">
            <w:pPr>
              <w:spacing w:after="0"/>
              <w:jc w:val="center"/>
              <w:rPr>
                <w:rFonts w:asciiTheme="minorHAnsi" w:hAnsiTheme="minorHAnsi" w:cs="Tahoma"/>
                <w:color w:val="000000"/>
                <w:sz w:val="18"/>
                <w:szCs w:val="18"/>
              </w:rPr>
            </w:pPr>
            <w:r w:rsidRPr="00732932">
              <w:rPr>
                <w:rFonts w:asciiTheme="minorHAnsi" w:hAnsiTheme="minorHAnsi" w:cs="Tahoma"/>
                <w:color w:val="000000"/>
                <w:sz w:val="18"/>
                <w:szCs w:val="18"/>
              </w:rPr>
              <w:t>39</w:t>
            </w:r>
            <w:r>
              <w:rPr>
                <w:rFonts w:asciiTheme="minorHAnsi" w:hAnsiTheme="minorHAnsi" w:cs="Tahoma"/>
                <w:color w:val="000000"/>
                <w:sz w:val="18"/>
                <w:szCs w:val="18"/>
              </w:rPr>
              <w:t xml:space="preserve"> </w:t>
            </w:r>
            <w:r w:rsidRPr="00732932">
              <w:rPr>
                <w:rFonts w:asciiTheme="minorHAnsi" w:hAnsiTheme="minorHAnsi" w:cs="Tahoma"/>
                <w:color w:val="000000"/>
                <w:sz w:val="18"/>
                <w:szCs w:val="18"/>
              </w:rPr>
              <w:t>819</w:t>
            </w:r>
          </w:p>
        </w:tc>
        <w:tc>
          <w:tcPr>
            <w:tcW w:w="850" w:type="dxa"/>
            <w:tcBorders>
              <w:top w:val="nil"/>
              <w:left w:val="nil"/>
              <w:bottom w:val="nil"/>
              <w:right w:val="nil"/>
            </w:tcBorders>
            <w:shd w:val="clear" w:color="auto" w:fill="auto"/>
            <w:noWrap/>
            <w:vAlign w:val="center"/>
          </w:tcPr>
          <w:p w:rsidR="000F5E28" w:rsidRPr="00E3179B" w:rsidRDefault="000F5E28" w:rsidP="006F6E25">
            <w:pPr>
              <w:spacing w:after="0"/>
              <w:jc w:val="center"/>
              <w:rPr>
                <w:rFonts w:asciiTheme="minorHAnsi" w:hAnsiTheme="minorHAnsi" w:cs="Tahoma"/>
                <w:color w:val="000000"/>
                <w:sz w:val="18"/>
                <w:szCs w:val="18"/>
              </w:rPr>
            </w:pPr>
            <w:r w:rsidRPr="00E3179B">
              <w:rPr>
                <w:rFonts w:asciiTheme="minorHAnsi" w:hAnsiTheme="minorHAnsi" w:cs="Tahoma"/>
                <w:color w:val="000000"/>
                <w:sz w:val="18"/>
                <w:szCs w:val="18"/>
              </w:rPr>
              <w:t>25</w:t>
            </w:r>
            <w:r>
              <w:rPr>
                <w:rFonts w:asciiTheme="minorHAnsi" w:hAnsiTheme="minorHAnsi" w:cs="Tahoma"/>
                <w:color w:val="000000"/>
                <w:sz w:val="18"/>
                <w:szCs w:val="18"/>
              </w:rPr>
              <w:t xml:space="preserve"> </w:t>
            </w:r>
            <w:r w:rsidRPr="00E3179B">
              <w:rPr>
                <w:rFonts w:asciiTheme="minorHAnsi" w:hAnsiTheme="minorHAnsi" w:cs="Tahoma"/>
                <w:color w:val="000000"/>
                <w:sz w:val="18"/>
                <w:szCs w:val="18"/>
              </w:rPr>
              <w:t>684</w:t>
            </w:r>
          </w:p>
        </w:tc>
        <w:tc>
          <w:tcPr>
            <w:tcW w:w="851" w:type="dxa"/>
            <w:tcBorders>
              <w:top w:val="nil"/>
              <w:left w:val="nil"/>
              <w:bottom w:val="nil"/>
              <w:right w:val="nil"/>
            </w:tcBorders>
            <w:shd w:val="clear" w:color="auto" w:fill="auto"/>
            <w:noWrap/>
            <w:vAlign w:val="center"/>
          </w:tcPr>
          <w:p w:rsidR="000F5E28" w:rsidRPr="00A806F6" w:rsidRDefault="000F5E28" w:rsidP="006F6E25">
            <w:pPr>
              <w:spacing w:after="0"/>
              <w:jc w:val="center"/>
              <w:rPr>
                <w:rFonts w:asciiTheme="minorHAnsi" w:hAnsiTheme="minorHAnsi"/>
                <w:sz w:val="18"/>
                <w:szCs w:val="18"/>
              </w:rPr>
            </w:pPr>
            <w:r w:rsidRPr="00A806F6">
              <w:rPr>
                <w:rFonts w:asciiTheme="minorHAnsi" w:hAnsiTheme="minorHAnsi"/>
                <w:sz w:val="18"/>
                <w:szCs w:val="18"/>
              </w:rPr>
              <w:t>30 028</w:t>
            </w:r>
          </w:p>
        </w:tc>
        <w:tc>
          <w:tcPr>
            <w:tcW w:w="850" w:type="dxa"/>
            <w:tcBorders>
              <w:top w:val="nil"/>
              <w:left w:val="nil"/>
              <w:bottom w:val="nil"/>
              <w:right w:val="nil"/>
            </w:tcBorders>
            <w:shd w:val="clear" w:color="auto" w:fill="auto"/>
            <w:noWrap/>
            <w:vAlign w:val="center"/>
          </w:tcPr>
          <w:p w:rsidR="000F5E28" w:rsidRPr="008B3BF9" w:rsidRDefault="000F5E28" w:rsidP="008D3A4D">
            <w:pPr>
              <w:spacing w:after="0"/>
              <w:jc w:val="center"/>
              <w:rPr>
                <w:rFonts w:asciiTheme="minorHAnsi" w:hAnsiTheme="minorHAnsi"/>
                <w:sz w:val="18"/>
                <w:szCs w:val="18"/>
              </w:rPr>
            </w:pPr>
            <w:r w:rsidRPr="008B3BF9">
              <w:rPr>
                <w:rFonts w:asciiTheme="minorHAnsi" w:hAnsiTheme="minorHAnsi"/>
                <w:sz w:val="18"/>
                <w:szCs w:val="18"/>
              </w:rPr>
              <w:t>34</w:t>
            </w:r>
            <w:r>
              <w:rPr>
                <w:rFonts w:asciiTheme="minorHAnsi" w:hAnsiTheme="minorHAnsi"/>
                <w:sz w:val="18"/>
                <w:szCs w:val="18"/>
              </w:rPr>
              <w:t xml:space="preserve"> </w:t>
            </w:r>
            <w:r w:rsidRPr="008B3BF9">
              <w:rPr>
                <w:rFonts w:asciiTheme="minorHAnsi" w:hAnsiTheme="minorHAnsi"/>
                <w:sz w:val="18"/>
                <w:szCs w:val="18"/>
              </w:rPr>
              <w:t>478</w:t>
            </w:r>
          </w:p>
        </w:tc>
        <w:tc>
          <w:tcPr>
            <w:tcW w:w="851" w:type="dxa"/>
            <w:tcBorders>
              <w:top w:val="nil"/>
              <w:left w:val="nil"/>
              <w:bottom w:val="nil"/>
              <w:right w:val="nil"/>
            </w:tcBorders>
            <w:shd w:val="clear" w:color="auto" w:fill="auto"/>
            <w:noWrap/>
            <w:vAlign w:val="center"/>
          </w:tcPr>
          <w:p w:rsidR="000F5E28" w:rsidRPr="007F2193" w:rsidRDefault="000F5E28" w:rsidP="003C75E4">
            <w:pPr>
              <w:spacing w:after="0"/>
              <w:jc w:val="center"/>
              <w:rPr>
                <w:rFonts w:asciiTheme="minorHAnsi" w:hAnsiTheme="minorHAnsi" w:cs="Tahoma"/>
                <w:color w:val="000000"/>
                <w:sz w:val="18"/>
                <w:szCs w:val="18"/>
              </w:rPr>
            </w:pPr>
            <w:r w:rsidRPr="007F2193">
              <w:rPr>
                <w:rFonts w:asciiTheme="minorHAnsi" w:hAnsiTheme="minorHAnsi" w:cs="Tahoma"/>
                <w:color w:val="000000"/>
                <w:sz w:val="18"/>
                <w:szCs w:val="18"/>
              </w:rPr>
              <w:t>35</w:t>
            </w:r>
            <w:r>
              <w:rPr>
                <w:rFonts w:asciiTheme="minorHAnsi" w:hAnsiTheme="minorHAnsi" w:cs="Tahoma"/>
                <w:color w:val="000000"/>
                <w:sz w:val="18"/>
                <w:szCs w:val="18"/>
              </w:rPr>
              <w:t xml:space="preserve"> </w:t>
            </w:r>
            <w:r w:rsidRPr="007F2193">
              <w:rPr>
                <w:rFonts w:asciiTheme="minorHAnsi" w:hAnsiTheme="minorHAnsi" w:cs="Tahoma"/>
                <w:color w:val="000000"/>
                <w:sz w:val="18"/>
                <w:szCs w:val="18"/>
              </w:rPr>
              <w:t>163</w:t>
            </w:r>
          </w:p>
        </w:tc>
        <w:tc>
          <w:tcPr>
            <w:tcW w:w="850" w:type="dxa"/>
            <w:tcBorders>
              <w:top w:val="nil"/>
              <w:left w:val="nil"/>
              <w:bottom w:val="nil"/>
              <w:right w:val="nil"/>
            </w:tcBorders>
            <w:shd w:val="clear" w:color="auto" w:fill="auto"/>
            <w:noWrap/>
            <w:vAlign w:val="center"/>
          </w:tcPr>
          <w:p w:rsidR="000F5E28" w:rsidRPr="006F4150" w:rsidRDefault="000F5E28" w:rsidP="009D20D6">
            <w:pPr>
              <w:spacing w:after="0"/>
              <w:jc w:val="center"/>
              <w:rPr>
                <w:rFonts w:asciiTheme="minorHAnsi" w:hAnsiTheme="minorHAnsi"/>
                <w:sz w:val="18"/>
                <w:szCs w:val="18"/>
              </w:rPr>
            </w:pPr>
            <w:r w:rsidRPr="006F4150">
              <w:rPr>
                <w:rFonts w:asciiTheme="minorHAnsi" w:hAnsiTheme="minorHAnsi"/>
                <w:sz w:val="18"/>
                <w:szCs w:val="18"/>
              </w:rPr>
              <w:t>34</w:t>
            </w:r>
            <w:r>
              <w:rPr>
                <w:rFonts w:asciiTheme="minorHAnsi" w:hAnsiTheme="minorHAnsi"/>
                <w:sz w:val="18"/>
                <w:szCs w:val="18"/>
              </w:rPr>
              <w:t xml:space="preserve"> </w:t>
            </w:r>
            <w:r w:rsidRPr="006F4150">
              <w:rPr>
                <w:rFonts w:asciiTheme="minorHAnsi" w:hAnsiTheme="minorHAnsi"/>
                <w:sz w:val="18"/>
                <w:szCs w:val="18"/>
              </w:rPr>
              <w:t>957</w:t>
            </w:r>
          </w:p>
        </w:tc>
        <w:tc>
          <w:tcPr>
            <w:tcW w:w="1120" w:type="dxa"/>
            <w:tcBorders>
              <w:top w:val="nil"/>
              <w:left w:val="nil"/>
              <w:bottom w:val="nil"/>
              <w:right w:val="nil"/>
            </w:tcBorders>
            <w:shd w:val="clear" w:color="auto" w:fill="auto"/>
            <w:noWrap/>
            <w:vAlign w:val="center"/>
          </w:tcPr>
          <w:p w:rsidR="000F5E28" w:rsidRPr="00F43365" w:rsidRDefault="000F5E28" w:rsidP="007728FE">
            <w:pPr>
              <w:spacing w:after="0"/>
              <w:jc w:val="center"/>
              <w:rPr>
                <w:rFonts w:asciiTheme="minorHAnsi" w:hAnsiTheme="minorHAnsi"/>
                <w:sz w:val="18"/>
                <w:szCs w:val="18"/>
              </w:rPr>
            </w:pPr>
            <w:r w:rsidRPr="00F43365">
              <w:rPr>
                <w:rFonts w:asciiTheme="minorHAnsi" w:hAnsiTheme="minorHAnsi"/>
                <w:sz w:val="18"/>
                <w:szCs w:val="18"/>
              </w:rPr>
              <w:t>34</w:t>
            </w:r>
            <w:r>
              <w:rPr>
                <w:rFonts w:asciiTheme="minorHAnsi" w:hAnsiTheme="minorHAnsi"/>
                <w:sz w:val="18"/>
                <w:szCs w:val="18"/>
              </w:rPr>
              <w:t xml:space="preserve"> </w:t>
            </w:r>
            <w:r w:rsidRPr="00F43365">
              <w:rPr>
                <w:rFonts w:asciiTheme="minorHAnsi" w:hAnsiTheme="minorHAnsi"/>
                <w:sz w:val="18"/>
                <w:szCs w:val="18"/>
              </w:rPr>
              <w:t>745</w:t>
            </w:r>
          </w:p>
        </w:tc>
        <w:tc>
          <w:tcPr>
            <w:tcW w:w="1120" w:type="dxa"/>
            <w:tcBorders>
              <w:top w:val="nil"/>
              <w:left w:val="nil"/>
              <w:bottom w:val="nil"/>
              <w:right w:val="nil"/>
            </w:tcBorders>
            <w:shd w:val="clear" w:color="auto" w:fill="auto"/>
            <w:noWrap/>
            <w:vAlign w:val="center"/>
          </w:tcPr>
          <w:p w:rsidR="000F5E28" w:rsidRPr="00705292" w:rsidRDefault="000F5E28" w:rsidP="003B22B9">
            <w:pPr>
              <w:spacing w:after="0" w:line="240" w:lineRule="auto"/>
              <w:jc w:val="center"/>
              <w:rPr>
                <w:rFonts w:asciiTheme="minorHAnsi" w:hAnsiTheme="minorHAnsi" w:cs="Tahoma"/>
                <w:color w:val="000000"/>
                <w:sz w:val="18"/>
                <w:szCs w:val="18"/>
              </w:rPr>
            </w:pPr>
          </w:p>
        </w:tc>
        <w:tc>
          <w:tcPr>
            <w:tcW w:w="1120" w:type="dxa"/>
            <w:tcBorders>
              <w:top w:val="nil"/>
              <w:left w:val="nil"/>
              <w:bottom w:val="nil"/>
              <w:right w:val="nil"/>
            </w:tcBorders>
            <w:shd w:val="clear" w:color="auto" w:fill="auto"/>
            <w:noWrap/>
            <w:vAlign w:val="center"/>
          </w:tcPr>
          <w:p w:rsidR="000F5E28" w:rsidRPr="004201F4"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0F5E28" w:rsidRPr="00573DA7" w:rsidRDefault="000F5E28"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0F5E28" w:rsidRPr="00221BD4" w:rsidRDefault="000F5E28" w:rsidP="00221BD4">
            <w:pPr>
              <w:spacing w:after="0" w:line="240" w:lineRule="auto"/>
              <w:jc w:val="center"/>
              <w:rPr>
                <w:rFonts w:asciiTheme="minorHAnsi" w:eastAsia="Times New Roman" w:hAnsiTheme="minorHAnsi"/>
                <w:color w:val="000000"/>
                <w:sz w:val="18"/>
                <w:szCs w:val="18"/>
                <w:lang w:eastAsia="hu-HU"/>
              </w:rPr>
            </w:pPr>
          </w:p>
        </w:tc>
      </w:tr>
      <w:tr w:rsidR="000F5E28" w:rsidRPr="0035270E" w:rsidTr="008D3A4D">
        <w:trPr>
          <w:trHeight w:val="712"/>
          <w:jc w:val="center"/>
        </w:trPr>
        <w:tc>
          <w:tcPr>
            <w:tcW w:w="3560" w:type="dxa"/>
            <w:tcBorders>
              <w:top w:val="nil"/>
              <w:left w:val="single" w:sz="12" w:space="0" w:color="auto"/>
              <w:bottom w:val="nil"/>
              <w:right w:val="single" w:sz="4" w:space="0" w:color="auto"/>
            </w:tcBorders>
            <w:shd w:val="clear" w:color="auto" w:fill="auto"/>
            <w:vAlign w:val="center"/>
            <w:hideMark/>
          </w:tcPr>
          <w:p w:rsidR="000F5E28" w:rsidRPr="0035270E" w:rsidRDefault="000F5E28"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Kistérségi</w:t>
            </w:r>
            <w:r>
              <w:rPr>
                <w:rFonts w:eastAsia="Times New Roman"/>
                <w:color w:val="000000"/>
                <w:sz w:val="18"/>
                <w:szCs w:val="18"/>
                <w:lang w:eastAsia="hu-HU"/>
              </w:rPr>
              <w:t>/járási</w:t>
            </w:r>
            <w:r w:rsidRPr="0035270E">
              <w:rPr>
                <w:rFonts w:eastAsia="Times New Roman"/>
                <w:color w:val="000000"/>
                <w:sz w:val="18"/>
                <w:szCs w:val="18"/>
                <w:lang w:eastAsia="hu-HU"/>
              </w:rPr>
              <w:t xml:space="preserve"> startmunka minta</w:t>
            </w:r>
            <w:r>
              <w:rPr>
                <w:rFonts w:eastAsia="Times New Roman"/>
                <w:color w:val="000000"/>
                <w:sz w:val="18"/>
                <w:szCs w:val="18"/>
                <w:lang w:eastAsia="hu-HU"/>
              </w:rPr>
              <w:t>-</w:t>
            </w:r>
            <w:r w:rsidRPr="0035270E">
              <w:rPr>
                <w:rFonts w:eastAsia="Times New Roman"/>
                <w:color w:val="000000"/>
                <w:sz w:val="18"/>
                <w:szCs w:val="18"/>
                <w:lang w:eastAsia="hu-HU"/>
              </w:rPr>
              <w:t xml:space="preserve">programokban/ </w:t>
            </w:r>
            <w:proofErr w:type="spellStart"/>
            <w:r w:rsidRPr="0035270E">
              <w:rPr>
                <w:rFonts w:eastAsia="Times New Roman"/>
                <w:color w:val="000000"/>
                <w:sz w:val="18"/>
                <w:szCs w:val="18"/>
                <w:lang w:eastAsia="hu-HU"/>
              </w:rPr>
              <w:t>In</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micro-regional</w:t>
            </w:r>
            <w:proofErr w:type="spellEnd"/>
            <w:r w:rsidRPr="0035270E">
              <w:rPr>
                <w:rFonts w:eastAsia="Times New Roman"/>
                <w:color w:val="000000"/>
                <w:sz w:val="18"/>
                <w:szCs w:val="18"/>
                <w:lang w:eastAsia="hu-HU"/>
              </w:rPr>
              <w:t xml:space="preserve"> and </w:t>
            </w:r>
            <w:proofErr w:type="spellStart"/>
            <w:r w:rsidRPr="0035270E">
              <w:rPr>
                <w:rFonts w:eastAsia="Times New Roman"/>
                <w:color w:val="000000"/>
                <w:sz w:val="18"/>
                <w:szCs w:val="18"/>
                <w:lang w:eastAsia="hu-HU"/>
              </w:rPr>
              <w:t>other</w:t>
            </w:r>
            <w:proofErr w:type="spellEnd"/>
            <w:r w:rsidRPr="0035270E">
              <w:rPr>
                <w:rFonts w:eastAsia="Times New Roman"/>
                <w:color w:val="000000"/>
                <w:sz w:val="18"/>
                <w:szCs w:val="18"/>
                <w:lang w:eastAsia="hu-HU"/>
              </w:rPr>
              <w:t xml:space="preserve"> Start </w:t>
            </w:r>
            <w:proofErr w:type="spellStart"/>
            <w:r w:rsidRPr="0035270E">
              <w:rPr>
                <w:rFonts w:eastAsia="Times New Roman"/>
                <w:color w:val="000000"/>
                <w:sz w:val="18"/>
                <w:szCs w:val="18"/>
                <w:lang w:eastAsia="hu-HU"/>
              </w:rPr>
              <w:t>Work</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model</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r w:rsidRPr="0035270E">
              <w:rPr>
                <w:rFonts w:eastAsia="Times New Roman"/>
                <w:color w:val="000000"/>
                <w:sz w:val="18"/>
                <w:szCs w:val="18"/>
                <w:lang w:eastAsia="hu-HU"/>
              </w:rPr>
              <w:t xml:space="preserve">     </w:t>
            </w:r>
          </w:p>
        </w:tc>
        <w:tc>
          <w:tcPr>
            <w:tcW w:w="991" w:type="dxa"/>
            <w:tcBorders>
              <w:top w:val="nil"/>
              <w:left w:val="nil"/>
              <w:bottom w:val="nil"/>
              <w:right w:val="nil"/>
            </w:tcBorders>
            <w:shd w:val="clear" w:color="auto" w:fill="auto"/>
            <w:noWrap/>
            <w:vAlign w:val="center"/>
          </w:tcPr>
          <w:p w:rsidR="000F5E28" w:rsidRPr="00110FC1" w:rsidRDefault="000F5E28" w:rsidP="00C11699">
            <w:pPr>
              <w:spacing w:after="0"/>
              <w:jc w:val="center"/>
              <w:rPr>
                <w:rFonts w:asciiTheme="minorHAnsi" w:hAnsiTheme="minorHAnsi" w:cs="Tahoma"/>
                <w:color w:val="000000"/>
                <w:sz w:val="18"/>
                <w:szCs w:val="18"/>
              </w:rPr>
            </w:pPr>
            <w:r w:rsidRPr="00110FC1">
              <w:rPr>
                <w:rFonts w:asciiTheme="minorHAnsi" w:hAnsiTheme="minorHAnsi" w:cs="Tahoma"/>
                <w:color w:val="000000"/>
                <w:sz w:val="18"/>
                <w:szCs w:val="18"/>
              </w:rPr>
              <w:t>69</w:t>
            </w:r>
            <w:r>
              <w:rPr>
                <w:rFonts w:asciiTheme="minorHAnsi" w:hAnsiTheme="minorHAnsi" w:cs="Tahoma"/>
                <w:color w:val="000000"/>
                <w:sz w:val="18"/>
                <w:szCs w:val="18"/>
              </w:rPr>
              <w:t xml:space="preserve"> </w:t>
            </w:r>
            <w:r w:rsidRPr="00110FC1">
              <w:rPr>
                <w:rFonts w:asciiTheme="minorHAnsi" w:hAnsiTheme="minorHAnsi" w:cs="Tahoma"/>
                <w:color w:val="000000"/>
                <w:sz w:val="18"/>
                <w:szCs w:val="18"/>
              </w:rPr>
              <w:t>628</w:t>
            </w:r>
          </w:p>
        </w:tc>
        <w:tc>
          <w:tcPr>
            <w:tcW w:w="851" w:type="dxa"/>
            <w:tcBorders>
              <w:top w:val="nil"/>
              <w:left w:val="nil"/>
              <w:bottom w:val="nil"/>
              <w:right w:val="nil"/>
            </w:tcBorders>
            <w:shd w:val="clear" w:color="auto" w:fill="auto"/>
            <w:noWrap/>
            <w:vAlign w:val="center"/>
          </w:tcPr>
          <w:p w:rsidR="000F5E28" w:rsidRPr="00732932" w:rsidRDefault="000F5E28" w:rsidP="00B30516">
            <w:pPr>
              <w:spacing w:after="0"/>
              <w:jc w:val="center"/>
              <w:rPr>
                <w:rFonts w:asciiTheme="minorHAnsi" w:hAnsiTheme="minorHAnsi" w:cs="Tahoma"/>
                <w:color w:val="000000"/>
                <w:sz w:val="18"/>
                <w:szCs w:val="18"/>
              </w:rPr>
            </w:pPr>
            <w:r w:rsidRPr="00732932">
              <w:rPr>
                <w:rFonts w:asciiTheme="minorHAnsi" w:hAnsiTheme="minorHAnsi" w:cs="Tahoma"/>
                <w:color w:val="000000"/>
                <w:sz w:val="18"/>
                <w:szCs w:val="18"/>
              </w:rPr>
              <w:t>66</w:t>
            </w:r>
            <w:r>
              <w:rPr>
                <w:rFonts w:asciiTheme="minorHAnsi" w:hAnsiTheme="minorHAnsi" w:cs="Tahoma"/>
                <w:color w:val="000000"/>
                <w:sz w:val="18"/>
                <w:szCs w:val="18"/>
              </w:rPr>
              <w:t xml:space="preserve"> </w:t>
            </w:r>
            <w:r w:rsidRPr="00732932">
              <w:rPr>
                <w:rFonts w:asciiTheme="minorHAnsi" w:hAnsiTheme="minorHAnsi" w:cs="Tahoma"/>
                <w:color w:val="000000"/>
                <w:sz w:val="18"/>
                <w:szCs w:val="18"/>
              </w:rPr>
              <w:t>970</w:t>
            </w:r>
          </w:p>
        </w:tc>
        <w:tc>
          <w:tcPr>
            <w:tcW w:w="850" w:type="dxa"/>
            <w:tcBorders>
              <w:top w:val="nil"/>
              <w:left w:val="nil"/>
              <w:bottom w:val="nil"/>
              <w:right w:val="nil"/>
            </w:tcBorders>
            <w:shd w:val="clear" w:color="auto" w:fill="auto"/>
            <w:noWrap/>
            <w:vAlign w:val="center"/>
          </w:tcPr>
          <w:p w:rsidR="000F5E28" w:rsidRPr="00E3179B" w:rsidRDefault="000F5E28" w:rsidP="006F6E25">
            <w:pPr>
              <w:spacing w:after="0"/>
              <w:jc w:val="center"/>
              <w:rPr>
                <w:rFonts w:asciiTheme="minorHAnsi" w:hAnsiTheme="minorHAnsi" w:cs="Tahoma"/>
                <w:color w:val="000000"/>
                <w:sz w:val="18"/>
                <w:szCs w:val="18"/>
              </w:rPr>
            </w:pPr>
            <w:r w:rsidRPr="00E3179B">
              <w:rPr>
                <w:rFonts w:asciiTheme="minorHAnsi" w:hAnsiTheme="minorHAnsi" w:cs="Tahoma"/>
                <w:color w:val="000000"/>
                <w:sz w:val="18"/>
                <w:szCs w:val="18"/>
              </w:rPr>
              <w:t>64</w:t>
            </w:r>
            <w:r>
              <w:rPr>
                <w:rFonts w:asciiTheme="minorHAnsi" w:hAnsiTheme="minorHAnsi" w:cs="Tahoma"/>
                <w:color w:val="000000"/>
                <w:sz w:val="18"/>
                <w:szCs w:val="18"/>
              </w:rPr>
              <w:t xml:space="preserve"> </w:t>
            </w:r>
            <w:r w:rsidRPr="00E3179B">
              <w:rPr>
                <w:rFonts w:asciiTheme="minorHAnsi" w:hAnsiTheme="minorHAnsi" w:cs="Tahoma"/>
                <w:color w:val="000000"/>
                <w:sz w:val="18"/>
                <w:szCs w:val="18"/>
              </w:rPr>
              <w:t>095</w:t>
            </w:r>
          </w:p>
        </w:tc>
        <w:tc>
          <w:tcPr>
            <w:tcW w:w="851" w:type="dxa"/>
            <w:tcBorders>
              <w:top w:val="nil"/>
              <w:left w:val="nil"/>
              <w:bottom w:val="nil"/>
              <w:right w:val="nil"/>
            </w:tcBorders>
            <w:shd w:val="clear" w:color="auto" w:fill="auto"/>
            <w:noWrap/>
            <w:vAlign w:val="center"/>
          </w:tcPr>
          <w:p w:rsidR="000F5E28" w:rsidRPr="00A806F6" w:rsidRDefault="000F5E28" w:rsidP="006F6E25">
            <w:pPr>
              <w:spacing w:after="0"/>
              <w:jc w:val="center"/>
              <w:rPr>
                <w:rFonts w:asciiTheme="minorHAnsi" w:hAnsiTheme="minorHAnsi"/>
                <w:sz w:val="18"/>
                <w:szCs w:val="18"/>
              </w:rPr>
            </w:pPr>
            <w:r w:rsidRPr="00A806F6">
              <w:rPr>
                <w:rFonts w:asciiTheme="minorHAnsi" w:hAnsiTheme="minorHAnsi"/>
                <w:sz w:val="18"/>
                <w:szCs w:val="18"/>
              </w:rPr>
              <w:t>68 303</w:t>
            </w:r>
          </w:p>
        </w:tc>
        <w:tc>
          <w:tcPr>
            <w:tcW w:w="850" w:type="dxa"/>
            <w:tcBorders>
              <w:top w:val="nil"/>
              <w:left w:val="nil"/>
              <w:bottom w:val="nil"/>
              <w:right w:val="nil"/>
            </w:tcBorders>
            <w:shd w:val="clear" w:color="auto" w:fill="auto"/>
            <w:noWrap/>
            <w:vAlign w:val="center"/>
          </w:tcPr>
          <w:p w:rsidR="000F5E28" w:rsidRPr="008B3BF9" w:rsidRDefault="000F5E28" w:rsidP="008D3A4D">
            <w:pPr>
              <w:spacing w:after="0"/>
              <w:jc w:val="center"/>
              <w:rPr>
                <w:rFonts w:asciiTheme="minorHAnsi" w:hAnsiTheme="minorHAnsi"/>
                <w:sz w:val="18"/>
                <w:szCs w:val="18"/>
              </w:rPr>
            </w:pPr>
            <w:r w:rsidRPr="008B3BF9">
              <w:rPr>
                <w:rFonts w:asciiTheme="minorHAnsi" w:hAnsiTheme="minorHAnsi"/>
                <w:sz w:val="18"/>
                <w:szCs w:val="18"/>
              </w:rPr>
              <w:t>70</w:t>
            </w:r>
            <w:r>
              <w:rPr>
                <w:rFonts w:asciiTheme="minorHAnsi" w:hAnsiTheme="minorHAnsi"/>
                <w:sz w:val="18"/>
                <w:szCs w:val="18"/>
              </w:rPr>
              <w:t xml:space="preserve"> </w:t>
            </w:r>
            <w:r w:rsidRPr="008B3BF9">
              <w:rPr>
                <w:rFonts w:asciiTheme="minorHAnsi" w:hAnsiTheme="minorHAnsi"/>
                <w:sz w:val="18"/>
                <w:szCs w:val="18"/>
              </w:rPr>
              <w:t>615</w:t>
            </w:r>
          </w:p>
        </w:tc>
        <w:tc>
          <w:tcPr>
            <w:tcW w:w="851" w:type="dxa"/>
            <w:tcBorders>
              <w:top w:val="nil"/>
              <w:left w:val="nil"/>
              <w:bottom w:val="nil"/>
              <w:right w:val="nil"/>
            </w:tcBorders>
            <w:shd w:val="clear" w:color="auto" w:fill="auto"/>
            <w:noWrap/>
            <w:vAlign w:val="center"/>
          </w:tcPr>
          <w:p w:rsidR="000F5E28" w:rsidRPr="007F2193" w:rsidRDefault="000F5E28" w:rsidP="003C75E4">
            <w:pPr>
              <w:spacing w:after="0"/>
              <w:jc w:val="center"/>
              <w:rPr>
                <w:rFonts w:asciiTheme="minorHAnsi" w:hAnsiTheme="minorHAnsi" w:cs="Tahoma"/>
                <w:color w:val="000000"/>
                <w:sz w:val="18"/>
                <w:szCs w:val="18"/>
              </w:rPr>
            </w:pPr>
            <w:r w:rsidRPr="007F2193">
              <w:rPr>
                <w:rFonts w:asciiTheme="minorHAnsi" w:hAnsiTheme="minorHAnsi" w:cs="Tahoma"/>
                <w:color w:val="000000"/>
                <w:sz w:val="18"/>
                <w:szCs w:val="18"/>
              </w:rPr>
              <w:t>70</w:t>
            </w:r>
            <w:r>
              <w:rPr>
                <w:rFonts w:asciiTheme="minorHAnsi" w:hAnsiTheme="minorHAnsi" w:cs="Tahoma"/>
                <w:color w:val="000000"/>
                <w:sz w:val="18"/>
                <w:szCs w:val="18"/>
              </w:rPr>
              <w:t xml:space="preserve"> </w:t>
            </w:r>
            <w:r w:rsidRPr="007F2193">
              <w:rPr>
                <w:rFonts w:asciiTheme="minorHAnsi" w:hAnsiTheme="minorHAnsi" w:cs="Tahoma"/>
                <w:color w:val="000000"/>
                <w:sz w:val="18"/>
                <w:szCs w:val="18"/>
              </w:rPr>
              <w:t>590</w:t>
            </w:r>
          </w:p>
        </w:tc>
        <w:tc>
          <w:tcPr>
            <w:tcW w:w="850" w:type="dxa"/>
            <w:tcBorders>
              <w:top w:val="nil"/>
              <w:left w:val="nil"/>
              <w:bottom w:val="nil"/>
              <w:right w:val="nil"/>
            </w:tcBorders>
            <w:shd w:val="clear" w:color="auto" w:fill="auto"/>
            <w:noWrap/>
            <w:vAlign w:val="center"/>
          </w:tcPr>
          <w:p w:rsidR="000F5E28" w:rsidRPr="006F4150" w:rsidRDefault="000F5E28" w:rsidP="009D20D6">
            <w:pPr>
              <w:spacing w:after="0"/>
              <w:jc w:val="center"/>
              <w:rPr>
                <w:rFonts w:asciiTheme="minorHAnsi" w:hAnsiTheme="minorHAnsi"/>
                <w:sz w:val="18"/>
                <w:szCs w:val="18"/>
              </w:rPr>
            </w:pPr>
            <w:r w:rsidRPr="006F4150">
              <w:rPr>
                <w:rFonts w:asciiTheme="minorHAnsi" w:hAnsiTheme="minorHAnsi"/>
                <w:sz w:val="18"/>
                <w:szCs w:val="18"/>
              </w:rPr>
              <w:t>69</w:t>
            </w:r>
            <w:r>
              <w:rPr>
                <w:rFonts w:asciiTheme="minorHAnsi" w:hAnsiTheme="minorHAnsi"/>
                <w:sz w:val="18"/>
                <w:szCs w:val="18"/>
              </w:rPr>
              <w:t xml:space="preserve"> </w:t>
            </w:r>
            <w:r w:rsidRPr="006F4150">
              <w:rPr>
                <w:rFonts w:asciiTheme="minorHAnsi" w:hAnsiTheme="minorHAnsi"/>
                <w:sz w:val="18"/>
                <w:szCs w:val="18"/>
              </w:rPr>
              <w:t>563</w:t>
            </w:r>
          </w:p>
        </w:tc>
        <w:tc>
          <w:tcPr>
            <w:tcW w:w="1120" w:type="dxa"/>
            <w:tcBorders>
              <w:top w:val="nil"/>
              <w:left w:val="nil"/>
              <w:bottom w:val="nil"/>
              <w:right w:val="nil"/>
            </w:tcBorders>
            <w:shd w:val="clear" w:color="auto" w:fill="auto"/>
            <w:noWrap/>
            <w:vAlign w:val="center"/>
          </w:tcPr>
          <w:p w:rsidR="000F5E28" w:rsidRPr="00F43365" w:rsidRDefault="000F5E28" w:rsidP="007728FE">
            <w:pPr>
              <w:spacing w:after="0"/>
              <w:jc w:val="center"/>
              <w:rPr>
                <w:rFonts w:asciiTheme="minorHAnsi" w:hAnsiTheme="minorHAnsi"/>
                <w:sz w:val="18"/>
                <w:szCs w:val="18"/>
              </w:rPr>
            </w:pPr>
            <w:r w:rsidRPr="00F43365">
              <w:rPr>
                <w:rFonts w:asciiTheme="minorHAnsi" w:hAnsiTheme="minorHAnsi"/>
                <w:sz w:val="18"/>
                <w:szCs w:val="18"/>
              </w:rPr>
              <w:t>68</w:t>
            </w:r>
            <w:r>
              <w:rPr>
                <w:rFonts w:asciiTheme="minorHAnsi" w:hAnsiTheme="minorHAnsi"/>
                <w:sz w:val="18"/>
                <w:szCs w:val="18"/>
              </w:rPr>
              <w:t xml:space="preserve"> </w:t>
            </w:r>
            <w:r w:rsidRPr="00F43365">
              <w:rPr>
                <w:rFonts w:asciiTheme="minorHAnsi" w:hAnsiTheme="minorHAnsi"/>
                <w:sz w:val="18"/>
                <w:szCs w:val="18"/>
              </w:rPr>
              <w:t>613</w:t>
            </w:r>
          </w:p>
        </w:tc>
        <w:tc>
          <w:tcPr>
            <w:tcW w:w="1120" w:type="dxa"/>
            <w:tcBorders>
              <w:top w:val="nil"/>
              <w:left w:val="nil"/>
              <w:bottom w:val="nil"/>
              <w:right w:val="nil"/>
            </w:tcBorders>
            <w:shd w:val="clear" w:color="auto" w:fill="auto"/>
            <w:noWrap/>
            <w:vAlign w:val="center"/>
          </w:tcPr>
          <w:p w:rsidR="000F5E28" w:rsidRPr="00705292" w:rsidRDefault="000F5E28" w:rsidP="003B22B9">
            <w:pPr>
              <w:spacing w:after="0" w:line="240" w:lineRule="auto"/>
              <w:jc w:val="center"/>
              <w:rPr>
                <w:rFonts w:asciiTheme="minorHAnsi" w:hAnsiTheme="minorHAnsi" w:cs="Tahoma"/>
                <w:color w:val="000000"/>
                <w:sz w:val="18"/>
                <w:szCs w:val="18"/>
              </w:rPr>
            </w:pPr>
          </w:p>
        </w:tc>
        <w:tc>
          <w:tcPr>
            <w:tcW w:w="1120" w:type="dxa"/>
            <w:tcBorders>
              <w:top w:val="nil"/>
              <w:left w:val="nil"/>
              <w:bottom w:val="nil"/>
              <w:right w:val="nil"/>
            </w:tcBorders>
            <w:shd w:val="clear" w:color="auto" w:fill="auto"/>
            <w:noWrap/>
            <w:vAlign w:val="center"/>
          </w:tcPr>
          <w:p w:rsidR="000F5E28" w:rsidRPr="004201F4"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0F5E28" w:rsidRPr="00573DA7" w:rsidRDefault="000F5E28"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0F5E28" w:rsidRPr="00221BD4" w:rsidRDefault="000F5E28" w:rsidP="00221BD4">
            <w:pPr>
              <w:spacing w:after="0" w:line="240" w:lineRule="auto"/>
              <w:jc w:val="center"/>
              <w:rPr>
                <w:rFonts w:asciiTheme="minorHAnsi" w:eastAsia="Times New Roman" w:hAnsiTheme="minorHAnsi"/>
                <w:color w:val="000000"/>
                <w:sz w:val="18"/>
                <w:szCs w:val="18"/>
                <w:lang w:eastAsia="hu-HU"/>
              </w:rPr>
            </w:pPr>
          </w:p>
        </w:tc>
      </w:tr>
      <w:tr w:rsidR="000F5E28" w:rsidRPr="0035270E" w:rsidTr="008D3A4D">
        <w:trPr>
          <w:trHeight w:val="566"/>
          <w:jc w:val="center"/>
        </w:trPr>
        <w:tc>
          <w:tcPr>
            <w:tcW w:w="3560" w:type="dxa"/>
            <w:tcBorders>
              <w:top w:val="nil"/>
              <w:left w:val="single" w:sz="12" w:space="0" w:color="auto"/>
              <w:bottom w:val="nil"/>
              <w:right w:val="single" w:sz="4" w:space="0" w:color="auto"/>
            </w:tcBorders>
            <w:shd w:val="clear" w:color="auto" w:fill="auto"/>
            <w:vAlign w:val="center"/>
            <w:hideMark/>
          </w:tcPr>
          <w:p w:rsidR="000F5E28" w:rsidRPr="0035270E" w:rsidRDefault="000F5E28" w:rsidP="00745E0F">
            <w:pPr>
              <w:spacing w:after="0" w:line="240" w:lineRule="auto"/>
              <w:ind w:left="708"/>
              <w:rPr>
                <w:rFonts w:eastAsia="Times New Roman"/>
                <w:i/>
                <w:iCs/>
                <w:color w:val="000000"/>
                <w:sz w:val="18"/>
                <w:szCs w:val="18"/>
                <w:lang w:eastAsia="hu-HU"/>
              </w:rPr>
            </w:pPr>
            <w:r w:rsidRPr="0035270E">
              <w:rPr>
                <w:rFonts w:eastAsia="Times New Roman"/>
                <w:i/>
                <w:iCs/>
                <w:color w:val="000000"/>
                <w:sz w:val="18"/>
                <w:szCs w:val="18"/>
                <w:lang w:eastAsia="hu-HU"/>
              </w:rPr>
              <w:t xml:space="preserve">- Ebből/ </w:t>
            </w:r>
            <w:proofErr w:type="spellStart"/>
            <w:r w:rsidRPr="0035270E">
              <w:rPr>
                <w:rFonts w:eastAsia="Times New Roman"/>
                <w:i/>
                <w:iCs/>
                <w:color w:val="000000"/>
                <w:sz w:val="18"/>
                <w:szCs w:val="18"/>
                <w:lang w:eastAsia="hu-HU"/>
              </w:rPr>
              <w:t>From</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this</w:t>
            </w:r>
            <w:proofErr w:type="spellEnd"/>
            <w:r w:rsidRPr="0035270E">
              <w:rPr>
                <w:rFonts w:eastAsia="Times New Roman"/>
                <w:i/>
                <w:iCs/>
                <w:color w:val="000000"/>
                <w:sz w:val="18"/>
                <w:szCs w:val="18"/>
                <w:lang w:eastAsia="hu-HU"/>
              </w:rPr>
              <w:t xml:space="preserve">: mezőgazdasági programokban/ </w:t>
            </w:r>
            <w:proofErr w:type="spellStart"/>
            <w:r w:rsidRPr="0035270E">
              <w:rPr>
                <w:rFonts w:eastAsia="Times New Roman"/>
                <w:i/>
                <w:iCs/>
                <w:color w:val="000000"/>
                <w:sz w:val="18"/>
                <w:szCs w:val="18"/>
                <w:lang w:eastAsia="hu-HU"/>
              </w:rPr>
              <w:t>In</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agriculture</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tcPr>
          <w:p w:rsidR="000F5E28" w:rsidRPr="00110FC1" w:rsidRDefault="000F5E28" w:rsidP="00C11699">
            <w:pPr>
              <w:spacing w:after="0" w:line="240" w:lineRule="auto"/>
              <w:jc w:val="center"/>
              <w:rPr>
                <w:rFonts w:asciiTheme="minorHAnsi" w:hAnsiTheme="minorHAnsi"/>
                <w:sz w:val="18"/>
                <w:szCs w:val="18"/>
              </w:rPr>
            </w:pPr>
            <w:r w:rsidRPr="00110FC1">
              <w:rPr>
                <w:rFonts w:asciiTheme="minorHAnsi" w:hAnsiTheme="minorHAnsi"/>
                <w:sz w:val="18"/>
                <w:szCs w:val="18"/>
              </w:rPr>
              <w:t>28</w:t>
            </w:r>
            <w:r>
              <w:rPr>
                <w:rFonts w:asciiTheme="minorHAnsi" w:hAnsiTheme="minorHAnsi"/>
                <w:sz w:val="18"/>
                <w:szCs w:val="18"/>
              </w:rPr>
              <w:t xml:space="preserve"> </w:t>
            </w:r>
            <w:r w:rsidRPr="00110FC1">
              <w:rPr>
                <w:rFonts w:asciiTheme="minorHAnsi" w:hAnsiTheme="minorHAnsi"/>
                <w:sz w:val="18"/>
                <w:szCs w:val="18"/>
              </w:rPr>
              <w:t>445</w:t>
            </w:r>
          </w:p>
        </w:tc>
        <w:tc>
          <w:tcPr>
            <w:tcW w:w="851" w:type="dxa"/>
            <w:tcBorders>
              <w:top w:val="nil"/>
              <w:left w:val="nil"/>
              <w:bottom w:val="nil"/>
              <w:right w:val="nil"/>
            </w:tcBorders>
            <w:shd w:val="clear" w:color="auto" w:fill="auto"/>
            <w:noWrap/>
            <w:vAlign w:val="center"/>
          </w:tcPr>
          <w:p w:rsidR="000F5E28" w:rsidRPr="00732932" w:rsidRDefault="000F5E28" w:rsidP="00B30516">
            <w:pPr>
              <w:spacing w:after="0" w:line="240" w:lineRule="auto"/>
              <w:jc w:val="center"/>
              <w:rPr>
                <w:rFonts w:asciiTheme="minorHAnsi" w:hAnsiTheme="minorHAnsi"/>
                <w:sz w:val="18"/>
                <w:szCs w:val="18"/>
              </w:rPr>
            </w:pPr>
            <w:r w:rsidRPr="00732932">
              <w:rPr>
                <w:rFonts w:asciiTheme="minorHAnsi" w:hAnsiTheme="minorHAnsi"/>
                <w:sz w:val="18"/>
                <w:szCs w:val="18"/>
              </w:rPr>
              <w:t>27</w:t>
            </w:r>
            <w:r>
              <w:rPr>
                <w:rFonts w:asciiTheme="minorHAnsi" w:hAnsiTheme="minorHAnsi"/>
                <w:sz w:val="18"/>
                <w:szCs w:val="18"/>
              </w:rPr>
              <w:t xml:space="preserve"> </w:t>
            </w:r>
            <w:r w:rsidRPr="00732932">
              <w:rPr>
                <w:rFonts w:asciiTheme="minorHAnsi" w:hAnsiTheme="minorHAnsi"/>
                <w:sz w:val="18"/>
                <w:szCs w:val="18"/>
              </w:rPr>
              <w:t>781</w:t>
            </w:r>
          </w:p>
        </w:tc>
        <w:tc>
          <w:tcPr>
            <w:tcW w:w="850" w:type="dxa"/>
            <w:tcBorders>
              <w:top w:val="nil"/>
              <w:left w:val="nil"/>
              <w:bottom w:val="nil"/>
              <w:right w:val="nil"/>
            </w:tcBorders>
            <w:shd w:val="clear" w:color="auto" w:fill="auto"/>
            <w:noWrap/>
            <w:vAlign w:val="center"/>
          </w:tcPr>
          <w:p w:rsidR="000F5E28" w:rsidRPr="00E3179B" w:rsidRDefault="000F5E28" w:rsidP="006F6E25">
            <w:pPr>
              <w:spacing w:after="0"/>
              <w:jc w:val="center"/>
              <w:rPr>
                <w:rFonts w:asciiTheme="minorHAnsi" w:hAnsiTheme="minorHAnsi"/>
                <w:sz w:val="18"/>
                <w:szCs w:val="18"/>
              </w:rPr>
            </w:pPr>
            <w:r w:rsidRPr="00E3179B">
              <w:rPr>
                <w:rFonts w:asciiTheme="minorHAnsi" w:hAnsiTheme="minorHAnsi"/>
                <w:sz w:val="18"/>
                <w:szCs w:val="18"/>
              </w:rPr>
              <w:t>25</w:t>
            </w:r>
            <w:r>
              <w:rPr>
                <w:rFonts w:asciiTheme="minorHAnsi" w:hAnsiTheme="minorHAnsi"/>
                <w:sz w:val="18"/>
                <w:szCs w:val="18"/>
              </w:rPr>
              <w:t xml:space="preserve"> </w:t>
            </w:r>
            <w:r w:rsidRPr="00E3179B">
              <w:rPr>
                <w:rFonts w:asciiTheme="minorHAnsi" w:hAnsiTheme="minorHAnsi"/>
                <w:sz w:val="18"/>
                <w:szCs w:val="18"/>
              </w:rPr>
              <w:t>925</w:t>
            </w:r>
          </w:p>
        </w:tc>
        <w:tc>
          <w:tcPr>
            <w:tcW w:w="851" w:type="dxa"/>
            <w:tcBorders>
              <w:top w:val="nil"/>
              <w:left w:val="nil"/>
              <w:bottom w:val="nil"/>
              <w:right w:val="nil"/>
            </w:tcBorders>
            <w:shd w:val="clear" w:color="auto" w:fill="auto"/>
            <w:noWrap/>
            <w:vAlign w:val="center"/>
          </w:tcPr>
          <w:p w:rsidR="000F5E28" w:rsidRPr="00A806F6" w:rsidRDefault="000F5E28" w:rsidP="006F6E25">
            <w:pPr>
              <w:spacing w:after="0"/>
              <w:jc w:val="center"/>
              <w:rPr>
                <w:rFonts w:asciiTheme="minorHAnsi" w:hAnsiTheme="minorHAnsi"/>
                <w:sz w:val="18"/>
                <w:szCs w:val="18"/>
              </w:rPr>
            </w:pPr>
            <w:r w:rsidRPr="00A806F6">
              <w:rPr>
                <w:rFonts w:asciiTheme="minorHAnsi" w:hAnsiTheme="minorHAnsi"/>
                <w:sz w:val="18"/>
                <w:szCs w:val="18"/>
              </w:rPr>
              <w:t>26 443</w:t>
            </w:r>
          </w:p>
        </w:tc>
        <w:tc>
          <w:tcPr>
            <w:tcW w:w="850" w:type="dxa"/>
            <w:tcBorders>
              <w:top w:val="nil"/>
              <w:left w:val="nil"/>
              <w:bottom w:val="nil"/>
              <w:right w:val="nil"/>
            </w:tcBorders>
            <w:shd w:val="clear" w:color="auto" w:fill="auto"/>
            <w:noWrap/>
            <w:vAlign w:val="center"/>
          </w:tcPr>
          <w:p w:rsidR="000F5E28" w:rsidRPr="00652A31" w:rsidRDefault="000F5E28" w:rsidP="008D3A4D">
            <w:pPr>
              <w:spacing w:after="0"/>
              <w:jc w:val="center"/>
              <w:rPr>
                <w:rFonts w:asciiTheme="minorHAnsi" w:hAnsiTheme="minorHAnsi"/>
                <w:sz w:val="18"/>
                <w:szCs w:val="18"/>
              </w:rPr>
            </w:pPr>
            <w:r w:rsidRPr="008B3BF9">
              <w:rPr>
                <w:rFonts w:asciiTheme="minorHAnsi" w:hAnsiTheme="minorHAnsi"/>
                <w:sz w:val="18"/>
                <w:szCs w:val="18"/>
              </w:rPr>
              <w:t>26</w:t>
            </w:r>
            <w:r>
              <w:rPr>
                <w:rFonts w:asciiTheme="minorHAnsi" w:hAnsiTheme="minorHAnsi"/>
                <w:sz w:val="18"/>
                <w:szCs w:val="18"/>
              </w:rPr>
              <w:t xml:space="preserve"> </w:t>
            </w:r>
            <w:r w:rsidRPr="008B3BF9">
              <w:rPr>
                <w:rFonts w:asciiTheme="minorHAnsi" w:hAnsiTheme="minorHAnsi"/>
                <w:sz w:val="18"/>
                <w:szCs w:val="18"/>
              </w:rPr>
              <w:t>927</w:t>
            </w:r>
          </w:p>
        </w:tc>
        <w:tc>
          <w:tcPr>
            <w:tcW w:w="851" w:type="dxa"/>
            <w:tcBorders>
              <w:top w:val="nil"/>
              <w:left w:val="nil"/>
              <w:bottom w:val="nil"/>
              <w:right w:val="nil"/>
            </w:tcBorders>
            <w:shd w:val="clear" w:color="auto" w:fill="auto"/>
            <w:noWrap/>
            <w:vAlign w:val="center"/>
          </w:tcPr>
          <w:p w:rsidR="000F5E28" w:rsidRPr="007F2193" w:rsidRDefault="000F5E28" w:rsidP="003C75E4">
            <w:pPr>
              <w:spacing w:after="0"/>
              <w:jc w:val="center"/>
              <w:rPr>
                <w:rFonts w:asciiTheme="minorHAnsi" w:hAnsiTheme="minorHAnsi"/>
                <w:sz w:val="18"/>
                <w:szCs w:val="18"/>
              </w:rPr>
            </w:pPr>
            <w:r w:rsidRPr="007F2193">
              <w:rPr>
                <w:rFonts w:asciiTheme="minorHAnsi" w:hAnsiTheme="minorHAnsi"/>
                <w:sz w:val="18"/>
                <w:szCs w:val="18"/>
              </w:rPr>
              <w:t>26</w:t>
            </w:r>
            <w:r>
              <w:rPr>
                <w:rFonts w:asciiTheme="minorHAnsi" w:hAnsiTheme="minorHAnsi"/>
                <w:sz w:val="18"/>
                <w:szCs w:val="18"/>
              </w:rPr>
              <w:t xml:space="preserve"> </w:t>
            </w:r>
            <w:r w:rsidRPr="007F2193">
              <w:rPr>
                <w:rFonts w:asciiTheme="minorHAnsi" w:hAnsiTheme="minorHAnsi"/>
                <w:sz w:val="18"/>
                <w:szCs w:val="18"/>
              </w:rPr>
              <w:t>828</w:t>
            </w:r>
          </w:p>
        </w:tc>
        <w:tc>
          <w:tcPr>
            <w:tcW w:w="850" w:type="dxa"/>
            <w:tcBorders>
              <w:top w:val="nil"/>
              <w:left w:val="nil"/>
              <w:bottom w:val="nil"/>
              <w:right w:val="nil"/>
            </w:tcBorders>
            <w:shd w:val="clear" w:color="auto" w:fill="auto"/>
            <w:noWrap/>
            <w:vAlign w:val="center"/>
          </w:tcPr>
          <w:p w:rsidR="000F5E28" w:rsidRPr="00164D69" w:rsidRDefault="000F5E28" w:rsidP="009D20D6">
            <w:pPr>
              <w:spacing w:after="0"/>
              <w:jc w:val="center"/>
              <w:rPr>
                <w:rFonts w:asciiTheme="minorHAnsi" w:hAnsiTheme="minorHAnsi"/>
                <w:sz w:val="18"/>
                <w:szCs w:val="18"/>
              </w:rPr>
            </w:pPr>
            <w:r w:rsidRPr="006F4150">
              <w:rPr>
                <w:rFonts w:asciiTheme="minorHAnsi" w:hAnsiTheme="minorHAnsi"/>
                <w:sz w:val="18"/>
                <w:szCs w:val="18"/>
              </w:rPr>
              <w:t>26</w:t>
            </w:r>
            <w:r>
              <w:rPr>
                <w:rFonts w:asciiTheme="minorHAnsi" w:hAnsiTheme="minorHAnsi"/>
                <w:sz w:val="18"/>
                <w:szCs w:val="18"/>
              </w:rPr>
              <w:t xml:space="preserve"> </w:t>
            </w:r>
            <w:r w:rsidRPr="006F4150">
              <w:rPr>
                <w:rFonts w:asciiTheme="minorHAnsi" w:hAnsiTheme="minorHAnsi"/>
                <w:sz w:val="18"/>
                <w:szCs w:val="18"/>
              </w:rPr>
              <w:t>475</w:t>
            </w:r>
          </w:p>
        </w:tc>
        <w:tc>
          <w:tcPr>
            <w:tcW w:w="1120" w:type="dxa"/>
            <w:tcBorders>
              <w:top w:val="nil"/>
              <w:left w:val="nil"/>
              <w:bottom w:val="nil"/>
              <w:right w:val="nil"/>
            </w:tcBorders>
            <w:shd w:val="clear" w:color="auto" w:fill="auto"/>
            <w:noWrap/>
            <w:vAlign w:val="center"/>
          </w:tcPr>
          <w:p w:rsidR="000F5E28" w:rsidRPr="00F43365" w:rsidRDefault="000F5E28" w:rsidP="007728FE">
            <w:pPr>
              <w:spacing w:after="0"/>
              <w:jc w:val="center"/>
              <w:rPr>
                <w:rFonts w:asciiTheme="minorHAnsi" w:hAnsiTheme="minorHAnsi"/>
                <w:sz w:val="18"/>
                <w:szCs w:val="18"/>
              </w:rPr>
            </w:pPr>
            <w:r w:rsidRPr="00F43365">
              <w:rPr>
                <w:rFonts w:asciiTheme="minorHAnsi" w:hAnsiTheme="minorHAnsi"/>
                <w:sz w:val="18"/>
                <w:szCs w:val="18"/>
              </w:rPr>
              <w:t>26</w:t>
            </w:r>
            <w:r>
              <w:rPr>
                <w:rFonts w:asciiTheme="minorHAnsi" w:hAnsiTheme="minorHAnsi"/>
                <w:sz w:val="18"/>
                <w:szCs w:val="18"/>
              </w:rPr>
              <w:t xml:space="preserve"> </w:t>
            </w:r>
            <w:r w:rsidRPr="00F43365">
              <w:rPr>
                <w:rFonts w:asciiTheme="minorHAnsi" w:hAnsiTheme="minorHAnsi"/>
                <w:sz w:val="18"/>
                <w:szCs w:val="18"/>
              </w:rPr>
              <w:t>127</w:t>
            </w:r>
          </w:p>
        </w:tc>
        <w:tc>
          <w:tcPr>
            <w:tcW w:w="1120" w:type="dxa"/>
            <w:tcBorders>
              <w:top w:val="nil"/>
              <w:left w:val="nil"/>
              <w:bottom w:val="nil"/>
              <w:right w:val="nil"/>
            </w:tcBorders>
            <w:shd w:val="clear" w:color="auto" w:fill="auto"/>
            <w:noWrap/>
            <w:vAlign w:val="center"/>
          </w:tcPr>
          <w:p w:rsidR="000F5E28" w:rsidRPr="00705292"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0F5E28" w:rsidRPr="00BD0951"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0F5E28" w:rsidRPr="00573DA7" w:rsidRDefault="000F5E28"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0F5E28" w:rsidRPr="00D41B93" w:rsidRDefault="000F5E28" w:rsidP="0074751A">
            <w:pPr>
              <w:spacing w:after="0" w:line="240" w:lineRule="auto"/>
              <w:jc w:val="center"/>
              <w:rPr>
                <w:rFonts w:asciiTheme="minorHAnsi" w:eastAsia="Times New Roman" w:hAnsiTheme="minorHAnsi"/>
                <w:color w:val="000000"/>
                <w:sz w:val="18"/>
                <w:szCs w:val="18"/>
                <w:lang w:eastAsia="hu-HU"/>
              </w:rPr>
            </w:pPr>
          </w:p>
        </w:tc>
      </w:tr>
      <w:tr w:rsidR="000F5E28" w:rsidRPr="0035270E" w:rsidTr="008D3A4D">
        <w:trPr>
          <w:trHeight w:val="385"/>
          <w:jc w:val="center"/>
        </w:trPr>
        <w:tc>
          <w:tcPr>
            <w:tcW w:w="356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F5E28" w:rsidRPr="0035270E" w:rsidRDefault="000F5E28" w:rsidP="00745E0F">
            <w:pPr>
              <w:spacing w:after="0" w:line="240" w:lineRule="auto"/>
              <w:rPr>
                <w:rFonts w:eastAsia="Times New Roman"/>
                <w:b/>
                <w:bCs/>
                <w:color w:val="000000"/>
                <w:sz w:val="18"/>
                <w:szCs w:val="18"/>
                <w:lang w:eastAsia="hu-HU"/>
              </w:rPr>
            </w:pPr>
            <w:r w:rsidRPr="0035270E">
              <w:rPr>
                <w:rFonts w:eastAsia="Times New Roman"/>
                <w:b/>
                <w:bCs/>
                <w:color w:val="000000"/>
                <w:sz w:val="18"/>
                <w:szCs w:val="18"/>
                <w:lang w:eastAsia="hu-HU"/>
              </w:rPr>
              <w:t xml:space="preserve">Kilépők száma/ </w:t>
            </w:r>
            <w:proofErr w:type="spellStart"/>
            <w:r w:rsidRPr="0035270E">
              <w:rPr>
                <w:rFonts w:eastAsia="Times New Roman"/>
                <w:b/>
                <w:bCs/>
                <w:i/>
                <w:iCs/>
                <w:color w:val="000000"/>
                <w:sz w:val="18"/>
                <w:szCs w:val="18"/>
                <w:lang w:eastAsia="hu-HU"/>
              </w:rPr>
              <w:t>Outflow</w:t>
            </w:r>
            <w:proofErr w:type="spellEnd"/>
            <w:r w:rsidRPr="0035270E">
              <w:rPr>
                <w:rFonts w:eastAsia="Times New Roman"/>
                <w:b/>
                <w:bCs/>
                <w:i/>
                <w:iCs/>
                <w:color w:val="000000"/>
                <w:sz w:val="18"/>
                <w:szCs w:val="18"/>
                <w:lang w:eastAsia="hu-HU"/>
              </w:rPr>
              <w:t xml:space="preserve"> </w:t>
            </w:r>
            <w:proofErr w:type="spellStart"/>
            <w:r w:rsidRPr="0035270E">
              <w:rPr>
                <w:rFonts w:eastAsia="Times New Roman"/>
                <w:b/>
                <w:bCs/>
                <w:i/>
                <w:iCs/>
                <w:color w:val="000000"/>
                <w:sz w:val="18"/>
                <w:szCs w:val="18"/>
                <w:lang w:eastAsia="hu-HU"/>
              </w:rPr>
              <w:t>from</w:t>
            </w:r>
            <w:proofErr w:type="spellEnd"/>
            <w:r w:rsidRPr="0035270E">
              <w:rPr>
                <w:rFonts w:eastAsia="Times New Roman"/>
                <w:b/>
                <w:bCs/>
                <w:i/>
                <w:iCs/>
                <w:color w:val="000000"/>
                <w:sz w:val="18"/>
                <w:szCs w:val="18"/>
                <w:lang w:eastAsia="hu-HU"/>
              </w:rPr>
              <w:t xml:space="preserve"> </w:t>
            </w:r>
            <w:proofErr w:type="spellStart"/>
            <w:r w:rsidRPr="0035270E">
              <w:rPr>
                <w:rFonts w:eastAsia="Times New Roman"/>
                <w:b/>
                <w:bCs/>
                <w:i/>
                <w:iCs/>
                <w:color w:val="000000"/>
                <w:sz w:val="18"/>
                <w:szCs w:val="18"/>
                <w:lang w:eastAsia="hu-HU"/>
              </w:rPr>
              <w:t>the</w:t>
            </w:r>
            <w:proofErr w:type="spellEnd"/>
            <w:r w:rsidRPr="0035270E">
              <w:rPr>
                <w:rFonts w:eastAsia="Times New Roman"/>
                <w:b/>
                <w:bCs/>
                <w:i/>
                <w:iCs/>
                <w:color w:val="000000"/>
                <w:sz w:val="18"/>
                <w:szCs w:val="18"/>
                <w:lang w:eastAsia="hu-HU"/>
              </w:rPr>
              <w:t xml:space="preserve"> Public </w:t>
            </w:r>
            <w:proofErr w:type="spellStart"/>
            <w:r w:rsidRPr="0035270E">
              <w:rPr>
                <w:rFonts w:eastAsia="Times New Roman"/>
                <w:b/>
                <w:bCs/>
                <w:i/>
                <w:iCs/>
                <w:color w:val="000000"/>
                <w:sz w:val="18"/>
                <w:szCs w:val="18"/>
                <w:lang w:eastAsia="hu-HU"/>
              </w:rPr>
              <w:t>Work</w:t>
            </w:r>
            <w:proofErr w:type="spellEnd"/>
          </w:p>
        </w:tc>
        <w:tc>
          <w:tcPr>
            <w:tcW w:w="991" w:type="dxa"/>
            <w:tcBorders>
              <w:top w:val="single" w:sz="4" w:space="0" w:color="auto"/>
              <w:left w:val="nil"/>
              <w:bottom w:val="single" w:sz="12" w:space="0" w:color="auto"/>
              <w:right w:val="nil"/>
            </w:tcBorders>
            <w:shd w:val="clear" w:color="auto" w:fill="auto"/>
            <w:noWrap/>
            <w:vAlign w:val="center"/>
          </w:tcPr>
          <w:p w:rsidR="000F5E28" w:rsidRPr="00110FC1" w:rsidRDefault="000F5E28" w:rsidP="00C11699">
            <w:pPr>
              <w:spacing w:after="0" w:line="240" w:lineRule="auto"/>
              <w:jc w:val="center"/>
              <w:rPr>
                <w:rFonts w:asciiTheme="minorHAnsi" w:hAnsiTheme="minorHAnsi"/>
                <w:sz w:val="18"/>
                <w:szCs w:val="18"/>
              </w:rPr>
            </w:pPr>
            <w:r w:rsidRPr="00110FC1">
              <w:rPr>
                <w:rFonts w:asciiTheme="minorHAnsi" w:hAnsiTheme="minorHAnsi"/>
                <w:sz w:val="18"/>
                <w:szCs w:val="18"/>
              </w:rPr>
              <w:t>18</w:t>
            </w:r>
            <w:r>
              <w:rPr>
                <w:rFonts w:asciiTheme="minorHAnsi" w:hAnsiTheme="minorHAnsi"/>
                <w:sz w:val="18"/>
                <w:szCs w:val="18"/>
              </w:rPr>
              <w:t xml:space="preserve"> </w:t>
            </w:r>
            <w:r w:rsidRPr="00110FC1">
              <w:rPr>
                <w:rFonts w:asciiTheme="minorHAnsi" w:hAnsiTheme="minorHAnsi"/>
                <w:sz w:val="18"/>
                <w:szCs w:val="18"/>
              </w:rPr>
              <w:t>744</w:t>
            </w:r>
          </w:p>
        </w:tc>
        <w:tc>
          <w:tcPr>
            <w:tcW w:w="851" w:type="dxa"/>
            <w:tcBorders>
              <w:top w:val="single" w:sz="4" w:space="0" w:color="auto"/>
              <w:left w:val="nil"/>
              <w:bottom w:val="single" w:sz="12" w:space="0" w:color="auto"/>
              <w:right w:val="nil"/>
            </w:tcBorders>
            <w:shd w:val="clear" w:color="auto" w:fill="auto"/>
            <w:noWrap/>
            <w:vAlign w:val="center"/>
          </w:tcPr>
          <w:p w:rsidR="000F5E28" w:rsidRPr="00732932" w:rsidRDefault="000F5E28" w:rsidP="00B30516">
            <w:pPr>
              <w:spacing w:after="0" w:line="240" w:lineRule="auto"/>
              <w:jc w:val="center"/>
              <w:rPr>
                <w:rFonts w:asciiTheme="minorHAnsi" w:hAnsiTheme="minorHAnsi"/>
                <w:sz w:val="18"/>
                <w:szCs w:val="18"/>
              </w:rPr>
            </w:pPr>
            <w:r w:rsidRPr="00732932">
              <w:rPr>
                <w:rFonts w:asciiTheme="minorHAnsi" w:hAnsiTheme="minorHAnsi"/>
                <w:sz w:val="18"/>
                <w:szCs w:val="18"/>
              </w:rPr>
              <w:t>11</w:t>
            </w:r>
            <w:r>
              <w:rPr>
                <w:rFonts w:asciiTheme="minorHAnsi" w:hAnsiTheme="minorHAnsi"/>
                <w:sz w:val="18"/>
                <w:szCs w:val="18"/>
              </w:rPr>
              <w:t xml:space="preserve"> </w:t>
            </w:r>
            <w:r w:rsidRPr="00732932">
              <w:rPr>
                <w:rFonts w:asciiTheme="minorHAnsi" w:hAnsiTheme="minorHAnsi"/>
                <w:sz w:val="18"/>
                <w:szCs w:val="18"/>
              </w:rPr>
              <w:t>462</w:t>
            </w:r>
          </w:p>
        </w:tc>
        <w:tc>
          <w:tcPr>
            <w:tcW w:w="850" w:type="dxa"/>
            <w:tcBorders>
              <w:top w:val="single" w:sz="4" w:space="0" w:color="auto"/>
              <w:left w:val="nil"/>
              <w:bottom w:val="single" w:sz="12" w:space="0" w:color="auto"/>
              <w:right w:val="nil"/>
            </w:tcBorders>
            <w:shd w:val="clear" w:color="auto" w:fill="auto"/>
            <w:noWrap/>
            <w:vAlign w:val="center"/>
          </w:tcPr>
          <w:p w:rsidR="000F5E28" w:rsidRPr="00E3179B" w:rsidRDefault="000F5E28" w:rsidP="006F6E25">
            <w:pPr>
              <w:spacing w:after="0"/>
              <w:jc w:val="center"/>
              <w:rPr>
                <w:rFonts w:asciiTheme="minorHAnsi" w:hAnsiTheme="minorHAnsi"/>
                <w:sz w:val="18"/>
                <w:szCs w:val="18"/>
              </w:rPr>
            </w:pPr>
            <w:r w:rsidRPr="00E3179B">
              <w:rPr>
                <w:rFonts w:asciiTheme="minorHAnsi" w:hAnsiTheme="minorHAnsi"/>
                <w:sz w:val="18"/>
                <w:szCs w:val="18"/>
              </w:rPr>
              <w:t>199</w:t>
            </w:r>
            <w:r>
              <w:rPr>
                <w:rFonts w:asciiTheme="minorHAnsi" w:hAnsiTheme="minorHAnsi"/>
                <w:sz w:val="18"/>
                <w:szCs w:val="18"/>
              </w:rPr>
              <w:t xml:space="preserve"> </w:t>
            </w:r>
            <w:r w:rsidRPr="00E3179B">
              <w:rPr>
                <w:rFonts w:asciiTheme="minorHAnsi" w:hAnsiTheme="minorHAnsi"/>
                <w:sz w:val="18"/>
                <w:szCs w:val="18"/>
              </w:rPr>
              <w:t>382</w:t>
            </w:r>
          </w:p>
        </w:tc>
        <w:tc>
          <w:tcPr>
            <w:tcW w:w="851" w:type="dxa"/>
            <w:tcBorders>
              <w:top w:val="single" w:sz="4" w:space="0" w:color="auto"/>
              <w:left w:val="nil"/>
              <w:bottom w:val="single" w:sz="12" w:space="0" w:color="auto"/>
              <w:right w:val="nil"/>
            </w:tcBorders>
            <w:shd w:val="clear" w:color="auto" w:fill="auto"/>
            <w:noWrap/>
            <w:vAlign w:val="center"/>
          </w:tcPr>
          <w:p w:rsidR="000F5E28" w:rsidRPr="00A806F6" w:rsidRDefault="000F5E28" w:rsidP="006F6E25">
            <w:pPr>
              <w:spacing w:after="0"/>
              <w:jc w:val="center"/>
              <w:rPr>
                <w:rFonts w:asciiTheme="minorHAnsi" w:hAnsiTheme="minorHAnsi"/>
                <w:sz w:val="18"/>
                <w:szCs w:val="18"/>
              </w:rPr>
            </w:pPr>
            <w:r w:rsidRPr="00A806F6">
              <w:rPr>
                <w:rFonts w:asciiTheme="minorHAnsi" w:hAnsiTheme="minorHAnsi"/>
                <w:sz w:val="18"/>
                <w:szCs w:val="18"/>
              </w:rPr>
              <w:t>16 099</w:t>
            </w:r>
          </w:p>
        </w:tc>
        <w:tc>
          <w:tcPr>
            <w:tcW w:w="850" w:type="dxa"/>
            <w:tcBorders>
              <w:top w:val="single" w:sz="4" w:space="0" w:color="auto"/>
              <w:left w:val="nil"/>
              <w:bottom w:val="single" w:sz="12" w:space="0" w:color="auto"/>
              <w:right w:val="nil"/>
            </w:tcBorders>
            <w:shd w:val="clear" w:color="auto" w:fill="auto"/>
            <w:noWrap/>
            <w:vAlign w:val="center"/>
          </w:tcPr>
          <w:p w:rsidR="000F5E28" w:rsidRPr="00652A31" w:rsidRDefault="000F5E28" w:rsidP="008D3A4D">
            <w:pPr>
              <w:spacing w:after="0"/>
              <w:jc w:val="center"/>
              <w:rPr>
                <w:rFonts w:asciiTheme="minorHAnsi" w:hAnsiTheme="minorHAnsi"/>
                <w:sz w:val="18"/>
                <w:szCs w:val="18"/>
              </w:rPr>
            </w:pPr>
            <w:r w:rsidRPr="008B3BF9">
              <w:rPr>
                <w:rFonts w:asciiTheme="minorHAnsi" w:hAnsiTheme="minorHAnsi"/>
                <w:sz w:val="18"/>
                <w:szCs w:val="18"/>
              </w:rPr>
              <w:t>12</w:t>
            </w:r>
            <w:r>
              <w:rPr>
                <w:rFonts w:asciiTheme="minorHAnsi" w:hAnsiTheme="minorHAnsi"/>
                <w:sz w:val="18"/>
                <w:szCs w:val="18"/>
              </w:rPr>
              <w:t xml:space="preserve"> </w:t>
            </w:r>
            <w:r w:rsidRPr="008B3BF9">
              <w:rPr>
                <w:rFonts w:asciiTheme="minorHAnsi" w:hAnsiTheme="minorHAnsi"/>
                <w:sz w:val="18"/>
                <w:szCs w:val="18"/>
              </w:rPr>
              <w:t>040</w:t>
            </w:r>
          </w:p>
        </w:tc>
        <w:tc>
          <w:tcPr>
            <w:tcW w:w="851" w:type="dxa"/>
            <w:tcBorders>
              <w:top w:val="single" w:sz="4" w:space="0" w:color="auto"/>
              <w:left w:val="nil"/>
              <w:bottom w:val="single" w:sz="12" w:space="0" w:color="auto"/>
              <w:right w:val="nil"/>
            </w:tcBorders>
            <w:shd w:val="clear" w:color="auto" w:fill="auto"/>
            <w:noWrap/>
            <w:vAlign w:val="center"/>
          </w:tcPr>
          <w:p w:rsidR="000F5E28" w:rsidRPr="007F2193" w:rsidRDefault="000F5E28" w:rsidP="003C75E4">
            <w:pPr>
              <w:spacing w:after="0"/>
              <w:jc w:val="center"/>
              <w:rPr>
                <w:rFonts w:asciiTheme="minorHAnsi" w:hAnsiTheme="minorHAnsi"/>
                <w:sz w:val="18"/>
                <w:szCs w:val="18"/>
              </w:rPr>
            </w:pPr>
            <w:r w:rsidRPr="007F2193">
              <w:rPr>
                <w:rFonts w:asciiTheme="minorHAnsi" w:hAnsiTheme="minorHAnsi"/>
                <w:sz w:val="18"/>
                <w:szCs w:val="18"/>
              </w:rPr>
              <w:t>14</w:t>
            </w:r>
            <w:r>
              <w:rPr>
                <w:rFonts w:asciiTheme="minorHAnsi" w:hAnsiTheme="minorHAnsi"/>
                <w:sz w:val="18"/>
                <w:szCs w:val="18"/>
              </w:rPr>
              <w:t xml:space="preserve"> </w:t>
            </w:r>
            <w:r w:rsidRPr="007F2193">
              <w:rPr>
                <w:rFonts w:asciiTheme="minorHAnsi" w:hAnsiTheme="minorHAnsi"/>
                <w:sz w:val="18"/>
                <w:szCs w:val="18"/>
              </w:rPr>
              <w:t>373</w:t>
            </w:r>
          </w:p>
        </w:tc>
        <w:tc>
          <w:tcPr>
            <w:tcW w:w="850" w:type="dxa"/>
            <w:tcBorders>
              <w:top w:val="single" w:sz="4" w:space="0" w:color="auto"/>
              <w:left w:val="nil"/>
              <w:bottom w:val="single" w:sz="12" w:space="0" w:color="auto"/>
              <w:right w:val="nil"/>
            </w:tcBorders>
            <w:shd w:val="clear" w:color="auto" w:fill="auto"/>
            <w:noWrap/>
            <w:vAlign w:val="center"/>
          </w:tcPr>
          <w:p w:rsidR="000F5E28" w:rsidRPr="00164D69" w:rsidRDefault="000F5E28" w:rsidP="009D20D6">
            <w:pPr>
              <w:spacing w:after="0"/>
              <w:jc w:val="center"/>
              <w:rPr>
                <w:rFonts w:asciiTheme="minorHAnsi" w:hAnsiTheme="minorHAnsi"/>
                <w:sz w:val="18"/>
                <w:szCs w:val="18"/>
              </w:rPr>
            </w:pPr>
            <w:r w:rsidRPr="006F4150">
              <w:rPr>
                <w:rFonts w:asciiTheme="minorHAnsi" w:hAnsiTheme="minorHAnsi"/>
                <w:sz w:val="18"/>
                <w:szCs w:val="18"/>
              </w:rPr>
              <w:t>15</w:t>
            </w:r>
            <w:r>
              <w:rPr>
                <w:rFonts w:asciiTheme="minorHAnsi" w:hAnsiTheme="minorHAnsi"/>
                <w:sz w:val="18"/>
                <w:szCs w:val="18"/>
              </w:rPr>
              <w:t xml:space="preserve"> </w:t>
            </w:r>
            <w:r w:rsidRPr="006F4150">
              <w:rPr>
                <w:rFonts w:asciiTheme="minorHAnsi" w:hAnsiTheme="minorHAnsi"/>
                <w:sz w:val="18"/>
                <w:szCs w:val="18"/>
              </w:rPr>
              <w:t>031</w:t>
            </w:r>
          </w:p>
        </w:tc>
        <w:tc>
          <w:tcPr>
            <w:tcW w:w="1120" w:type="dxa"/>
            <w:tcBorders>
              <w:top w:val="single" w:sz="4" w:space="0" w:color="auto"/>
              <w:left w:val="nil"/>
              <w:bottom w:val="single" w:sz="12" w:space="0" w:color="auto"/>
              <w:right w:val="nil"/>
            </w:tcBorders>
            <w:shd w:val="clear" w:color="auto" w:fill="auto"/>
            <w:noWrap/>
            <w:vAlign w:val="center"/>
          </w:tcPr>
          <w:p w:rsidR="000F5E28" w:rsidRPr="00F43365" w:rsidRDefault="000F5E28" w:rsidP="007728FE">
            <w:pPr>
              <w:spacing w:after="0"/>
              <w:jc w:val="center"/>
              <w:rPr>
                <w:rFonts w:asciiTheme="minorHAnsi" w:hAnsiTheme="minorHAnsi"/>
                <w:sz w:val="18"/>
                <w:szCs w:val="18"/>
              </w:rPr>
            </w:pPr>
            <w:r w:rsidRPr="00F43365">
              <w:rPr>
                <w:rFonts w:asciiTheme="minorHAnsi" w:hAnsiTheme="minorHAnsi"/>
                <w:sz w:val="18"/>
                <w:szCs w:val="18"/>
              </w:rPr>
              <w:t>12</w:t>
            </w:r>
            <w:r>
              <w:rPr>
                <w:rFonts w:asciiTheme="minorHAnsi" w:hAnsiTheme="minorHAnsi"/>
                <w:sz w:val="18"/>
                <w:szCs w:val="18"/>
              </w:rPr>
              <w:t xml:space="preserve"> </w:t>
            </w:r>
            <w:r w:rsidRPr="00F43365">
              <w:rPr>
                <w:rFonts w:asciiTheme="minorHAnsi" w:hAnsiTheme="minorHAnsi"/>
                <w:sz w:val="18"/>
                <w:szCs w:val="18"/>
              </w:rPr>
              <w:t>034</w:t>
            </w:r>
          </w:p>
        </w:tc>
        <w:tc>
          <w:tcPr>
            <w:tcW w:w="1120" w:type="dxa"/>
            <w:tcBorders>
              <w:top w:val="single" w:sz="4" w:space="0" w:color="auto"/>
              <w:left w:val="nil"/>
              <w:bottom w:val="single" w:sz="12" w:space="0" w:color="auto"/>
              <w:right w:val="nil"/>
            </w:tcBorders>
            <w:shd w:val="clear" w:color="auto" w:fill="auto"/>
            <w:noWrap/>
            <w:vAlign w:val="center"/>
          </w:tcPr>
          <w:p w:rsidR="000F5E28" w:rsidRPr="00705292"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single" w:sz="4" w:space="0" w:color="auto"/>
              <w:left w:val="nil"/>
              <w:bottom w:val="single" w:sz="12" w:space="0" w:color="auto"/>
              <w:right w:val="nil"/>
            </w:tcBorders>
            <w:shd w:val="clear" w:color="auto" w:fill="auto"/>
            <w:noWrap/>
            <w:vAlign w:val="center"/>
          </w:tcPr>
          <w:p w:rsidR="000F5E28" w:rsidRPr="00BD0951" w:rsidRDefault="000F5E28"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single" w:sz="4" w:space="0" w:color="auto"/>
              <w:left w:val="nil"/>
              <w:bottom w:val="single" w:sz="12" w:space="0" w:color="auto"/>
              <w:right w:val="nil"/>
            </w:tcBorders>
            <w:shd w:val="clear" w:color="auto" w:fill="auto"/>
            <w:noWrap/>
            <w:vAlign w:val="center"/>
          </w:tcPr>
          <w:p w:rsidR="000F5E28" w:rsidRPr="00573DA7" w:rsidRDefault="000F5E28"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single" w:sz="4" w:space="0" w:color="auto"/>
              <w:left w:val="nil"/>
              <w:bottom w:val="single" w:sz="12" w:space="0" w:color="auto"/>
              <w:right w:val="single" w:sz="12" w:space="0" w:color="auto"/>
            </w:tcBorders>
            <w:shd w:val="clear" w:color="auto" w:fill="auto"/>
            <w:noWrap/>
            <w:vAlign w:val="center"/>
          </w:tcPr>
          <w:p w:rsidR="000F5E28" w:rsidRPr="00D41B93" w:rsidRDefault="000F5E28" w:rsidP="0074751A">
            <w:pPr>
              <w:spacing w:after="0" w:line="240" w:lineRule="auto"/>
              <w:jc w:val="center"/>
              <w:rPr>
                <w:rFonts w:asciiTheme="minorHAnsi" w:eastAsia="Times New Roman" w:hAnsiTheme="minorHAnsi"/>
                <w:color w:val="000000"/>
                <w:sz w:val="18"/>
                <w:szCs w:val="18"/>
                <w:lang w:eastAsia="hu-HU"/>
              </w:rPr>
            </w:pPr>
          </w:p>
        </w:tc>
      </w:tr>
    </w:tbl>
    <w:p w:rsidR="00426DB2" w:rsidRDefault="00426DB2" w:rsidP="00745E0F">
      <w:pPr>
        <w:spacing w:after="0" w:line="240" w:lineRule="auto"/>
        <w:sectPr w:rsidR="00426DB2" w:rsidSect="002F0BA5">
          <w:pgSz w:w="16838" w:h="11906" w:orient="landscape"/>
          <w:pgMar w:top="1418" w:right="1418" w:bottom="1418" w:left="1418" w:header="425" w:footer="709" w:gutter="0"/>
          <w:cols w:space="708"/>
          <w:docGrid w:linePitch="360"/>
        </w:sectPr>
      </w:pPr>
    </w:p>
    <w:tbl>
      <w:tblPr>
        <w:tblW w:w="8804" w:type="dxa"/>
        <w:jc w:val="center"/>
        <w:tblInd w:w="2832" w:type="dxa"/>
        <w:tblCellMar>
          <w:left w:w="70" w:type="dxa"/>
          <w:right w:w="70" w:type="dxa"/>
        </w:tblCellMar>
        <w:tblLook w:val="04A0" w:firstRow="1" w:lastRow="0" w:firstColumn="1" w:lastColumn="0" w:noHBand="0" w:noVBand="1"/>
      </w:tblPr>
      <w:tblGrid>
        <w:gridCol w:w="2135"/>
        <w:gridCol w:w="588"/>
        <w:gridCol w:w="1476"/>
        <w:gridCol w:w="69"/>
        <w:gridCol w:w="1254"/>
        <w:gridCol w:w="865"/>
        <w:gridCol w:w="149"/>
        <w:gridCol w:w="1128"/>
        <w:gridCol w:w="1140"/>
      </w:tblGrid>
      <w:tr w:rsidR="00A412F8" w:rsidRPr="003721E6" w:rsidTr="00A412F8">
        <w:trPr>
          <w:trHeight w:val="551"/>
          <w:jc w:val="center"/>
        </w:trPr>
        <w:tc>
          <w:tcPr>
            <w:tcW w:w="8804" w:type="dxa"/>
            <w:gridSpan w:val="9"/>
            <w:tcBorders>
              <w:top w:val="single" w:sz="12" w:space="0" w:color="auto"/>
              <w:left w:val="single" w:sz="12" w:space="0" w:color="auto"/>
              <w:bottom w:val="single" w:sz="4" w:space="0" w:color="auto"/>
              <w:right w:val="single" w:sz="12" w:space="0" w:color="auto"/>
            </w:tcBorders>
            <w:shd w:val="clear" w:color="auto" w:fill="auto"/>
            <w:vAlign w:val="center"/>
            <w:hideMark/>
          </w:tcPr>
          <w:p w:rsidR="00A412F8" w:rsidRPr="003721E6" w:rsidRDefault="00A412F8" w:rsidP="00297BD8">
            <w:pPr>
              <w:pStyle w:val="Cmsor2"/>
              <w:spacing w:before="0"/>
              <w:jc w:val="center"/>
              <w:rPr>
                <w:rFonts w:eastAsia="Times New Roman"/>
                <w:sz w:val="22"/>
                <w:szCs w:val="22"/>
                <w:lang w:eastAsia="hu-HU"/>
              </w:rPr>
            </w:pPr>
            <w:bookmarkStart w:id="6" w:name="_Toc476644359"/>
            <w:r w:rsidRPr="003721E6">
              <w:rPr>
                <w:rFonts w:eastAsia="Times New Roman"/>
                <w:sz w:val="22"/>
                <w:szCs w:val="22"/>
                <w:lang w:eastAsia="hu-HU"/>
              </w:rPr>
              <w:lastRenderedPageBreak/>
              <w:t xml:space="preserve">4. A közfoglalkoztatásban részt vevők átlagos havi létszáma és annak változása megyénként/ </w:t>
            </w:r>
            <w:proofErr w:type="spellStart"/>
            <w:r w:rsidRPr="003721E6">
              <w:rPr>
                <w:rFonts w:eastAsia="Times New Roman"/>
                <w:i/>
                <w:iCs/>
                <w:sz w:val="22"/>
                <w:szCs w:val="22"/>
                <w:lang w:eastAsia="hu-HU"/>
              </w:rPr>
              <w:t>Monthly</w:t>
            </w:r>
            <w:proofErr w:type="spellEnd"/>
            <w:r w:rsidRPr="003721E6">
              <w:rPr>
                <w:rFonts w:eastAsia="Times New Roman"/>
                <w:i/>
                <w:iCs/>
                <w:sz w:val="22"/>
                <w:szCs w:val="22"/>
                <w:lang w:eastAsia="hu-HU"/>
              </w:rPr>
              <w:t xml:space="preserve"> </w:t>
            </w:r>
            <w:proofErr w:type="spellStart"/>
            <w:r w:rsidRPr="003721E6">
              <w:rPr>
                <w:rFonts w:eastAsia="Times New Roman"/>
                <w:i/>
                <w:iCs/>
                <w:sz w:val="22"/>
                <w:szCs w:val="22"/>
                <w:lang w:eastAsia="hu-HU"/>
              </w:rPr>
              <w:t>average</w:t>
            </w:r>
            <w:proofErr w:type="spellEnd"/>
            <w:r w:rsidRPr="003721E6">
              <w:rPr>
                <w:rFonts w:eastAsia="Times New Roman"/>
                <w:i/>
                <w:iCs/>
                <w:sz w:val="22"/>
                <w:szCs w:val="22"/>
                <w:lang w:eastAsia="hu-HU"/>
              </w:rPr>
              <w:t xml:space="preserve"> </w:t>
            </w:r>
            <w:proofErr w:type="spellStart"/>
            <w:r w:rsidRPr="003721E6">
              <w:rPr>
                <w:rFonts w:eastAsia="Times New Roman"/>
                <w:i/>
                <w:iCs/>
                <w:sz w:val="22"/>
                <w:szCs w:val="22"/>
                <w:lang w:eastAsia="hu-HU"/>
              </w:rPr>
              <w:t>number</w:t>
            </w:r>
            <w:proofErr w:type="spellEnd"/>
            <w:r w:rsidRPr="003721E6">
              <w:rPr>
                <w:rFonts w:eastAsia="Times New Roman"/>
                <w:i/>
                <w:iCs/>
                <w:sz w:val="22"/>
                <w:szCs w:val="22"/>
                <w:lang w:eastAsia="hu-HU"/>
              </w:rPr>
              <w:t xml:space="preserve"> of </w:t>
            </w:r>
            <w:proofErr w:type="spellStart"/>
            <w:r w:rsidRPr="003721E6">
              <w:rPr>
                <w:rFonts w:eastAsia="Times New Roman"/>
                <w:i/>
                <w:iCs/>
                <w:sz w:val="22"/>
                <w:szCs w:val="22"/>
                <w:lang w:eastAsia="hu-HU"/>
              </w:rPr>
              <w:t>the</w:t>
            </w:r>
            <w:proofErr w:type="spellEnd"/>
            <w:r w:rsidRPr="003721E6">
              <w:rPr>
                <w:rFonts w:eastAsia="Times New Roman"/>
                <w:i/>
                <w:iCs/>
                <w:sz w:val="22"/>
                <w:szCs w:val="22"/>
                <w:lang w:eastAsia="hu-HU"/>
              </w:rPr>
              <w:t xml:space="preserve"> </w:t>
            </w:r>
            <w:proofErr w:type="spellStart"/>
            <w:r w:rsidRPr="003721E6">
              <w:rPr>
                <w:rFonts w:eastAsia="Times New Roman"/>
                <w:i/>
                <w:iCs/>
                <w:sz w:val="22"/>
                <w:szCs w:val="22"/>
                <w:lang w:eastAsia="hu-HU"/>
              </w:rPr>
              <w:t>public</w:t>
            </w:r>
            <w:proofErr w:type="spellEnd"/>
            <w:r w:rsidRPr="003721E6">
              <w:rPr>
                <w:rFonts w:eastAsia="Times New Roman"/>
                <w:i/>
                <w:iCs/>
                <w:sz w:val="22"/>
                <w:szCs w:val="22"/>
                <w:lang w:eastAsia="hu-HU"/>
              </w:rPr>
              <w:t xml:space="preserve"> </w:t>
            </w:r>
            <w:proofErr w:type="spellStart"/>
            <w:r w:rsidRPr="003721E6">
              <w:rPr>
                <w:rFonts w:eastAsia="Times New Roman"/>
                <w:i/>
                <w:iCs/>
                <w:sz w:val="22"/>
                <w:szCs w:val="22"/>
                <w:lang w:eastAsia="hu-HU"/>
              </w:rPr>
              <w:t>workers</w:t>
            </w:r>
            <w:proofErr w:type="spellEnd"/>
            <w:r w:rsidRPr="003721E6">
              <w:rPr>
                <w:rFonts w:eastAsia="Times New Roman"/>
                <w:i/>
                <w:iCs/>
                <w:sz w:val="22"/>
                <w:szCs w:val="22"/>
                <w:lang w:eastAsia="hu-HU"/>
              </w:rPr>
              <w:t xml:space="preserve"> and </w:t>
            </w:r>
            <w:proofErr w:type="spellStart"/>
            <w:r w:rsidRPr="003721E6">
              <w:rPr>
                <w:rFonts w:eastAsia="Times New Roman"/>
                <w:i/>
                <w:iCs/>
                <w:sz w:val="22"/>
                <w:szCs w:val="22"/>
                <w:lang w:eastAsia="hu-HU"/>
              </w:rPr>
              <w:t>their</w:t>
            </w:r>
            <w:proofErr w:type="spellEnd"/>
            <w:r w:rsidRPr="003721E6">
              <w:rPr>
                <w:rFonts w:eastAsia="Times New Roman"/>
                <w:i/>
                <w:iCs/>
                <w:sz w:val="22"/>
                <w:szCs w:val="22"/>
                <w:lang w:eastAsia="hu-HU"/>
              </w:rPr>
              <w:t xml:space="preserve"> </w:t>
            </w:r>
            <w:proofErr w:type="spellStart"/>
            <w:r w:rsidRPr="003721E6">
              <w:rPr>
                <w:rFonts w:eastAsia="Times New Roman"/>
                <w:i/>
                <w:iCs/>
                <w:sz w:val="22"/>
                <w:szCs w:val="22"/>
                <w:lang w:eastAsia="hu-HU"/>
              </w:rPr>
              <w:t>changes</w:t>
            </w:r>
            <w:proofErr w:type="spellEnd"/>
            <w:r w:rsidRPr="003721E6">
              <w:rPr>
                <w:rFonts w:eastAsia="Times New Roman"/>
                <w:i/>
                <w:iCs/>
                <w:sz w:val="22"/>
                <w:szCs w:val="22"/>
                <w:lang w:eastAsia="hu-HU"/>
              </w:rPr>
              <w:t xml:space="preserve"> </w:t>
            </w:r>
            <w:proofErr w:type="spellStart"/>
            <w:r w:rsidRPr="003721E6">
              <w:rPr>
                <w:rFonts w:eastAsia="Times New Roman"/>
                <w:i/>
                <w:iCs/>
                <w:sz w:val="22"/>
                <w:szCs w:val="22"/>
                <w:lang w:eastAsia="hu-HU"/>
              </w:rPr>
              <w:t>by</w:t>
            </w:r>
            <w:proofErr w:type="spellEnd"/>
            <w:r w:rsidRPr="003721E6">
              <w:rPr>
                <w:rFonts w:eastAsia="Times New Roman"/>
                <w:i/>
                <w:iCs/>
                <w:sz w:val="22"/>
                <w:szCs w:val="22"/>
                <w:lang w:eastAsia="hu-HU"/>
              </w:rPr>
              <w:t xml:space="preserve"> </w:t>
            </w:r>
            <w:proofErr w:type="spellStart"/>
            <w:r w:rsidRPr="003721E6">
              <w:rPr>
                <w:rFonts w:eastAsia="Times New Roman"/>
                <w:i/>
                <w:iCs/>
                <w:sz w:val="22"/>
                <w:szCs w:val="22"/>
                <w:lang w:eastAsia="hu-HU"/>
              </w:rPr>
              <w:t>counties</w:t>
            </w:r>
            <w:bookmarkEnd w:id="6"/>
            <w:proofErr w:type="spellEnd"/>
          </w:p>
        </w:tc>
      </w:tr>
      <w:tr w:rsidR="00A412F8" w:rsidRPr="00AB59D9" w:rsidTr="00A412F8">
        <w:trPr>
          <w:trHeight w:val="330"/>
          <w:jc w:val="center"/>
        </w:trPr>
        <w:tc>
          <w:tcPr>
            <w:tcW w:w="8804" w:type="dxa"/>
            <w:gridSpan w:val="9"/>
            <w:tcBorders>
              <w:top w:val="single" w:sz="4" w:space="0" w:color="auto"/>
              <w:left w:val="single" w:sz="12" w:space="0" w:color="auto"/>
              <w:bottom w:val="single" w:sz="4" w:space="0" w:color="auto"/>
              <w:right w:val="single" w:sz="12" w:space="0" w:color="auto"/>
            </w:tcBorders>
            <w:shd w:val="clear" w:color="auto" w:fill="auto"/>
            <w:vAlign w:val="center"/>
            <w:hideMark/>
          </w:tcPr>
          <w:p w:rsidR="00A412F8" w:rsidRPr="00AB59D9" w:rsidRDefault="00570B5C" w:rsidP="000F5E28">
            <w:pPr>
              <w:spacing w:after="0" w:line="240" w:lineRule="auto"/>
              <w:jc w:val="center"/>
              <w:rPr>
                <w:rFonts w:eastAsia="Times New Roman"/>
                <w:i/>
                <w:iCs/>
                <w:color w:val="000000"/>
                <w:sz w:val="20"/>
                <w:szCs w:val="20"/>
                <w:lang w:eastAsia="hu-HU"/>
              </w:rPr>
            </w:pPr>
            <w:r>
              <w:rPr>
                <w:rFonts w:eastAsia="Times New Roman"/>
                <w:i/>
                <w:iCs/>
                <w:color w:val="000000"/>
                <w:sz w:val="20"/>
                <w:szCs w:val="20"/>
                <w:lang w:eastAsia="hu-HU"/>
              </w:rPr>
              <w:t>201</w:t>
            </w:r>
            <w:r w:rsidR="00BC5CEC">
              <w:rPr>
                <w:rFonts w:eastAsia="Times New Roman"/>
                <w:i/>
                <w:iCs/>
                <w:color w:val="000000"/>
                <w:sz w:val="20"/>
                <w:szCs w:val="20"/>
                <w:lang w:eastAsia="hu-HU"/>
              </w:rPr>
              <w:t>7</w:t>
            </w:r>
            <w:r w:rsidR="00524D5A">
              <w:rPr>
                <w:rFonts w:eastAsia="Times New Roman"/>
                <w:i/>
                <w:iCs/>
                <w:color w:val="000000"/>
                <w:sz w:val="20"/>
                <w:szCs w:val="20"/>
                <w:lang w:eastAsia="hu-HU"/>
              </w:rPr>
              <w:t xml:space="preserve">. </w:t>
            </w:r>
            <w:r w:rsidR="000F5E28">
              <w:rPr>
                <w:rFonts w:eastAsia="Times New Roman"/>
                <w:i/>
                <w:iCs/>
                <w:color w:val="000000"/>
                <w:sz w:val="20"/>
                <w:szCs w:val="20"/>
                <w:lang w:eastAsia="hu-HU"/>
              </w:rPr>
              <w:t>auguszt</w:t>
            </w:r>
            <w:r w:rsidR="00CF758C">
              <w:rPr>
                <w:rFonts w:eastAsia="Times New Roman"/>
                <w:i/>
                <w:iCs/>
                <w:color w:val="000000"/>
                <w:sz w:val="20"/>
                <w:szCs w:val="20"/>
                <w:lang w:eastAsia="hu-HU"/>
              </w:rPr>
              <w:t>u</w:t>
            </w:r>
            <w:r w:rsidR="007C0536">
              <w:rPr>
                <w:rFonts w:eastAsia="Times New Roman"/>
                <w:i/>
                <w:iCs/>
                <w:color w:val="000000"/>
                <w:sz w:val="20"/>
                <w:szCs w:val="20"/>
                <w:lang w:eastAsia="hu-HU"/>
              </w:rPr>
              <w:t>s</w:t>
            </w:r>
            <w:r w:rsidR="00064A53">
              <w:rPr>
                <w:rFonts w:eastAsia="Times New Roman"/>
                <w:i/>
                <w:iCs/>
                <w:color w:val="000000"/>
                <w:sz w:val="20"/>
                <w:szCs w:val="20"/>
                <w:lang w:eastAsia="hu-HU"/>
              </w:rPr>
              <w:t xml:space="preserve">/ </w:t>
            </w:r>
            <w:r w:rsidR="000F5E28">
              <w:rPr>
                <w:rFonts w:eastAsia="Times New Roman"/>
                <w:i/>
                <w:iCs/>
                <w:color w:val="000000"/>
                <w:sz w:val="20"/>
                <w:szCs w:val="20"/>
                <w:lang w:eastAsia="hu-HU"/>
              </w:rPr>
              <w:t>August</w:t>
            </w:r>
            <w:r w:rsidR="00A412F8">
              <w:rPr>
                <w:rFonts w:eastAsia="Times New Roman"/>
                <w:i/>
                <w:iCs/>
                <w:color w:val="000000"/>
                <w:sz w:val="20"/>
                <w:szCs w:val="20"/>
                <w:lang w:eastAsia="hu-HU"/>
              </w:rPr>
              <w:t xml:space="preserve"> 201</w:t>
            </w:r>
            <w:r w:rsidR="00BC5CEC">
              <w:rPr>
                <w:rFonts w:eastAsia="Times New Roman"/>
                <w:i/>
                <w:iCs/>
                <w:color w:val="000000"/>
                <w:sz w:val="20"/>
                <w:szCs w:val="20"/>
                <w:lang w:eastAsia="hu-HU"/>
              </w:rPr>
              <w:t>7</w:t>
            </w:r>
          </w:p>
        </w:tc>
      </w:tr>
      <w:tr w:rsidR="00A412F8" w:rsidRPr="00AB59D9" w:rsidTr="00A412F8">
        <w:trPr>
          <w:trHeight w:val="510"/>
          <w:jc w:val="center"/>
        </w:trPr>
        <w:tc>
          <w:tcPr>
            <w:tcW w:w="2723" w:type="dxa"/>
            <w:gridSpan w:val="2"/>
            <w:vMerge w:val="restart"/>
            <w:tcBorders>
              <w:top w:val="nil"/>
              <w:left w:val="single" w:sz="12" w:space="0" w:color="auto"/>
              <w:bottom w:val="single" w:sz="4" w:space="0" w:color="000000"/>
              <w:right w:val="single" w:sz="4" w:space="0" w:color="auto"/>
            </w:tcBorders>
            <w:shd w:val="clear" w:color="auto" w:fill="auto"/>
            <w:vAlign w:val="center"/>
            <w:hideMark/>
          </w:tcPr>
          <w:p w:rsidR="00A412F8" w:rsidRPr="00AB59D9" w:rsidRDefault="00A412F8" w:rsidP="00087726">
            <w:pPr>
              <w:spacing w:after="0" w:line="240" w:lineRule="auto"/>
              <w:jc w:val="center"/>
              <w:rPr>
                <w:rFonts w:eastAsia="Times New Roman"/>
                <w:b/>
                <w:bCs/>
                <w:sz w:val="20"/>
                <w:szCs w:val="20"/>
                <w:lang w:eastAsia="hu-HU"/>
              </w:rPr>
            </w:pPr>
            <w:r w:rsidRPr="00AB59D9">
              <w:rPr>
                <w:rFonts w:eastAsia="Times New Roman"/>
                <w:b/>
                <w:bCs/>
                <w:sz w:val="20"/>
                <w:szCs w:val="20"/>
                <w:lang w:eastAsia="hu-HU"/>
              </w:rPr>
              <w:t xml:space="preserve">Megye </w:t>
            </w:r>
            <w:r w:rsidR="00A0202F" w:rsidRPr="007435A4">
              <w:rPr>
                <w:rFonts w:eastAsia="Times New Roman"/>
                <w:color w:val="000000"/>
                <w:sz w:val="20"/>
                <w:szCs w:val="20"/>
                <w:lang w:eastAsia="hu-HU"/>
              </w:rPr>
              <w:t>(</w:t>
            </w:r>
            <w:r w:rsidR="00A0202F">
              <w:rPr>
                <w:rFonts w:eastAsia="Times New Roman"/>
                <w:color w:val="000000"/>
                <w:sz w:val="20"/>
                <w:szCs w:val="20"/>
                <w:lang w:eastAsia="hu-HU"/>
              </w:rPr>
              <w:t xml:space="preserve">a közfoglalkoztatási szerződést kötő </w:t>
            </w:r>
            <w:r w:rsidR="00087726">
              <w:rPr>
                <w:rFonts w:eastAsia="Times New Roman"/>
                <w:color w:val="000000"/>
                <w:sz w:val="20"/>
                <w:szCs w:val="20"/>
                <w:lang w:eastAsia="hu-HU"/>
              </w:rPr>
              <w:t xml:space="preserve">járási hivatal/kormányhivatal </w:t>
            </w:r>
            <w:r w:rsidR="00A0202F" w:rsidRPr="007435A4">
              <w:rPr>
                <w:rFonts w:eastAsia="Times New Roman"/>
                <w:color w:val="000000"/>
                <w:sz w:val="20"/>
                <w:szCs w:val="20"/>
                <w:lang w:eastAsia="hu-HU"/>
              </w:rPr>
              <w:t>szerint)</w:t>
            </w:r>
            <w:r w:rsidRPr="00AB59D9">
              <w:rPr>
                <w:rFonts w:eastAsia="Times New Roman"/>
                <w:sz w:val="20"/>
                <w:szCs w:val="20"/>
                <w:lang w:eastAsia="hu-HU"/>
              </w:rPr>
              <w:t xml:space="preserve">/ </w:t>
            </w:r>
            <w:proofErr w:type="spellStart"/>
            <w:r w:rsidRPr="00AB59D9">
              <w:rPr>
                <w:rFonts w:eastAsia="Times New Roman"/>
                <w:i/>
                <w:iCs/>
                <w:sz w:val="20"/>
                <w:szCs w:val="20"/>
                <w:lang w:eastAsia="hu-HU"/>
              </w:rPr>
              <w:t>By</w:t>
            </w:r>
            <w:proofErr w:type="spellEnd"/>
            <w:r w:rsidRPr="00AB59D9">
              <w:rPr>
                <w:rFonts w:eastAsia="Times New Roman"/>
                <w:i/>
                <w:iCs/>
                <w:sz w:val="20"/>
                <w:szCs w:val="20"/>
                <w:lang w:eastAsia="hu-HU"/>
              </w:rPr>
              <w:t xml:space="preserve"> </w:t>
            </w:r>
            <w:proofErr w:type="spellStart"/>
            <w:r w:rsidRPr="00AB59D9">
              <w:rPr>
                <w:rFonts w:eastAsia="Times New Roman"/>
                <w:i/>
                <w:iCs/>
                <w:sz w:val="20"/>
                <w:szCs w:val="20"/>
                <w:lang w:eastAsia="hu-HU"/>
              </w:rPr>
              <w:t>the</w:t>
            </w:r>
            <w:proofErr w:type="spellEnd"/>
            <w:r w:rsidRPr="00AB59D9">
              <w:rPr>
                <w:rFonts w:eastAsia="Times New Roman"/>
                <w:i/>
                <w:iCs/>
                <w:sz w:val="20"/>
                <w:szCs w:val="20"/>
                <w:lang w:eastAsia="hu-HU"/>
              </w:rPr>
              <w:t xml:space="preserve"> </w:t>
            </w:r>
            <w:proofErr w:type="spellStart"/>
            <w:r w:rsidRPr="00AB59D9">
              <w:rPr>
                <w:rFonts w:eastAsia="Times New Roman"/>
                <w:i/>
                <w:iCs/>
                <w:sz w:val="20"/>
                <w:szCs w:val="20"/>
                <w:lang w:eastAsia="hu-HU"/>
              </w:rPr>
              <w:t>county-level</w:t>
            </w:r>
            <w:proofErr w:type="spellEnd"/>
            <w:r w:rsidRPr="00AB59D9">
              <w:rPr>
                <w:rFonts w:eastAsia="Times New Roman"/>
                <w:i/>
                <w:iCs/>
                <w:sz w:val="20"/>
                <w:szCs w:val="20"/>
                <w:lang w:eastAsia="hu-HU"/>
              </w:rPr>
              <w:t xml:space="preserve"> </w:t>
            </w:r>
            <w:proofErr w:type="spellStart"/>
            <w:r w:rsidRPr="00AB59D9">
              <w:rPr>
                <w:rFonts w:eastAsia="Times New Roman"/>
                <w:i/>
                <w:iCs/>
                <w:sz w:val="20"/>
                <w:szCs w:val="20"/>
                <w:lang w:eastAsia="hu-HU"/>
              </w:rPr>
              <w:t>places</w:t>
            </w:r>
            <w:proofErr w:type="spellEnd"/>
            <w:r w:rsidRPr="00AB59D9">
              <w:rPr>
                <w:rFonts w:eastAsia="Times New Roman"/>
                <w:i/>
                <w:iCs/>
                <w:sz w:val="20"/>
                <w:szCs w:val="20"/>
                <w:lang w:eastAsia="hu-HU"/>
              </w:rPr>
              <w:t xml:space="preserve"> of </w:t>
            </w:r>
            <w:proofErr w:type="spellStart"/>
            <w:r w:rsidRPr="00AB59D9">
              <w:rPr>
                <w:rFonts w:eastAsia="Times New Roman"/>
                <w:i/>
                <w:iCs/>
                <w:sz w:val="20"/>
                <w:szCs w:val="20"/>
                <w:lang w:eastAsia="hu-HU"/>
              </w:rPr>
              <w:t>contracting</w:t>
            </w:r>
            <w:proofErr w:type="spellEnd"/>
          </w:p>
        </w:tc>
        <w:tc>
          <w:tcPr>
            <w:tcW w:w="1476" w:type="dxa"/>
            <w:vMerge w:val="restart"/>
            <w:tcBorders>
              <w:top w:val="nil"/>
              <w:left w:val="single" w:sz="4" w:space="0" w:color="auto"/>
              <w:bottom w:val="single" w:sz="4" w:space="0" w:color="000000"/>
              <w:right w:val="single" w:sz="4" w:space="0" w:color="auto"/>
            </w:tcBorders>
            <w:shd w:val="clear" w:color="auto" w:fill="auto"/>
            <w:vAlign w:val="center"/>
            <w:hideMark/>
          </w:tcPr>
          <w:p w:rsidR="00A412F8" w:rsidRPr="00AB59D9" w:rsidRDefault="00A412F8" w:rsidP="00297BD8">
            <w:pPr>
              <w:spacing w:after="0" w:line="240" w:lineRule="auto"/>
              <w:jc w:val="center"/>
              <w:rPr>
                <w:rFonts w:eastAsia="Times New Roman"/>
                <w:b/>
                <w:bCs/>
                <w:sz w:val="16"/>
                <w:szCs w:val="16"/>
                <w:lang w:eastAsia="hu-HU"/>
              </w:rPr>
            </w:pPr>
            <w:r w:rsidRPr="00AB59D9">
              <w:rPr>
                <w:rFonts w:eastAsia="Times New Roman"/>
                <w:b/>
                <w:bCs/>
                <w:sz w:val="16"/>
                <w:szCs w:val="16"/>
                <w:lang w:eastAsia="hu-HU"/>
              </w:rPr>
              <w:t xml:space="preserve">Létszám, fő/ </w:t>
            </w:r>
            <w:proofErr w:type="spellStart"/>
            <w:r w:rsidRPr="00AB59D9">
              <w:rPr>
                <w:rFonts w:eastAsia="Times New Roman"/>
                <w:b/>
                <w:bCs/>
                <w:i/>
                <w:iCs/>
                <w:sz w:val="16"/>
                <w:szCs w:val="16"/>
                <w:lang w:eastAsia="hu-HU"/>
              </w:rPr>
              <w:t>Number</w:t>
            </w:r>
            <w:proofErr w:type="spellEnd"/>
          </w:p>
        </w:tc>
        <w:tc>
          <w:tcPr>
            <w:tcW w:w="218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12F8" w:rsidRPr="00AB59D9" w:rsidRDefault="00A412F8" w:rsidP="00297BD8">
            <w:pPr>
              <w:spacing w:after="0" w:line="240" w:lineRule="auto"/>
              <w:jc w:val="center"/>
              <w:rPr>
                <w:rFonts w:eastAsia="Times New Roman"/>
                <w:b/>
                <w:bCs/>
                <w:sz w:val="16"/>
                <w:szCs w:val="16"/>
                <w:lang w:eastAsia="hu-HU"/>
              </w:rPr>
            </w:pPr>
            <w:r w:rsidRPr="00AB59D9">
              <w:rPr>
                <w:rFonts w:eastAsia="Times New Roman"/>
                <w:b/>
                <w:bCs/>
                <w:sz w:val="16"/>
                <w:szCs w:val="16"/>
                <w:lang w:eastAsia="hu-HU"/>
              </w:rPr>
              <w:t xml:space="preserve">Változás az előző hónaphoz képest/ </w:t>
            </w:r>
            <w:proofErr w:type="spellStart"/>
            <w:r w:rsidRPr="00AB59D9">
              <w:rPr>
                <w:rFonts w:eastAsia="Times New Roman"/>
                <w:b/>
                <w:bCs/>
                <w:i/>
                <w:iCs/>
                <w:sz w:val="16"/>
                <w:szCs w:val="16"/>
                <w:lang w:eastAsia="hu-HU"/>
              </w:rPr>
              <w:t>Changes</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compared</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to</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the</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previous</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month</w:t>
            </w:r>
            <w:proofErr w:type="spellEnd"/>
            <w:r w:rsidRPr="00AB59D9">
              <w:rPr>
                <w:rFonts w:eastAsia="Times New Roman"/>
                <w:b/>
                <w:bCs/>
                <w:i/>
                <w:iCs/>
                <w:sz w:val="16"/>
                <w:szCs w:val="16"/>
                <w:lang w:eastAsia="hu-HU"/>
              </w:rPr>
              <w:t xml:space="preserve">        </w:t>
            </w:r>
            <w:r w:rsidRPr="00AB59D9">
              <w:rPr>
                <w:rFonts w:eastAsia="Times New Roman"/>
                <w:b/>
                <w:bCs/>
                <w:sz w:val="16"/>
                <w:szCs w:val="16"/>
                <w:lang w:eastAsia="hu-HU"/>
              </w:rPr>
              <w:t xml:space="preserve">                                                                                                                                                     </w:t>
            </w:r>
          </w:p>
        </w:tc>
        <w:tc>
          <w:tcPr>
            <w:tcW w:w="2417" w:type="dxa"/>
            <w:gridSpan w:val="3"/>
            <w:vMerge w:val="restart"/>
            <w:tcBorders>
              <w:top w:val="single" w:sz="4" w:space="0" w:color="auto"/>
              <w:left w:val="single" w:sz="4" w:space="0" w:color="auto"/>
              <w:bottom w:val="single" w:sz="4" w:space="0" w:color="000000"/>
              <w:right w:val="single" w:sz="12" w:space="0" w:color="auto"/>
            </w:tcBorders>
            <w:shd w:val="clear" w:color="auto" w:fill="auto"/>
            <w:vAlign w:val="center"/>
            <w:hideMark/>
          </w:tcPr>
          <w:p w:rsidR="00A412F8" w:rsidRPr="00AB59D9" w:rsidRDefault="00A412F8" w:rsidP="00297BD8">
            <w:pPr>
              <w:spacing w:after="0" w:line="240" w:lineRule="auto"/>
              <w:jc w:val="center"/>
              <w:rPr>
                <w:rFonts w:eastAsia="Times New Roman"/>
                <w:b/>
                <w:bCs/>
                <w:sz w:val="16"/>
                <w:szCs w:val="16"/>
                <w:lang w:eastAsia="hu-HU"/>
              </w:rPr>
            </w:pPr>
            <w:r w:rsidRPr="00AB59D9">
              <w:rPr>
                <w:rFonts w:eastAsia="Times New Roman"/>
                <w:b/>
                <w:bCs/>
                <w:sz w:val="16"/>
                <w:szCs w:val="16"/>
                <w:lang w:eastAsia="hu-HU"/>
              </w:rPr>
              <w:t>Változás az előző év azonos időszakához képest/</w:t>
            </w:r>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Changes</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compared</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to</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the</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same</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period</w:t>
            </w:r>
            <w:proofErr w:type="spellEnd"/>
            <w:r w:rsidRPr="00AB59D9">
              <w:rPr>
                <w:rFonts w:eastAsia="Times New Roman"/>
                <w:b/>
                <w:bCs/>
                <w:i/>
                <w:iCs/>
                <w:sz w:val="16"/>
                <w:szCs w:val="16"/>
                <w:lang w:eastAsia="hu-HU"/>
              </w:rPr>
              <w:t xml:space="preserve"> of </w:t>
            </w:r>
            <w:proofErr w:type="spellStart"/>
            <w:r w:rsidRPr="00AB59D9">
              <w:rPr>
                <w:rFonts w:eastAsia="Times New Roman"/>
                <w:b/>
                <w:bCs/>
                <w:i/>
                <w:iCs/>
                <w:sz w:val="16"/>
                <w:szCs w:val="16"/>
                <w:lang w:eastAsia="hu-HU"/>
              </w:rPr>
              <w:t>the</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previous</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year</w:t>
            </w:r>
            <w:proofErr w:type="spellEnd"/>
            <w:r w:rsidRPr="00AB59D9">
              <w:rPr>
                <w:rFonts w:eastAsia="Times New Roman"/>
                <w:b/>
                <w:bCs/>
                <w:i/>
                <w:iCs/>
                <w:sz w:val="16"/>
                <w:szCs w:val="16"/>
                <w:lang w:eastAsia="hu-HU"/>
              </w:rPr>
              <w:t xml:space="preserve">    </w:t>
            </w:r>
            <w:r w:rsidRPr="00AB59D9">
              <w:rPr>
                <w:rFonts w:eastAsia="Times New Roman"/>
                <w:b/>
                <w:bCs/>
                <w:sz w:val="16"/>
                <w:szCs w:val="16"/>
                <w:lang w:eastAsia="hu-HU"/>
              </w:rPr>
              <w:t xml:space="preserve">                                                                                                                                                                     </w:t>
            </w:r>
          </w:p>
        </w:tc>
      </w:tr>
      <w:tr w:rsidR="00A412F8" w:rsidRPr="00AB59D9" w:rsidTr="00A412F8">
        <w:trPr>
          <w:trHeight w:val="630"/>
          <w:jc w:val="center"/>
        </w:trPr>
        <w:tc>
          <w:tcPr>
            <w:tcW w:w="2723" w:type="dxa"/>
            <w:gridSpan w:val="2"/>
            <w:vMerge/>
            <w:tcBorders>
              <w:top w:val="nil"/>
              <w:left w:val="single" w:sz="12" w:space="0" w:color="auto"/>
              <w:bottom w:val="single" w:sz="4" w:space="0" w:color="000000"/>
              <w:right w:val="single" w:sz="4" w:space="0" w:color="auto"/>
            </w:tcBorders>
            <w:vAlign w:val="center"/>
            <w:hideMark/>
          </w:tcPr>
          <w:p w:rsidR="00A412F8" w:rsidRPr="00AB59D9" w:rsidRDefault="00A412F8" w:rsidP="00297BD8">
            <w:pPr>
              <w:spacing w:after="0" w:line="240" w:lineRule="auto"/>
              <w:rPr>
                <w:rFonts w:eastAsia="Times New Roman"/>
                <w:b/>
                <w:bCs/>
                <w:sz w:val="20"/>
                <w:szCs w:val="20"/>
                <w:lang w:eastAsia="hu-HU"/>
              </w:rPr>
            </w:pPr>
          </w:p>
        </w:tc>
        <w:tc>
          <w:tcPr>
            <w:tcW w:w="1476" w:type="dxa"/>
            <w:vMerge/>
            <w:tcBorders>
              <w:top w:val="nil"/>
              <w:left w:val="single" w:sz="4" w:space="0" w:color="auto"/>
              <w:bottom w:val="single" w:sz="4" w:space="0" w:color="000000"/>
              <w:right w:val="single" w:sz="4" w:space="0" w:color="auto"/>
            </w:tcBorders>
            <w:vAlign w:val="center"/>
            <w:hideMark/>
          </w:tcPr>
          <w:p w:rsidR="00A412F8" w:rsidRPr="00AB59D9" w:rsidRDefault="00A412F8" w:rsidP="00297BD8">
            <w:pPr>
              <w:spacing w:after="0" w:line="240" w:lineRule="auto"/>
              <w:rPr>
                <w:rFonts w:eastAsia="Times New Roman"/>
                <w:b/>
                <w:bCs/>
                <w:sz w:val="16"/>
                <w:szCs w:val="16"/>
                <w:lang w:eastAsia="hu-HU"/>
              </w:rPr>
            </w:pPr>
          </w:p>
        </w:tc>
        <w:tc>
          <w:tcPr>
            <w:tcW w:w="2188" w:type="dxa"/>
            <w:gridSpan w:val="3"/>
            <w:vMerge/>
            <w:tcBorders>
              <w:top w:val="single" w:sz="4" w:space="0" w:color="auto"/>
              <w:left w:val="single" w:sz="4" w:space="0" w:color="auto"/>
              <w:bottom w:val="single" w:sz="4" w:space="0" w:color="000000"/>
              <w:right w:val="single" w:sz="4" w:space="0" w:color="000000"/>
            </w:tcBorders>
            <w:vAlign w:val="center"/>
            <w:hideMark/>
          </w:tcPr>
          <w:p w:rsidR="00A412F8" w:rsidRPr="00AB59D9" w:rsidRDefault="00A412F8" w:rsidP="00297BD8">
            <w:pPr>
              <w:spacing w:after="0" w:line="240" w:lineRule="auto"/>
              <w:rPr>
                <w:rFonts w:eastAsia="Times New Roman"/>
                <w:b/>
                <w:bCs/>
                <w:sz w:val="16"/>
                <w:szCs w:val="16"/>
                <w:lang w:eastAsia="hu-HU"/>
              </w:rPr>
            </w:pPr>
          </w:p>
        </w:tc>
        <w:tc>
          <w:tcPr>
            <w:tcW w:w="2417" w:type="dxa"/>
            <w:gridSpan w:val="3"/>
            <w:vMerge/>
            <w:tcBorders>
              <w:top w:val="single" w:sz="4" w:space="0" w:color="auto"/>
              <w:left w:val="single" w:sz="4" w:space="0" w:color="auto"/>
              <w:bottom w:val="single" w:sz="4" w:space="0" w:color="000000"/>
              <w:right w:val="single" w:sz="12" w:space="0" w:color="auto"/>
            </w:tcBorders>
            <w:vAlign w:val="center"/>
            <w:hideMark/>
          </w:tcPr>
          <w:p w:rsidR="00A412F8" w:rsidRPr="00AB59D9" w:rsidRDefault="00A412F8" w:rsidP="00297BD8">
            <w:pPr>
              <w:spacing w:after="0" w:line="240" w:lineRule="auto"/>
              <w:rPr>
                <w:rFonts w:eastAsia="Times New Roman"/>
                <w:b/>
                <w:bCs/>
                <w:sz w:val="16"/>
                <w:szCs w:val="16"/>
                <w:lang w:eastAsia="hu-HU"/>
              </w:rPr>
            </w:pPr>
          </w:p>
        </w:tc>
      </w:tr>
      <w:tr w:rsidR="00A412F8" w:rsidRPr="00AB59D9" w:rsidTr="009B6868">
        <w:trPr>
          <w:trHeight w:val="315"/>
          <w:jc w:val="center"/>
        </w:trPr>
        <w:tc>
          <w:tcPr>
            <w:tcW w:w="2723" w:type="dxa"/>
            <w:gridSpan w:val="2"/>
            <w:vMerge/>
            <w:tcBorders>
              <w:top w:val="nil"/>
              <w:left w:val="single" w:sz="12" w:space="0" w:color="auto"/>
              <w:bottom w:val="single" w:sz="4" w:space="0" w:color="000000"/>
              <w:right w:val="single" w:sz="4" w:space="0" w:color="auto"/>
            </w:tcBorders>
            <w:vAlign w:val="center"/>
            <w:hideMark/>
          </w:tcPr>
          <w:p w:rsidR="00A412F8" w:rsidRPr="00AB59D9" w:rsidRDefault="00A412F8" w:rsidP="00297BD8">
            <w:pPr>
              <w:spacing w:after="0" w:line="240" w:lineRule="auto"/>
              <w:rPr>
                <w:rFonts w:eastAsia="Times New Roman"/>
                <w:b/>
                <w:bCs/>
                <w:sz w:val="20"/>
                <w:szCs w:val="20"/>
                <w:lang w:eastAsia="hu-HU"/>
              </w:rPr>
            </w:pPr>
          </w:p>
        </w:tc>
        <w:tc>
          <w:tcPr>
            <w:tcW w:w="1476" w:type="dxa"/>
            <w:vMerge/>
            <w:tcBorders>
              <w:top w:val="nil"/>
              <w:left w:val="single" w:sz="4" w:space="0" w:color="auto"/>
              <w:bottom w:val="single" w:sz="4" w:space="0" w:color="000000"/>
              <w:right w:val="single" w:sz="4" w:space="0" w:color="auto"/>
            </w:tcBorders>
            <w:vAlign w:val="center"/>
            <w:hideMark/>
          </w:tcPr>
          <w:p w:rsidR="00A412F8" w:rsidRPr="00AB59D9" w:rsidRDefault="00A412F8" w:rsidP="00297BD8">
            <w:pPr>
              <w:spacing w:after="0" w:line="240" w:lineRule="auto"/>
              <w:rPr>
                <w:rFonts w:eastAsia="Times New Roman"/>
                <w:b/>
                <w:bCs/>
                <w:sz w:val="16"/>
                <w:szCs w:val="16"/>
                <w:lang w:eastAsia="hu-HU"/>
              </w:rPr>
            </w:pPr>
          </w:p>
        </w:tc>
        <w:tc>
          <w:tcPr>
            <w:tcW w:w="1323" w:type="dxa"/>
            <w:gridSpan w:val="2"/>
            <w:tcBorders>
              <w:top w:val="nil"/>
              <w:left w:val="nil"/>
              <w:bottom w:val="single" w:sz="4" w:space="0" w:color="auto"/>
              <w:right w:val="single" w:sz="4" w:space="0" w:color="auto"/>
            </w:tcBorders>
            <w:shd w:val="clear" w:color="auto" w:fill="auto"/>
            <w:vAlign w:val="center"/>
            <w:hideMark/>
          </w:tcPr>
          <w:p w:rsidR="00A412F8" w:rsidRPr="00AB59D9" w:rsidRDefault="00A412F8" w:rsidP="00297BD8">
            <w:pPr>
              <w:spacing w:after="0" w:line="240" w:lineRule="auto"/>
              <w:jc w:val="center"/>
              <w:rPr>
                <w:rFonts w:eastAsia="Times New Roman"/>
                <w:sz w:val="16"/>
                <w:szCs w:val="16"/>
                <w:lang w:eastAsia="hu-HU"/>
              </w:rPr>
            </w:pPr>
            <w:r w:rsidRPr="00AB59D9">
              <w:rPr>
                <w:rFonts w:eastAsia="Times New Roman"/>
                <w:sz w:val="16"/>
                <w:szCs w:val="16"/>
                <w:lang w:eastAsia="hu-HU"/>
              </w:rPr>
              <w:t xml:space="preserve">fő/ </w:t>
            </w:r>
            <w:proofErr w:type="spellStart"/>
            <w:r w:rsidRPr="00AB59D9">
              <w:rPr>
                <w:rFonts w:eastAsia="Times New Roman"/>
                <w:i/>
                <w:iCs/>
                <w:sz w:val="16"/>
                <w:szCs w:val="16"/>
                <w:lang w:eastAsia="hu-HU"/>
              </w:rPr>
              <w:t>number</w:t>
            </w:r>
            <w:proofErr w:type="spellEnd"/>
          </w:p>
        </w:tc>
        <w:tc>
          <w:tcPr>
            <w:tcW w:w="865" w:type="dxa"/>
            <w:tcBorders>
              <w:top w:val="nil"/>
              <w:left w:val="nil"/>
              <w:bottom w:val="single" w:sz="4" w:space="0" w:color="auto"/>
              <w:right w:val="single" w:sz="4" w:space="0" w:color="auto"/>
            </w:tcBorders>
            <w:shd w:val="clear" w:color="auto" w:fill="auto"/>
            <w:vAlign w:val="center"/>
            <w:hideMark/>
          </w:tcPr>
          <w:p w:rsidR="00A412F8" w:rsidRPr="00AB59D9" w:rsidRDefault="00A412F8" w:rsidP="00297BD8">
            <w:pPr>
              <w:spacing w:after="0" w:line="240" w:lineRule="auto"/>
              <w:jc w:val="center"/>
              <w:rPr>
                <w:rFonts w:eastAsia="Times New Roman"/>
                <w:sz w:val="16"/>
                <w:szCs w:val="16"/>
                <w:lang w:eastAsia="hu-HU"/>
              </w:rPr>
            </w:pPr>
            <w:r w:rsidRPr="00AB59D9">
              <w:rPr>
                <w:rFonts w:eastAsia="Times New Roman"/>
                <w:sz w:val="16"/>
                <w:szCs w:val="16"/>
                <w:lang w:eastAsia="hu-HU"/>
              </w:rPr>
              <w:t>%</w:t>
            </w:r>
          </w:p>
        </w:tc>
        <w:tc>
          <w:tcPr>
            <w:tcW w:w="1277" w:type="dxa"/>
            <w:gridSpan w:val="2"/>
            <w:tcBorders>
              <w:top w:val="nil"/>
              <w:left w:val="nil"/>
              <w:bottom w:val="single" w:sz="4" w:space="0" w:color="auto"/>
              <w:right w:val="single" w:sz="4" w:space="0" w:color="auto"/>
            </w:tcBorders>
            <w:shd w:val="clear" w:color="auto" w:fill="auto"/>
            <w:vAlign w:val="center"/>
            <w:hideMark/>
          </w:tcPr>
          <w:p w:rsidR="00A412F8" w:rsidRPr="00AB59D9" w:rsidRDefault="00A412F8" w:rsidP="00297BD8">
            <w:pPr>
              <w:spacing w:after="0" w:line="240" w:lineRule="auto"/>
              <w:jc w:val="center"/>
              <w:rPr>
                <w:rFonts w:eastAsia="Times New Roman"/>
                <w:sz w:val="16"/>
                <w:szCs w:val="16"/>
                <w:lang w:eastAsia="hu-HU"/>
              </w:rPr>
            </w:pPr>
            <w:r w:rsidRPr="00AB59D9">
              <w:rPr>
                <w:rFonts w:eastAsia="Times New Roman"/>
                <w:sz w:val="16"/>
                <w:szCs w:val="16"/>
                <w:lang w:eastAsia="hu-HU"/>
              </w:rPr>
              <w:t xml:space="preserve">fő/ </w:t>
            </w:r>
            <w:proofErr w:type="spellStart"/>
            <w:r w:rsidRPr="00AB59D9">
              <w:rPr>
                <w:rFonts w:eastAsia="Times New Roman"/>
                <w:i/>
                <w:iCs/>
                <w:sz w:val="16"/>
                <w:szCs w:val="16"/>
                <w:lang w:eastAsia="hu-HU"/>
              </w:rPr>
              <w:t>number</w:t>
            </w:r>
            <w:proofErr w:type="spellEnd"/>
          </w:p>
        </w:tc>
        <w:tc>
          <w:tcPr>
            <w:tcW w:w="1140" w:type="dxa"/>
            <w:tcBorders>
              <w:top w:val="nil"/>
              <w:left w:val="nil"/>
              <w:bottom w:val="single" w:sz="4" w:space="0" w:color="auto"/>
              <w:right w:val="single" w:sz="12" w:space="0" w:color="auto"/>
            </w:tcBorders>
            <w:shd w:val="clear" w:color="auto" w:fill="auto"/>
            <w:vAlign w:val="center"/>
            <w:hideMark/>
          </w:tcPr>
          <w:p w:rsidR="00A412F8" w:rsidRPr="00AB59D9" w:rsidRDefault="00A412F8" w:rsidP="00297BD8">
            <w:pPr>
              <w:spacing w:after="0" w:line="240" w:lineRule="auto"/>
              <w:jc w:val="center"/>
              <w:rPr>
                <w:rFonts w:eastAsia="Times New Roman"/>
                <w:sz w:val="16"/>
                <w:szCs w:val="16"/>
                <w:lang w:eastAsia="hu-HU"/>
              </w:rPr>
            </w:pPr>
            <w:r w:rsidRPr="00AB59D9">
              <w:rPr>
                <w:rFonts w:eastAsia="Times New Roman"/>
                <w:sz w:val="16"/>
                <w:szCs w:val="16"/>
                <w:lang w:eastAsia="hu-HU"/>
              </w:rPr>
              <w:t>%</w:t>
            </w:r>
          </w:p>
        </w:tc>
      </w:tr>
      <w:tr w:rsidR="000F5E28" w:rsidRPr="00862B63" w:rsidTr="009B6868">
        <w:trPr>
          <w:trHeight w:val="510"/>
          <w:jc w:val="center"/>
        </w:trPr>
        <w:tc>
          <w:tcPr>
            <w:tcW w:w="2723" w:type="dxa"/>
            <w:gridSpan w:val="2"/>
            <w:tcBorders>
              <w:top w:val="nil"/>
              <w:left w:val="single" w:sz="12" w:space="0" w:color="auto"/>
              <w:bottom w:val="single" w:sz="4" w:space="0" w:color="auto"/>
              <w:right w:val="single" w:sz="4" w:space="0" w:color="auto"/>
            </w:tcBorders>
            <w:shd w:val="clear" w:color="auto" w:fill="auto"/>
            <w:vAlign w:val="center"/>
            <w:hideMark/>
          </w:tcPr>
          <w:p w:rsidR="000F5E28" w:rsidRPr="00AB59D9" w:rsidRDefault="000F5E28" w:rsidP="004A3423">
            <w:pPr>
              <w:spacing w:after="0" w:line="240" w:lineRule="auto"/>
              <w:rPr>
                <w:rFonts w:eastAsia="Times New Roman"/>
                <w:b/>
                <w:bCs/>
                <w:sz w:val="20"/>
                <w:szCs w:val="20"/>
                <w:lang w:eastAsia="hu-HU"/>
              </w:rPr>
            </w:pPr>
            <w:r w:rsidRPr="00AB59D9">
              <w:rPr>
                <w:rFonts w:eastAsia="Times New Roman"/>
                <w:b/>
                <w:bCs/>
                <w:sz w:val="20"/>
                <w:szCs w:val="20"/>
                <w:lang w:eastAsia="hu-HU"/>
              </w:rPr>
              <w:t xml:space="preserve">Közép-Magyarország/ </w:t>
            </w:r>
            <w:proofErr w:type="spellStart"/>
            <w:r w:rsidRPr="00AB59D9">
              <w:rPr>
                <w:rFonts w:eastAsia="Times New Roman"/>
                <w:b/>
                <w:bCs/>
                <w:i/>
                <w:iCs/>
                <w:sz w:val="20"/>
                <w:szCs w:val="20"/>
                <w:lang w:eastAsia="hu-HU"/>
              </w:rPr>
              <w:t>Central</w:t>
            </w:r>
            <w:proofErr w:type="spellEnd"/>
            <w:r w:rsidRPr="00AB59D9">
              <w:rPr>
                <w:rFonts w:eastAsia="Times New Roman"/>
                <w:b/>
                <w:bCs/>
                <w:i/>
                <w:iCs/>
                <w:sz w:val="20"/>
                <w:szCs w:val="20"/>
                <w:lang w:eastAsia="hu-HU"/>
              </w:rPr>
              <w:t xml:space="preserve"> Hungary</w:t>
            </w:r>
          </w:p>
        </w:tc>
        <w:tc>
          <w:tcPr>
            <w:tcW w:w="1476" w:type="dxa"/>
            <w:tcBorders>
              <w:top w:val="nil"/>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18 778</w:t>
            </w:r>
          </w:p>
        </w:tc>
        <w:tc>
          <w:tcPr>
            <w:tcW w:w="1323" w:type="dxa"/>
            <w:gridSpan w:val="2"/>
            <w:tcBorders>
              <w:top w:val="nil"/>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39</w:t>
            </w:r>
          </w:p>
        </w:tc>
        <w:tc>
          <w:tcPr>
            <w:tcW w:w="865" w:type="dxa"/>
            <w:tcBorders>
              <w:top w:val="nil"/>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0,2</w:t>
            </w:r>
          </w:p>
        </w:tc>
        <w:tc>
          <w:tcPr>
            <w:tcW w:w="1277" w:type="dxa"/>
            <w:gridSpan w:val="2"/>
            <w:tcBorders>
              <w:top w:val="nil"/>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-8 132</w:t>
            </w:r>
          </w:p>
        </w:tc>
        <w:tc>
          <w:tcPr>
            <w:tcW w:w="1140" w:type="dxa"/>
            <w:tcBorders>
              <w:top w:val="nil"/>
              <w:left w:val="nil"/>
              <w:bottom w:val="single" w:sz="4" w:space="0" w:color="auto"/>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-30,2</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Budapest</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15 109</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130</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0,9</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-5 824</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-27,8</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Pest</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3 669</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-91</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-2,4</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-2 307</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-38,6</w:t>
            </w:r>
          </w:p>
        </w:tc>
      </w:tr>
      <w:tr w:rsidR="000F5E28" w:rsidRPr="00862B63" w:rsidTr="009B6868">
        <w:trPr>
          <w:trHeight w:val="510"/>
          <w:jc w:val="center"/>
        </w:trPr>
        <w:tc>
          <w:tcPr>
            <w:tcW w:w="2723"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AB59D9" w:rsidRDefault="000F5E28" w:rsidP="004A3423">
            <w:pPr>
              <w:spacing w:after="0" w:line="240" w:lineRule="auto"/>
              <w:rPr>
                <w:rFonts w:eastAsia="Times New Roman"/>
                <w:b/>
                <w:bCs/>
                <w:sz w:val="20"/>
                <w:szCs w:val="20"/>
                <w:lang w:eastAsia="hu-HU"/>
              </w:rPr>
            </w:pPr>
            <w:r w:rsidRPr="00AB59D9">
              <w:rPr>
                <w:rFonts w:eastAsia="Times New Roman"/>
                <w:b/>
                <w:bCs/>
                <w:sz w:val="20"/>
                <w:szCs w:val="20"/>
                <w:lang w:eastAsia="hu-HU"/>
              </w:rPr>
              <w:t xml:space="preserve">Közép-Dunántúl/ </w:t>
            </w:r>
            <w:proofErr w:type="spellStart"/>
            <w:r w:rsidRPr="00AB59D9">
              <w:rPr>
                <w:rFonts w:eastAsia="Times New Roman"/>
                <w:b/>
                <w:bCs/>
                <w:i/>
                <w:iCs/>
                <w:sz w:val="20"/>
                <w:szCs w:val="20"/>
                <w:lang w:eastAsia="hu-HU"/>
              </w:rPr>
              <w:t>Central</w:t>
            </w:r>
            <w:proofErr w:type="spellEnd"/>
            <w:r w:rsidRPr="00AB59D9">
              <w:rPr>
                <w:rFonts w:eastAsia="Times New Roman"/>
                <w:b/>
                <w:bCs/>
                <w:i/>
                <w:iCs/>
                <w:sz w:val="20"/>
                <w:szCs w:val="20"/>
                <w:lang w:eastAsia="hu-HU"/>
              </w:rPr>
              <w:t xml:space="preserve"> </w:t>
            </w:r>
            <w:proofErr w:type="spellStart"/>
            <w:r w:rsidRPr="00AB59D9">
              <w:rPr>
                <w:rFonts w:eastAsia="Times New Roman"/>
                <w:b/>
                <w:bCs/>
                <w:i/>
                <w:iCs/>
                <w:sz w:val="20"/>
                <w:szCs w:val="20"/>
                <w:lang w:eastAsia="hu-HU"/>
              </w:rPr>
              <w:t>Transdanubia</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8 324</w:t>
            </w:r>
          </w:p>
        </w:tc>
        <w:tc>
          <w:tcPr>
            <w:tcW w:w="1323" w:type="dxa"/>
            <w:gridSpan w:val="2"/>
            <w:tcBorders>
              <w:top w:val="single" w:sz="4" w:space="0" w:color="auto"/>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-239</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-2,8</w:t>
            </w:r>
          </w:p>
        </w:tc>
        <w:tc>
          <w:tcPr>
            <w:tcW w:w="1277" w:type="dxa"/>
            <w:gridSpan w:val="2"/>
            <w:tcBorders>
              <w:top w:val="single" w:sz="4" w:space="0" w:color="auto"/>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-4 503</w:t>
            </w:r>
          </w:p>
        </w:tc>
        <w:tc>
          <w:tcPr>
            <w:tcW w:w="1140" w:type="dxa"/>
            <w:tcBorders>
              <w:top w:val="single" w:sz="4" w:space="0" w:color="auto"/>
              <w:left w:val="nil"/>
              <w:bottom w:val="single" w:sz="4" w:space="0" w:color="auto"/>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-35,1</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Fejér</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3 718</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-49</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-1,3</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-2 005</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-35,0</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Komárom-Esztergom </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1 873</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-124</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-6,2</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-1 176</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-38,6</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Veszprém</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2 733</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-66</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-2,4</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-1 323</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-32,6</w:t>
            </w:r>
          </w:p>
        </w:tc>
      </w:tr>
      <w:tr w:rsidR="000F5E28" w:rsidRPr="00862B63" w:rsidTr="009B6868">
        <w:trPr>
          <w:trHeight w:val="510"/>
          <w:jc w:val="center"/>
        </w:trPr>
        <w:tc>
          <w:tcPr>
            <w:tcW w:w="2723"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AB59D9" w:rsidRDefault="000F5E28" w:rsidP="004A3423">
            <w:pPr>
              <w:spacing w:after="0" w:line="240" w:lineRule="auto"/>
              <w:rPr>
                <w:rFonts w:eastAsia="Times New Roman"/>
                <w:b/>
                <w:bCs/>
                <w:sz w:val="20"/>
                <w:szCs w:val="20"/>
                <w:lang w:eastAsia="hu-HU"/>
              </w:rPr>
            </w:pPr>
            <w:r w:rsidRPr="00AB59D9">
              <w:rPr>
                <w:rFonts w:eastAsia="Times New Roman"/>
                <w:b/>
                <w:bCs/>
                <w:sz w:val="20"/>
                <w:szCs w:val="20"/>
                <w:lang w:eastAsia="hu-HU"/>
              </w:rPr>
              <w:t xml:space="preserve">Nyugat-Dunántúl/ </w:t>
            </w:r>
            <w:r w:rsidRPr="00AB59D9">
              <w:rPr>
                <w:rFonts w:eastAsia="Times New Roman"/>
                <w:b/>
                <w:bCs/>
                <w:i/>
                <w:iCs/>
                <w:sz w:val="20"/>
                <w:szCs w:val="20"/>
                <w:lang w:eastAsia="hu-HU"/>
              </w:rPr>
              <w:t xml:space="preserve">Western </w:t>
            </w:r>
            <w:proofErr w:type="spellStart"/>
            <w:r w:rsidRPr="00AB59D9">
              <w:rPr>
                <w:rFonts w:eastAsia="Times New Roman"/>
                <w:b/>
                <w:bCs/>
                <w:i/>
                <w:iCs/>
                <w:sz w:val="20"/>
                <w:szCs w:val="20"/>
                <w:lang w:eastAsia="hu-HU"/>
              </w:rPr>
              <w:t>Transdanubia</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6 947</w:t>
            </w:r>
          </w:p>
        </w:tc>
        <w:tc>
          <w:tcPr>
            <w:tcW w:w="1323" w:type="dxa"/>
            <w:gridSpan w:val="2"/>
            <w:tcBorders>
              <w:top w:val="single" w:sz="4" w:space="0" w:color="auto"/>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-160</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-2,2</w:t>
            </w:r>
          </w:p>
        </w:tc>
        <w:tc>
          <w:tcPr>
            <w:tcW w:w="1277" w:type="dxa"/>
            <w:gridSpan w:val="2"/>
            <w:tcBorders>
              <w:top w:val="single" w:sz="4" w:space="0" w:color="auto"/>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-3 205</w:t>
            </w:r>
          </w:p>
        </w:tc>
        <w:tc>
          <w:tcPr>
            <w:tcW w:w="1140" w:type="dxa"/>
            <w:tcBorders>
              <w:top w:val="single" w:sz="4" w:space="0" w:color="auto"/>
              <w:left w:val="nil"/>
              <w:bottom w:val="single" w:sz="4" w:space="0" w:color="auto"/>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-31,6</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Győr-Moson-Sopron </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1 603</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-82</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-4,9</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-948</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-37,2</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Vas </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2 154</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-15</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-0,7</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-933</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-30,2</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Zala </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3 189</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-62</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-1,9</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-1 323</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-29,3</w:t>
            </w:r>
          </w:p>
        </w:tc>
      </w:tr>
      <w:tr w:rsidR="000F5E28" w:rsidRPr="00862B63" w:rsidTr="009B6868">
        <w:trPr>
          <w:trHeight w:val="510"/>
          <w:jc w:val="center"/>
        </w:trPr>
        <w:tc>
          <w:tcPr>
            <w:tcW w:w="2723"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AB59D9" w:rsidRDefault="000F5E28" w:rsidP="004A3423">
            <w:pPr>
              <w:spacing w:after="0" w:line="240" w:lineRule="auto"/>
              <w:rPr>
                <w:rFonts w:eastAsia="Times New Roman"/>
                <w:b/>
                <w:bCs/>
                <w:sz w:val="20"/>
                <w:szCs w:val="20"/>
                <w:lang w:eastAsia="hu-HU"/>
              </w:rPr>
            </w:pPr>
            <w:r w:rsidRPr="00AB59D9">
              <w:rPr>
                <w:rFonts w:eastAsia="Times New Roman"/>
                <w:b/>
                <w:bCs/>
                <w:sz w:val="20"/>
                <w:szCs w:val="20"/>
                <w:lang w:eastAsia="hu-HU"/>
              </w:rPr>
              <w:t>Dél-Dunántúl/</w:t>
            </w:r>
            <w:r w:rsidRPr="00AB59D9">
              <w:rPr>
                <w:rFonts w:eastAsia="Times New Roman"/>
                <w:b/>
                <w:bCs/>
                <w:i/>
                <w:iCs/>
                <w:sz w:val="20"/>
                <w:szCs w:val="20"/>
                <w:lang w:eastAsia="hu-HU"/>
              </w:rPr>
              <w:t xml:space="preserve"> Southern </w:t>
            </w:r>
            <w:proofErr w:type="spellStart"/>
            <w:r w:rsidRPr="00AB59D9">
              <w:rPr>
                <w:rFonts w:eastAsia="Times New Roman"/>
                <w:b/>
                <w:bCs/>
                <w:i/>
                <w:iCs/>
                <w:sz w:val="20"/>
                <w:szCs w:val="20"/>
                <w:lang w:eastAsia="hu-HU"/>
              </w:rPr>
              <w:t>Transdanubia</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22 053</w:t>
            </w:r>
          </w:p>
        </w:tc>
        <w:tc>
          <w:tcPr>
            <w:tcW w:w="1323" w:type="dxa"/>
            <w:gridSpan w:val="2"/>
            <w:tcBorders>
              <w:top w:val="single" w:sz="4" w:space="0" w:color="auto"/>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-532</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-2,4</w:t>
            </w:r>
          </w:p>
        </w:tc>
        <w:tc>
          <w:tcPr>
            <w:tcW w:w="1277" w:type="dxa"/>
            <w:gridSpan w:val="2"/>
            <w:tcBorders>
              <w:top w:val="single" w:sz="4" w:space="0" w:color="auto"/>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-8 858</w:t>
            </w:r>
          </w:p>
        </w:tc>
        <w:tc>
          <w:tcPr>
            <w:tcW w:w="1140" w:type="dxa"/>
            <w:tcBorders>
              <w:top w:val="single" w:sz="4" w:space="0" w:color="auto"/>
              <w:left w:val="nil"/>
              <w:bottom w:val="single" w:sz="4" w:space="0" w:color="auto"/>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-28,7</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Baranya </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11 972</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-374</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-3,0</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-4 430</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-27,0</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Somogy </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7 173</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-86</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-1,2</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-3 306</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-31,6</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Tolna </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2 909</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-72</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-2,4</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-1 122</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-27,8</w:t>
            </w:r>
          </w:p>
        </w:tc>
      </w:tr>
      <w:tr w:rsidR="000F5E28" w:rsidRPr="00862B63" w:rsidTr="009B6868">
        <w:trPr>
          <w:trHeight w:val="510"/>
          <w:jc w:val="center"/>
        </w:trPr>
        <w:tc>
          <w:tcPr>
            <w:tcW w:w="2723"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AB59D9" w:rsidRDefault="000F5E28" w:rsidP="004A3423">
            <w:pPr>
              <w:spacing w:after="0" w:line="240" w:lineRule="auto"/>
              <w:rPr>
                <w:rFonts w:eastAsia="Times New Roman"/>
                <w:b/>
                <w:bCs/>
                <w:sz w:val="20"/>
                <w:szCs w:val="20"/>
                <w:lang w:eastAsia="hu-HU"/>
              </w:rPr>
            </w:pPr>
            <w:r w:rsidRPr="00AB59D9">
              <w:rPr>
                <w:rFonts w:eastAsia="Times New Roman"/>
                <w:b/>
                <w:bCs/>
                <w:sz w:val="20"/>
                <w:szCs w:val="20"/>
                <w:lang w:eastAsia="hu-HU"/>
              </w:rPr>
              <w:t xml:space="preserve">Észak-Magyarország/ </w:t>
            </w:r>
            <w:proofErr w:type="spellStart"/>
            <w:r w:rsidRPr="00AB59D9">
              <w:rPr>
                <w:rFonts w:eastAsia="Times New Roman"/>
                <w:b/>
                <w:bCs/>
                <w:i/>
                <w:iCs/>
                <w:sz w:val="20"/>
                <w:szCs w:val="20"/>
                <w:lang w:eastAsia="hu-HU"/>
              </w:rPr>
              <w:t>Northern</w:t>
            </w:r>
            <w:proofErr w:type="spellEnd"/>
            <w:r w:rsidRPr="00AB59D9">
              <w:rPr>
                <w:rFonts w:eastAsia="Times New Roman"/>
                <w:b/>
                <w:bCs/>
                <w:i/>
                <w:iCs/>
                <w:sz w:val="20"/>
                <w:szCs w:val="20"/>
                <w:lang w:eastAsia="hu-HU"/>
              </w:rPr>
              <w:t xml:space="preserve"> Hungary</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41 682</w:t>
            </w:r>
          </w:p>
        </w:tc>
        <w:tc>
          <w:tcPr>
            <w:tcW w:w="1323" w:type="dxa"/>
            <w:gridSpan w:val="2"/>
            <w:tcBorders>
              <w:top w:val="single" w:sz="4" w:space="0" w:color="auto"/>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-796</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-1,9</w:t>
            </w:r>
          </w:p>
        </w:tc>
        <w:tc>
          <w:tcPr>
            <w:tcW w:w="1277" w:type="dxa"/>
            <w:gridSpan w:val="2"/>
            <w:tcBorders>
              <w:top w:val="single" w:sz="4" w:space="0" w:color="auto"/>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-15 022</w:t>
            </w:r>
          </w:p>
        </w:tc>
        <w:tc>
          <w:tcPr>
            <w:tcW w:w="1140" w:type="dxa"/>
            <w:tcBorders>
              <w:top w:val="single" w:sz="4" w:space="0" w:color="auto"/>
              <w:left w:val="nil"/>
              <w:bottom w:val="single" w:sz="4" w:space="0" w:color="auto"/>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-26,5</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Borsod-Abaúj-Zemplén</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30 610</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-715</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-2,3</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-11 395</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-27,1</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Heves</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5 054</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0,</w:t>
            </w:r>
            <w:proofErr w:type="spellStart"/>
            <w:r w:rsidRPr="000F5E28">
              <w:rPr>
                <w:rFonts w:asciiTheme="minorHAnsi" w:hAnsiTheme="minorHAnsi" w:cs="Tahoma"/>
                <w:sz w:val="20"/>
                <w:szCs w:val="20"/>
              </w:rPr>
              <w:t>0</w:t>
            </w:r>
            <w:proofErr w:type="spellEnd"/>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-1 867</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-27,0</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Nógrád </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6 017</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-83</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-1,4</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-1 759</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-22,6</w:t>
            </w:r>
          </w:p>
        </w:tc>
      </w:tr>
      <w:tr w:rsidR="000F5E28" w:rsidRPr="00862B63" w:rsidTr="009B6868">
        <w:trPr>
          <w:trHeight w:val="510"/>
          <w:jc w:val="center"/>
        </w:trPr>
        <w:tc>
          <w:tcPr>
            <w:tcW w:w="2723"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AB59D9" w:rsidRDefault="000F5E28" w:rsidP="004A3423">
            <w:pPr>
              <w:spacing w:after="0" w:line="240" w:lineRule="auto"/>
              <w:rPr>
                <w:rFonts w:eastAsia="Times New Roman"/>
                <w:b/>
                <w:bCs/>
                <w:sz w:val="20"/>
                <w:szCs w:val="20"/>
                <w:lang w:eastAsia="hu-HU"/>
              </w:rPr>
            </w:pPr>
            <w:r w:rsidRPr="00AB59D9">
              <w:rPr>
                <w:rFonts w:eastAsia="Times New Roman"/>
                <w:b/>
                <w:bCs/>
                <w:sz w:val="20"/>
                <w:szCs w:val="20"/>
                <w:lang w:eastAsia="hu-HU"/>
              </w:rPr>
              <w:t xml:space="preserve">Észak-Alföld/ </w:t>
            </w:r>
            <w:proofErr w:type="spellStart"/>
            <w:r w:rsidRPr="00AB59D9">
              <w:rPr>
                <w:rFonts w:eastAsia="Times New Roman"/>
                <w:b/>
                <w:bCs/>
                <w:i/>
                <w:iCs/>
                <w:sz w:val="20"/>
                <w:szCs w:val="20"/>
                <w:lang w:eastAsia="hu-HU"/>
              </w:rPr>
              <w:t>Northern</w:t>
            </w:r>
            <w:proofErr w:type="spellEnd"/>
            <w:r w:rsidRPr="00AB59D9">
              <w:rPr>
                <w:rFonts w:eastAsia="Times New Roman"/>
                <w:b/>
                <w:bCs/>
                <w:i/>
                <w:iCs/>
                <w:sz w:val="20"/>
                <w:szCs w:val="20"/>
                <w:lang w:eastAsia="hu-HU"/>
              </w:rPr>
              <w:t xml:space="preserve"> Great </w:t>
            </w:r>
            <w:proofErr w:type="spellStart"/>
            <w:r w:rsidRPr="00AB59D9">
              <w:rPr>
                <w:rFonts w:eastAsia="Times New Roman"/>
                <w:b/>
                <w:bCs/>
                <w:i/>
                <w:iCs/>
                <w:sz w:val="20"/>
                <w:szCs w:val="20"/>
                <w:lang w:eastAsia="hu-HU"/>
              </w:rPr>
              <w:t>Plain</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55 213</w:t>
            </w:r>
          </w:p>
        </w:tc>
        <w:tc>
          <w:tcPr>
            <w:tcW w:w="1323" w:type="dxa"/>
            <w:gridSpan w:val="2"/>
            <w:tcBorders>
              <w:top w:val="single" w:sz="4" w:space="0" w:color="auto"/>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-1 168</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-2,1</w:t>
            </w:r>
          </w:p>
        </w:tc>
        <w:tc>
          <w:tcPr>
            <w:tcW w:w="1277" w:type="dxa"/>
            <w:gridSpan w:val="2"/>
            <w:tcBorders>
              <w:top w:val="single" w:sz="4" w:space="0" w:color="auto"/>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-19 854</w:t>
            </w:r>
          </w:p>
        </w:tc>
        <w:tc>
          <w:tcPr>
            <w:tcW w:w="1140" w:type="dxa"/>
            <w:tcBorders>
              <w:top w:val="single" w:sz="4" w:space="0" w:color="auto"/>
              <w:left w:val="nil"/>
              <w:bottom w:val="single" w:sz="4" w:space="0" w:color="auto"/>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-26,4</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Hajdú-Bihar </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16 068</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-535</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-3,2</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-6 421</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-28,6</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Jász-Nagykun-Szolnok </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9 382</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-73</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-0,8</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-5 148</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-35,4</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Szabolcs-Szatmár-Bereg </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29 763</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-561</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-1,8</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-8 286</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-21,8</w:t>
            </w:r>
          </w:p>
        </w:tc>
      </w:tr>
      <w:tr w:rsidR="000F5E28" w:rsidRPr="00862B63" w:rsidTr="009B6868">
        <w:trPr>
          <w:trHeight w:val="510"/>
          <w:jc w:val="center"/>
        </w:trPr>
        <w:tc>
          <w:tcPr>
            <w:tcW w:w="2723"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AB59D9" w:rsidRDefault="000F5E28" w:rsidP="004A3423">
            <w:pPr>
              <w:spacing w:after="0" w:line="240" w:lineRule="auto"/>
              <w:rPr>
                <w:rFonts w:eastAsia="Times New Roman"/>
                <w:b/>
                <w:bCs/>
                <w:sz w:val="20"/>
                <w:szCs w:val="20"/>
                <w:lang w:eastAsia="hu-HU"/>
              </w:rPr>
            </w:pPr>
            <w:r w:rsidRPr="00AB59D9">
              <w:rPr>
                <w:rFonts w:eastAsia="Times New Roman"/>
                <w:b/>
                <w:bCs/>
                <w:sz w:val="20"/>
                <w:szCs w:val="20"/>
                <w:lang w:eastAsia="hu-HU"/>
              </w:rPr>
              <w:t xml:space="preserve">Dél-Alföld/ </w:t>
            </w:r>
            <w:r w:rsidRPr="00AB59D9">
              <w:rPr>
                <w:rFonts w:eastAsia="Times New Roman"/>
                <w:b/>
                <w:bCs/>
                <w:i/>
                <w:iCs/>
                <w:sz w:val="20"/>
                <w:szCs w:val="20"/>
                <w:lang w:eastAsia="hu-HU"/>
              </w:rPr>
              <w:t xml:space="preserve">Southern Great </w:t>
            </w:r>
            <w:proofErr w:type="spellStart"/>
            <w:r w:rsidRPr="00AB59D9">
              <w:rPr>
                <w:rFonts w:eastAsia="Times New Roman"/>
                <w:b/>
                <w:bCs/>
                <w:i/>
                <w:iCs/>
                <w:sz w:val="20"/>
                <w:szCs w:val="20"/>
                <w:lang w:eastAsia="hu-HU"/>
              </w:rPr>
              <w:t>Plain</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24 302</w:t>
            </w:r>
          </w:p>
        </w:tc>
        <w:tc>
          <w:tcPr>
            <w:tcW w:w="1323" w:type="dxa"/>
            <w:gridSpan w:val="2"/>
            <w:tcBorders>
              <w:top w:val="single" w:sz="4" w:space="0" w:color="auto"/>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-498</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-2,0</w:t>
            </w:r>
          </w:p>
        </w:tc>
        <w:tc>
          <w:tcPr>
            <w:tcW w:w="1277" w:type="dxa"/>
            <w:gridSpan w:val="2"/>
            <w:tcBorders>
              <w:top w:val="single" w:sz="4" w:space="0" w:color="auto"/>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-9 575</w:t>
            </w:r>
          </w:p>
        </w:tc>
        <w:tc>
          <w:tcPr>
            <w:tcW w:w="1140" w:type="dxa"/>
            <w:tcBorders>
              <w:top w:val="single" w:sz="4" w:space="0" w:color="auto"/>
              <w:left w:val="nil"/>
              <w:bottom w:val="single" w:sz="4" w:space="0" w:color="auto"/>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-28,3</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Bács-Kiskun </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7 236</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-141</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-1,9</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-2 923</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-28,8</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Békés </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11 147</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-208</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-1,8</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-4 188</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-27,3</w:t>
            </w:r>
          </w:p>
        </w:tc>
      </w:tr>
      <w:tr w:rsidR="000F5E28"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0F5E28" w:rsidRPr="00AB59D9" w:rsidRDefault="000F5E28"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Csongrád</w:t>
            </w:r>
          </w:p>
        </w:tc>
        <w:tc>
          <w:tcPr>
            <w:tcW w:w="14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5 919</w:t>
            </w:r>
          </w:p>
        </w:tc>
        <w:tc>
          <w:tcPr>
            <w:tcW w:w="1323"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-150</w:t>
            </w:r>
          </w:p>
        </w:tc>
        <w:tc>
          <w:tcPr>
            <w:tcW w:w="865"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-2,5</w:t>
            </w:r>
          </w:p>
        </w:tc>
        <w:tc>
          <w:tcPr>
            <w:tcW w:w="1277" w:type="dxa"/>
            <w:gridSpan w:val="2"/>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-2 465</w:t>
            </w:r>
          </w:p>
        </w:tc>
        <w:tc>
          <w:tcPr>
            <w:tcW w:w="114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-29,4</w:t>
            </w:r>
          </w:p>
        </w:tc>
      </w:tr>
      <w:tr w:rsidR="000F5E28" w:rsidRPr="00862B63" w:rsidTr="009B6868">
        <w:trPr>
          <w:trHeight w:val="315"/>
          <w:jc w:val="center"/>
        </w:trPr>
        <w:tc>
          <w:tcPr>
            <w:tcW w:w="2723" w:type="dxa"/>
            <w:gridSpan w:val="2"/>
            <w:tcBorders>
              <w:top w:val="single" w:sz="4" w:space="0" w:color="auto"/>
              <w:left w:val="single" w:sz="12" w:space="0" w:color="auto"/>
              <w:bottom w:val="single" w:sz="12" w:space="0" w:color="auto"/>
              <w:right w:val="single" w:sz="4" w:space="0" w:color="auto"/>
            </w:tcBorders>
            <w:shd w:val="clear" w:color="auto" w:fill="auto"/>
            <w:vAlign w:val="center"/>
            <w:hideMark/>
          </w:tcPr>
          <w:p w:rsidR="000F5E28" w:rsidRPr="00AB59D9" w:rsidRDefault="000F5E28" w:rsidP="004A3423">
            <w:pPr>
              <w:spacing w:after="0" w:line="240" w:lineRule="auto"/>
              <w:rPr>
                <w:rFonts w:eastAsia="Times New Roman"/>
                <w:b/>
                <w:bCs/>
                <w:sz w:val="20"/>
                <w:szCs w:val="20"/>
                <w:lang w:eastAsia="hu-HU"/>
              </w:rPr>
            </w:pPr>
            <w:r w:rsidRPr="00AB59D9">
              <w:rPr>
                <w:rFonts w:eastAsia="Times New Roman"/>
                <w:b/>
                <w:bCs/>
                <w:sz w:val="20"/>
                <w:szCs w:val="20"/>
                <w:lang w:eastAsia="hu-HU"/>
              </w:rPr>
              <w:t xml:space="preserve">Összesen/ </w:t>
            </w:r>
            <w:r w:rsidRPr="00AB59D9">
              <w:rPr>
                <w:rFonts w:eastAsia="Times New Roman"/>
                <w:b/>
                <w:bCs/>
                <w:i/>
                <w:iCs/>
                <w:sz w:val="20"/>
                <w:szCs w:val="20"/>
                <w:lang w:eastAsia="hu-HU"/>
              </w:rPr>
              <w:t>Total</w:t>
            </w:r>
          </w:p>
        </w:tc>
        <w:tc>
          <w:tcPr>
            <w:tcW w:w="1476" w:type="dxa"/>
            <w:tcBorders>
              <w:top w:val="single" w:sz="4" w:space="0" w:color="auto"/>
              <w:left w:val="nil"/>
              <w:bottom w:val="single" w:sz="12"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177 299</w:t>
            </w:r>
          </w:p>
        </w:tc>
        <w:tc>
          <w:tcPr>
            <w:tcW w:w="1323" w:type="dxa"/>
            <w:gridSpan w:val="2"/>
            <w:tcBorders>
              <w:top w:val="single" w:sz="4" w:space="0" w:color="auto"/>
              <w:left w:val="nil"/>
              <w:bottom w:val="single" w:sz="12"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-3 354</w:t>
            </w:r>
          </w:p>
        </w:tc>
        <w:tc>
          <w:tcPr>
            <w:tcW w:w="865" w:type="dxa"/>
            <w:tcBorders>
              <w:top w:val="single" w:sz="4" w:space="0" w:color="auto"/>
              <w:left w:val="nil"/>
              <w:bottom w:val="single" w:sz="12"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-1,9</w:t>
            </w:r>
          </w:p>
        </w:tc>
        <w:tc>
          <w:tcPr>
            <w:tcW w:w="1277" w:type="dxa"/>
            <w:gridSpan w:val="2"/>
            <w:tcBorders>
              <w:top w:val="single" w:sz="4" w:space="0" w:color="auto"/>
              <w:left w:val="nil"/>
              <w:bottom w:val="single" w:sz="12"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-69 149</w:t>
            </w:r>
          </w:p>
        </w:tc>
        <w:tc>
          <w:tcPr>
            <w:tcW w:w="1140" w:type="dxa"/>
            <w:tcBorders>
              <w:top w:val="single" w:sz="4" w:space="0" w:color="auto"/>
              <w:left w:val="nil"/>
              <w:bottom w:val="single" w:sz="12" w:space="0" w:color="auto"/>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-28,1</w:t>
            </w:r>
          </w:p>
        </w:tc>
      </w:tr>
      <w:tr w:rsidR="00A412F8" w:rsidRPr="002020F3" w:rsidTr="00297BD8">
        <w:trPr>
          <w:trHeight w:val="630"/>
          <w:jc w:val="center"/>
        </w:trPr>
        <w:tc>
          <w:tcPr>
            <w:tcW w:w="8804" w:type="dxa"/>
            <w:gridSpan w:val="9"/>
            <w:tcBorders>
              <w:top w:val="single" w:sz="12" w:space="0" w:color="auto"/>
              <w:left w:val="single" w:sz="12" w:space="0" w:color="auto"/>
              <w:bottom w:val="single" w:sz="4" w:space="0" w:color="auto"/>
              <w:right w:val="single" w:sz="12" w:space="0" w:color="auto"/>
            </w:tcBorders>
            <w:shd w:val="clear" w:color="auto" w:fill="auto"/>
            <w:vAlign w:val="center"/>
            <w:hideMark/>
          </w:tcPr>
          <w:p w:rsidR="00A412F8" w:rsidRPr="003721E6" w:rsidRDefault="00A412F8" w:rsidP="00297BD8">
            <w:pPr>
              <w:pStyle w:val="Cmsor2"/>
              <w:spacing w:before="0"/>
              <w:jc w:val="center"/>
              <w:rPr>
                <w:rFonts w:eastAsia="Times New Roman"/>
                <w:sz w:val="18"/>
                <w:szCs w:val="18"/>
                <w:lang w:eastAsia="hu-HU"/>
              </w:rPr>
            </w:pPr>
            <w:bookmarkStart w:id="7" w:name="_Toc476644360"/>
            <w:r w:rsidRPr="003721E6">
              <w:rPr>
                <w:rFonts w:eastAsia="Times New Roman"/>
                <w:sz w:val="18"/>
                <w:szCs w:val="18"/>
                <w:lang w:eastAsia="hu-HU"/>
              </w:rPr>
              <w:lastRenderedPageBreak/>
              <w:t xml:space="preserve">5. A közfoglalkoztatás főbb típusaiban részt vevők havi átlagos létszáma megyénként/ </w:t>
            </w:r>
            <w:proofErr w:type="spellStart"/>
            <w:r w:rsidRPr="008F13E9">
              <w:rPr>
                <w:rFonts w:eastAsia="Times New Roman"/>
                <w:i/>
                <w:sz w:val="18"/>
                <w:szCs w:val="18"/>
                <w:lang w:eastAsia="hu-HU"/>
              </w:rPr>
              <w:t>Monthly</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average</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number</w:t>
            </w:r>
            <w:proofErr w:type="spellEnd"/>
            <w:r w:rsidRPr="008F13E9">
              <w:rPr>
                <w:rFonts w:eastAsia="Times New Roman"/>
                <w:i/>
                <w:sz w:val="18"/>
                <w:szCs w:val="18"/>
                <w:lang w:eastAsia="hu-HU"/>
              </w:rPr>
              <w:t xml:space="preserve"> of </w:t>
            </w:r>
            <w:proofErr w:type="spellStart"/>
            <w:r w:rsidRPr="008F13E9">
              <w:rPr>
                <w:rFonts w:eastAsia="Times New Roman"/>
                <w:i/>
                <w:sz w:val="18"/>
                <w:szCs w:val="18"/>
                <w:lang w:eastAsia="hu-HU"/>
              </w:rPr>
              <w:t>the</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public</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workers</w:t>
            </w:r>
            <w:proofErr w:type="spellEnd"/>
            <w:r w:rsidRPr="008F13E9">
              <w:rPr>
                <w:rFonts w:eastAsia="Times New Roman"/>
                <w:i/>
                <w:sz w:val="18"/>
                <w:szCs w:val="18"/>
                <w:lang w:eastAsia="hu-HU"/>
              </w:rPr>
              <w:t xml:space="preserve"> and </w:t>
            </w:r>
            <w:proofErr w:type="spellStart"/>
            <w:r w:rsidRPr="008F13E9">
              <w:rPr>
                <w:rFonts w:eastAsia="Times New Roman"/>
                <w:i/>
                <w:sz w:val="18"/>
                <w:szCs w:val="18"/>
                <w:lang w:eastAsia="hu-HU"/>
              </w:rPr>
              <w:t>their</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changes</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in</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the</w:t>
            </w:r>
            <w:proofErr w:type="spellEnd"/>
            <w:r w:rsidRPr="008F13E9">
              <w:rPr>
                <w:rFonts w:eastAsia="Times New Roman"/>
                <w:i/>
                <w:sz w:val="18"/>
                <w:szCs w:val="18"/>
                <w:lang w:eastAsia="hu-HU"/>
              </w:rPr>
              <w:t xml:space="preserve"> main </w:t>
            </w:r>
            <w:proofErr w:type="spellStart"/>
            <w:r w:rsidRPr="008F13E9">
              <w:rPr>
                <w:rFonts w:eastAsia="Times New Roman"/>
                <w:i/>
                <w:sz w:val="18"/>
                <w:szCs w:val="18"/>
                <w:lang w:eastAsia="hu-HU"/>
              </w:rPr>
              <w:t>types</w:t>
            </w:r>
            <w:proofErr w:type="spellEnd"/>
            <w:r w:rsidRPr="008F13E9">
              <w:rPr>
                <w:rFonts w:eastAsia="Times New Roman"/>
                <w:i/>
                <w:sz w:val="18"/>
                <w:szCs w:val="18"/>
                <w:lang w:eastAsia="hu-HU"/>
              </w:rPr>
              <w:t xml:space="preserve"> of </w:t>
            </w:r>
            <w:proofErr w:type="spellStart"/>
            <w:r w:rsidRPr="008F13E9">
              <w:rPr>
                <w:rFonts w:eastAsia="Times New Roman"/>
                <w:i/>
                <w:sz w:val="18"/>
                <w:szCs w:val="18"/>
                <w:lang w:eastAsia="hu-HU"/>
              </w:rPr>
              <w:t>the</w:t>
            </w:r>
            <w:proofErr w:type="spellEnd"/>
            <w:r w:rsidRPr="008F13E9">
              <w:rPr>
                <w:rFonts w:eastAsia="Times New Roman"/>
                <w:i/>
                <w:sz w:val="18"/>
                <w:szCs w:val="18"/>
                <w:lang w:eastAsia="hu-HU"/>
              </w:rPr>
              <w:t xml:space="preserve"> Public </w:t>
            </w:r>
            <w:proofErr w:type="spellStart"/>
            <w:r w:rsidRPr="008F13E9">
              <w:rPr>
                <w:rFonts w:eastAsia="Times New Roman"/>
                <w:i/>
                <w:sz w:val="18"/>
                <w:szCs w:val="18"/>
                <w:lang w:eastAsia="hu-HU"/>
              </w:rPr>
              <w:t>Work</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by</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counties</w:t>
            </w:r>
            <w:bookmarkEnd w:id="7"/>
            <w:proofErr w:type="spellEnd"/>
          </w:p>
        </w:tc>
      </w:tr>
      <w:tr w:rsidR="00A412F8" w:rsidRPr="002020F3" w:rsidTr="00297BD8">
        <w:trPr>
          <w:trHeight w:val="300"/>
          <w:jc w:val="center"/>
        </w:trPr>
        <w:tc>
          <w:tcPr>
            <w:tcW w:w="8804" w:type="dxa"/>
            <w:gridSpan w:val="9"/>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A412F8" w:rsidRPr="002020F3" w:rsidRDefault="00570B5C" w:rsidP="006F24D8">
            <w:pPr>
              <w:spacing w:after="0" w:line="240" w:lineRule="auto"/>
              <w:jc w:val="center"/>
              <w:rPr>
                <w:rFonts w:eastAsia="Times New Roman"/>
                <w:i/>
                <w:iCs/>
                <w:color w:val="000000"/>
                <w:sz w:val="20"/>
                <w:szCs w:val="20"/>
                <w:lang w:eastAsia="hu-HU"/>
              </w:rPr>
            </w:pPr>
            <w:r>
              <w:rPr>
                <w:rFonts w:eastAsia="Times New Roman"/>
                <w:i/>
                <w:iCs/>
                <w:color w:val="000000"/>
                <w:sz w:val="20"/>
                <w:szCs w:val="20"/>
                <w:lang w:eastAsia="hu-HU"/>
              </w:rPr>
              <w:t>201</w:t>
            </w:r>
            <w:r w:rsidR="00360403">
              <w:rPr>
                <w:rFonts w:eastAsia="Times New Roman"/>
                <w:i/>
                <w:iCs/>
                <w:color w:val="000000"/>
                <w:sz w:val="20"/>
                <w:szCs w:val="20"/>
                <w:lang w:eastAsia="hu-HU"/>
              </w:rPr>
              <w:t>7</w:t>
            </w:r>
            <w:r w:rsidR="002265E4">
              <w:rPr>
                <w:rFonts w:eastAsia="Times New Roman"/>
                <w:i/>
                <w:iCs/>
                <w:color w:val="000000"/>
                <w:sz w:val="20"/>
                <w:szCs w:val="20"/>
                <w:lang w:eastAsia="hu-HU"/>
              </w:rPr>
              <w:t xml:space="preserve">. </w:t>
            </w:r>
            <w:r w:rsidR="000F5E28">
              <w:rPr>
                <w:rFonts w:eastAsia="Times New Roman"/>
                <w:i/>
                <w:iCs/>
                <w:color w:val="000000"/>
                <w:sz w:val="20"/>
                <w:szCs w:val="20"/>
                <w:lang w:eastAsia="hu-HU"/>
              </w:rPr>
              <w:t>augusztus/ August</w:t>
            </w:r>
            <w:r w:rsidR="00A412F8">
              <w:rPr>
                <w:rFonts w:eastAsia="Times New Roman"/>
                <w:i/>
                <w:iCs/>
                <w:color w:val="000000"/>
                <w:sz w:val="20"/>
                <w:szCs w:val="20"/>
                <w:lang w:eastAsia="hu-HU"/>
              </w:rPr>
              <w:t xml:space="preserve"> 201</w:t>
            </w:r>
            <w:r w:rsidR="00360403">
              <w:rPr>
                <w:rFonts w:eastAsia="Times New Roman"/>
                <w:i/>
                <w:iCs/>
                <w:color w:val="000000"/>
                <w:sz w:val="20"/>
                <w:szCs w:val="20"/>
                <w:lang w:eastAsia="hu-HU"/>
              </w:rPr>
              <w:t>7</w:t>
            </w:r>
          </w:p>
        </w:tc>
      </w:tr>
      <w:tr w:rsidR="00A412F8" w:rsidRPr="002020F3" w:rsidTr="00C3635C">
        <w:trPr>
          <w:trHeight w:val="1020"/>
          <w:jc w:val="center"/>
        </w:trPr>
        <w:tc>
          <w:tcPr>
            <w:tcW w:w="2135" w:type="dxa"/>
            <w:vMerge w:val="restart"/>
            <w:tcBorders>
              <w:top w:val="nil"/>
              <w:left w:val="single" w:sz="12" w:space="0" w:color="auto"/>
              <w:bottom w:val="single" w:sz="4" w:space="0" w:color="000000"/>
              <w:right w:val="single" w:sz="4" w:space="0" w:color="auto"/>
            </w:tcBorders>
            <w:shd w:val="clear" w:color="auto" w:fill="auto"/>
            <w:vAlign w:val="center"/>
            <w:hideMark/>
          </w:tcPr>
          <w:p w:rsidR="004032EB" w:rsidRDefault="00A412F8" w:rsidP="00087726">
            <w:pPr>
              <w:spacing w:after="0" w:line="240" w:lineRule="auto"/>
              <w:jc w:val="center"/>
              <w:rPr>
                <w:rFonts w:eastAsia="Times New Roman"/>
                <w:b/>
                <w:bCs/>
                <w:sz w:val="20"/>
                <w:szCs w:val="20"/>
                <w:lang w:eastAsia="hu-HU"/>
              </w:rPr>
            </w:pPr>
            <w:r w:rsidRPr="00426DB2">
              <w:rPr>
                <w:rFonts w:eastAsia="Times New Roman"/>
                <w:b/>
                <w:bCs/>
                <w:sz w:val="20"/>
                <w:szCs w:val="20"/>
                <w:lang w:eastAsia="hu-HU"/>
              </w:rPr>
              <w:t xml:space="preserve">Megye </w:t>
            </w:r>
          </w:p>
          <w:p w:rsidR="00A412F8" w:rsidRPr="00426DB2" w:rsidRDefault="00A0202F" w:rsidP="00087726">
            <w:pPr>
              <w:spacing w:after="0" w:line="240" w:lineRule="auto"/>
              <w:jc w:val="center"/>
              <w:rPr>
                <w:rFonts w:eastAsia="Times New Roman"/>
                <w:b/>
                <w:bCs/>
                <w:sz w:val="20"/>
                <w:szCs w:val="20"/>
                <w:lang w:eastAsia="hu-HU"/>
              </w:rPr>
            </w:pPr>
            <w:r w:rsidRPr="00426DB2">
              <w:rPr>
                <w:rFonts w:eastAsia="Times New Roman"/>
                <w:color w:val="000000"/>
                <w:sz w:val="20"/>
                <w:szCs w:val="20"/>
                <w:lang w:eastAsia="hu-HU"/>
              </w:rPr>
              <w:t xml:space="preserve">(a közfoglalkoztatási szerződést kötő </w:t>
            </w:r>
            <w:r w:rsidR="00087726">
              <w:rPr>
                <w:rFonts w:eastAsia="Times New Roman"/>
                <w:color w:val="000000"/>
                <w:sz w:val="20"/>
                <w:szCs w:val="20"/>
                <w:lang w:eastAsia="hu-HU"/>
              </w:rPr>
              <w:t>járási hivatal/kormányhivatal</w:t>
            </w:r>
            <w:r w:rsidRPr="00426DB2">
              <w:rPr>
                <w:rFonts w:eastAsia="Times New Roman"/>
                <w:color w:val="000000"/>
                <w:sz w:val="20"/>
                <w:szCs w:val="20"/>
                <w:lang w:eastAsia="hu-HU"/>
              </w:rPr>
              <w:t xml:space="preserve"> szerint)</w:t>
            </w:r>
            <w:r w:rsidR="00A412F8" w:rsidRPr="00426DB2">
              <w:rPr>
                <w:rFonts w:eastAsia="Times New Roman"/>
                <w:sz w:val="20"/>
                <w:szCs w:val="20"/>
                <w:lang w:eastAsia="hu-HU"/>
              </w:rPr>
              <w:t xml:space="preserve">/ </w:t>
            </w:r>
            <w:proofErr w:type="spellStart"/>
            <w:r w:rsidR="00A412F8" w:rsidRPr="00426DB2">
              <w:rPr>
                <w:rFonts w:eastAsia="Times New Roman"/>
                <w:i/>
                <w:iCs/>
                <w:sz w:val="20"/>
                <w:szCs w:val="20"/>
                <w:lang w:eastAsia="hu-HU"/>
              </w:rPr>
              <w:t>By</w:t>
            </w:r>
            <w:proofErr w:type="spellEnd"/>
            <w:r w:rsidR="00A412F8" w:rsidRPr="00426DB2">
              <w:rPr>
                <w:rFonts w:eastAsia="Times New Roman"/>
                <w:i/>
                <w:iCs/>
                <w:sz w:val="20"/>
                <w:szCs w:val="20"/>
                <w:lang w:eastAsia="hu-HU"/>
              </w:rPr>
              <w:t xml:space="preserve"> </w:t>
            </w:r>
            <w:proofErr w:type="spellStart"/>
            <w:r w:rsidR="00A412F8" w:rsidRPr="00426DB2">
              <w:rPr>
                <w:rFonts w:eastAsia="Times New Roman"/>
                <w:i/>
                <w:iCs/>
                <w:sz w:val="20"/>
                <w:szCs w:val="20"/>
                <w:lang w:eastAsia="hu-HU"/>
              </w:rPr>
              <w:t>the</w:t>
            </w:r>
            <w:proofErr w:type="spellEnd"/>
            <w:r w:rsidR="00A412F8" w:rsidRPr="00426DB2">
              <w:rPr>
                <w:rFonts w:eastAsia="Times New Roman"/>
                <w:i/>
                <w:iCs/>
                <w:sz w:val="20"/>
                <w:szCs w:val="20"/>
                <w:lang w:eastAsia="hu-HU"/>
              </w:rPr>
              <w:t xml:space="preserve"> </w:t>
            </w:r>
            <w:proofErr w:type="spellStart"/>
            <w:r w:rsidR="00A412F8" w:rsidRPr="00426DB2">
              <w:rPr>
                <w:rFonts w:eastAsia="Times New Roman"/>
                <w:i/>
                <w:iCs/>
                <w:sz w:val="20"/>
                <w:szCs w:val="20"/>
                <w:lang w:eastAsia="hu-HU"/>
              </w:rPr>
              <w:t>county-level</w:t>
            </w:r>
            <w:proofErr w:type="spellEnd"/>
            <w:r w:rsidR="00A412F8" w:rsidRPr="00426DB2">
              <w:rPr>
                <w:rFonts w:eastAsia="Times New Roman"/>
                <w:i/>
                <w:iCs/>
                <w:sz w:val="20"/>
                <w:szCs w:val="20"/>
                <w:lang w:eastAsia="hu-HU"/>
              </w:rPr>
              <w:t xml:space="preserve"> </w:t>
            </w:r>
            <w:proofErr w:type="spellStart"/>
            <w:r w:rsidR="00A412F8" w:rsidRPr="00426DB2">
              <w:rPr>
                <w:rFonts w:eastAsia="Times New Roman"/>
                <w:i/>
                <w:iCs/>
                <w:sz w:val="20"/>
                <w:szCs w:val="20"/>
                <w:lang w:eastAsia="hu-HU"/>
              </w:rPr>
              <w:t>places</w:t>
            </w:r>
            <w:proofErr w:type="spellEnd"/>
            <w:r w:rsidR="00A412F8" w:rsidRPr="00426DB2">
              <w:rPr>
                <w:rFonts w:eastAsia="Times New Roman"/>
                <w:i/>
                <w:iCs/>
                <w:sz w:val="20"/>
                <w:szCs w:val="20"/>
                <w:lang w:eastAsia="hu-HU"/>
              </w:rPr>
              <w:t xml:space="preserve"> of </w:t>
            </w:r>
            <w:proofErr w:type="spellStart"/>
            <w:r w:rsidR="00A412F8" w:rsidRPr="00426DB2">
              <w:rPr>
                <w:rFonts w:eastAsia="Times New Roman"/>
                <w:i/>
                <w:iCs/>
                <w:sz w:val="20"/>
                <w:szCs w:val="20"/>
                <w:lang w:eastAsia="hu-HU"/>
              </w:rPr>
              <w:t>contracting</w:t>
            </w:r>
            <w:proofErr w:type="spellEnd"/>
          </w:p>
        </w:tc>
        <w:tc>
          <w:tcPr>
            <w:tcW w:w="2133" w:type="dxa"/>
            <w:gridSpan w:val="3"/>
            <w:tcBorders>
              <w:top w:val="nil"/>
              <w:left w:val="nil"/>
              <w:bottom w:val="single" w:sz="4" w:space="0" w:color="auto"/>
              <w:right w:val="nil"/>
            </w:tcBorders>
            <w:shd w:val="clear" w:color="auto" w:fill="auto"/>
            <w:vAlign w:val="center"/>
            <w:hideMark/>
          </w:tcPr>
          <w:p w:rsidR="00A412F8" w:rsidRPr="002020F3" w:rsidRDefault="00A412F8" w:rsidP="00297BD8">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 xml:space="preserve">Hosszabb időtartamú közfoglalkoztatás/ </w:t>
            </w:r>
            <w:proofErr w:type="spellStart"/>
            <w:r w:rsidRPr="002020F3">
              <w:rPr>
                <w:rFonts w:eastAsia="Times New Roman"/>
                <w:b/>
                <w:bCs/>
                <w:i/>
                <w:iCs/>
                <w:color w:val="000000"/>
                <w:sz w:val="18"/>
                <w:szCs w:val="18"/>
                <w:lang w:eastAsia="hu-HU"/>
              </w:rPr>
              <w:t>Long-term</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public</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employment</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programmes</w:t>
            </w:r>
            <w:proofErr w:type="spellEnd"/>
          </w:p>
        </w:tc>
        <w:tc>
          <w:tcPr>
            <w:tcW w:w="2268" w:type="dxa"/>
            <w:gridSpan w:val="3"/>
            <w:tcBorders>
              <w:top w:val="nil"/>
              <w:left w:val="single" w:sz="4" w:space="0" w:color="auto"/>
              <w:bottom w:val="single" w:sz="4" w:space="0" w:color="auto"/>
              <w:right w:val="nil"/>
            </w:tcBorders>
            <w:shd w:val="clear" w:color="auto" w:fill="auto"/>
            <w:vAlign w:val="center"/>
            <w:hideMark/>
          </w:tcPr>
          <w:p w:rsidR="00A412F8" w:rsidRPr="002020F3" w:rsidRDefault="00A412F8" w:rsidP="00297BD8">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Kistérségi</w:t>
            </w:r>
            <w:r>
              <w:rPr>
                <w:rFonts w:eastAsia="Times New Roman"/>
                <w:b/>
                <w:bCs/>
                <w:color w:val="000000"/>
                <w:sz w:val="18"/>
                <w:szCs w:val="18"/>
                <w:lang w:eastAsia="hu-HU"/>
              </w:rPr>
              <w:t>/járási</w:t>
            </w:r>
            <w:r w:rsidRPr="002020F3">
              <w:rPr>
                <w:rFonts w:eastAsia="Times New Roman"/>
                <w:b/>
                <w:bCs/>
                <w:color w:val="000000"/>
                <w:sz w:val="18"/>
                <w:szCs w:val="18"/>
                <w:lang w:eastAsia="hu-HU"/>
              </w:rPr>
              <w:t xml:space="preserve"> startmunka mintaprogramok/ </w:t>
            </w:r>
            <w:proofErr w:type="spellStart"/>
            <w:r w:rsidRPr="002020F3">
              <w:rPr>
                <w:rFonts w:eastAsia="Times New Roman"/>
                <w:b/>
                <w:bCs/>
                <w:i/>
                <w:iCs/>
                <w:color w:val="000000"/>
                <w:sz w:val="18"/>
                <w:szCs w:val="18"/>
                <w:lang w:eastAsia="hu-HU"/>
              </w:rPr>
              <w:t>Micro-regional</w:t>
            </w:r>
            <w:proofErr w:type="spellEnd"/>
            <w:r w:rsidRPr="002020F3">
              <w:rPr>
                <w:rFonts w:eastAsia="Times New Roman"/>
                <w:b/>
                <w:bCs/>
                <w:i/>
                <w:iCs/>
                <w:color w:val="000000"/>
                <w:sz w:val="18"/>
                <w:szCs w:val="18"/>
                <w:lang w:eastAsia="hu-HU"/>
              </w:rPr>
              <w:t xml:space="preserve"> and </w:t>
            </w:r>
            <w:proofErr w:type="spellStart"/>
            <w:r w:rsidRPr="002020F3">
              <w:rPr>
                <w:rFonts w:eastAsia="Times New Roman"/>
                <w:b/>
                <w:bCs/>
                <w:i/>
                <w:iCs/>
                <w:color w:val="000000"/>
                <w:sz w:val="18"/>
                <w:szCs w:val="18"/>
                <w:lang w:eastAsia="hu-HU"/>
              </w:rPr>
              <w:t>other</w:t>
            </w:r>
            <w:proofErr w:type="spellEnd"/>
            <w:r w:rsidRPr="002020F3">
              <w:rPr>
                <w:rFonts w:eastAsia="Times New Roman"/>
                <w:b/>
                <w:bCs/>
                <w:i/>
                <w:iCs/>
                <w:color w:val="000000"/>
                <w:sz w:val="18"/>
                <w:szCs w:val="18"/>
                <w:lang w:eastAsia="hu-HU"/>
              </w:rPr>
              <w:t xml:space="preserve"> Start </w:t>
            </w:r>
            <w:proofErr w:type="spellStart"/>
            <w:r w:rsidRPr="002020F3">
              <w:rPr>
                <w:rFonts w:eastAsia="Times New Roman"/>
                <w:b/>
                <w:bCs/>
                <w:i/>
                <w:iCs/>
                <w:color w:val="000000"/>
                <w:sz w:val="18"/>
                <w:szCs w:val="18"/>
                <w:lang w:eastAsia="hu-HU"/>
              </w:rPr>
              <w:t>Work</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model</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programmes</w:t>
            </w:r>
            <w:proofErr w:type="spellEnd"/>
            <w:r w:rsidRPr="002020F3">
              <w:rPr>
                <w:rFonts w:eastAsia="Times New Roman"/>
                <w:b/>
                <w:bCs/>
                <w:i/>
                <w:iCs/>
                <w:color w:val="000000"/>
                <w:sz w:val="18"/>
                <w:szCs w:val="18"/>
                <w:lang w:eastAsia="hu-HU"/>
              </w:rPr>
              <w:t xml:space="preserve">  </w:t>
            </w:r>
          </w:p>
        </w:tc>
        <w:tc>
          <w:tcPr>
            <w:tcW w:w="2268" w:type="dxa"/>
            <w:gridSpan w:val="2"/>
            <w:tcBorders>
              <w:top w:val="nil"/>
              <w:left w:val="single" w:sz="4" w:space="0" w:color="auto"/>
              <w:bottom w:val="single" w:sz="4" w:space="0" w:color="auto"/>
              <w:right w:val="single" w:sz="12" w:space="0" w:color="auto"/>
            </w:tcBorders>
            <w:shd w:val="clear" w:color="auto" w:fill="auto"/>
            <w:vAlign w:val="center"/>
            <w:hideMark/>
          </w:tcPr>
          <w:p w:rsidR="00A412F8" w:rsidRPr="002020F3" w:rsidRDefault="00A412F8" w:rsidP="00297BD8">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 xml:space="preserve">Országos közfoglalkoztatási program/ </w:t>
            </w:r>
            <w:r w:rsidRPr="002020F3">
              <w:rPr>
                <w:rFonts w:eastAsia="Times New Roman"/>
                <w:b/>
                <w:bCs/>
                <w:i/>
                <w:iCs/>
                <w:color w:val="000000"/>
                <w:sz w:val="18"/>
                <w:szCs w:val="18"/>
                <w:lang w:eastAsia="hu-HU"/>
              </w:rPr>
              <w:t xml:space="preserve">National </w:t>
            </w:r>
            <w:proofErr w:type="spellStart"/>
            <w:r w:rsidRPr="002020F3">
              <w:rPr>
                <w:rFonts w:eastAsia="Times New Roman"/>
                <w:b/>
                <w:bCs/>
                <w:i/>
                <w:iCs/>
                <w:color w:val="000000"/>
                <w:sz w:val="18"/>
                <w:szCs w:val="18"/>
                <w:lang w:eastAsia="hu-HU"/>
              </w:rPr>
              <w:t>public</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employment</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programmes</w:t>
            </w:r>
            <w:proofErr w:type="spellEnd"/>
            <w:r w:rsidRPr="002020F3">
              <w:rPr>
                <w:rFonts w:eastAsia="Times New Roman"/>
                <w:b/>
                <w:bCs/>
                <w:i/>
                <w:iCs/>
                <w:color w:val="000000"/>
                <w:sz w:val="18"/>
                <w:szCs w:val="18"/>
                <w:lang w:eastAsia="hu-HU"/>
              </w:rPr>
              <w:t xml:space="preserve"> </w:t>
            </w:r>
          </w:p>
        </w:tc>
      </w:tr>
      <w:tr w:rsidR="00A412F8" w:rsidRPr="002020F3" w:rsidTr="00C3635C">
        <w:trPr>
          <w:trHeight w:val="315"/>
          <w:jc w:val="center"/>
        </w:trPr>
        <w:tc>
          <w:tcPr>
            <w:tcW w:w="2135" w:type="dxa"/>
            <w:vMerge/>
            <w:tcBorders>
              <w:top w:val="nil"/>
              <w:left w:val="single" w:sz="12" w:space="0" w:color="auto"/>
              <w:bottom w:val="single" w:sz="4" w:space="0" w:color="000000"/>
              <w:right w:val="single" w:sz="4" w:space="0" w:color="auto"/>
            </w:tcBorders>
            <w:vAlign w:val="center"/>
            <w:hideMark/>
          </w:tcPr>
          <w:p w:rsidR="00A412F8" w:rsidRPr="00426DB2" w:rsidRDefault="00A412F8" w:rsidP="00297BD8">
            <w:pPr>
              <w:spacing w:after="0" w:line="240" w:lineRule="auto"/>
              <w:rPr>
                <w:rFonts w:eastAsia="Times New Roman"/>
                <w:b/>
                <w:bCs/>
                <w:sz w:val="20"/>
                <w:szCs w:val="20"/>
                <w:lang w:eastAsia="hu-HU"/>
              </w:rPr>
            </w:pPr>
          </w:p>
        </w:tc>
        <w:tc>
          <w:tcPr>
            <w:tcW w:w="6669" w:type="dxa"/>
            <w:gridSpan w:val="8"/>
            <w:vMerge w:val="restart"/>
            <w:tcBorders>
              <w:top w:val="single" w:sz="4" w:space="0" w:color="auto"/>
              <w:left w:val="single" w:sz="4" w:space="0" w:color="auto"/>
              <w:bottom w:val="single" w:sz="4" w:space="0" w:color="000000"/>
              <w:right w:val="single" w:sz="12" w:space="0" w:color="auto"/>
            </w:tcBorders>
            <w:shd w:val="clear" w:color="auto" w:fill="auto"/>
            <w:vAlign w:val="center"/>
            <w:hideMark/>
          </w:tcPr>
          <w:p w:rsidR="00A412F8" w:rsidRPr="002020F3" w:rsidRDefault="00A412F8" w:rsidP="00297BD8">
            <w:pPr>
              <w:spacing w:after="0" w:line="240" w:lineRule="auto"/>
              <w:jc w:val="center"/>
              <w:rPr>
                <w:rFonts w:eastAsia="Times New Roman"/>
                <w:sz w:val="20"/>
                <w:szCs w:val="20"/>
                <w:lang w:eastAsia="hu-HU"/>
              </w:rPr>
            </w:pPr>
            <w:r w:rsidRPr="002020F3">
              <w:rPr>
                <w:rFonts w:eastAsia="Times New Roman"/>
                <w:sz w:val="20"/>
                <w:szCs w:val="20"/>
                <w:lang w:eastAsia="hu-HU"/>
              </w:rPr>
              <w:t xml:space="preserve"> Létszám, fő/</w:t>
            </w:r>
            <w:r w:rsidRPr="002020F3">
              <w:rPr>
                <w:rFonts w:eastAsia="Times New Roman"/>
                <w:i/>
                <w:iCs/>
                <w:sz w:val="20"/>
                <w:szCs w:val="20"/>
                <w:lang w:eastAsia="hu-HU"/>
              </w:rPr>
              <w:t xml:space="preserve"> </w:t>
            </w:r>
            <w:proofErr w:type="spellStart"/>
            <w:r w:rsidRPr="002020F3">
              <w:rPr>
                <w:rFonts w:eastAsia="Times New Roman"/>
                <w:i/>
                <w:iCs/>
                <w:sz w:val="20"/>
                <w:szCs w:val="20"/>
                <w:lang w:eastAsia="hu-HU"/>
              </w:rPr>
              <w:t>Number</w:t>
            </w:r>
            <w:proofErr w:type="spellEnd"/>
            <w:r w:rsidRPr="002020F3">
              <w:rPr>
                <w:rFonts w:eastAsia="Times New Roman"/>
                <w:i/>
                <w:iCs/>
                <w:sz w:val="20"/>
                <w:szCs w:val="20"/>
                <w:lang w:eastAsia="hu-HU"/>
              </w:rPr>
              <w:t xml:space="preserve"> of</w:t>
            </w:r>
          </w:p>
        </w:tc>
      </w:tr>
      <w:tr w:rsidR="00A412F8" w:rsidRPr="002020F3" w:rsidTr="00C3635C">
        <w:trPr>
          <w:trHeight w:val="244"/>
          <w:jc w:val="center"/>
        </w:trPr>
        <w:tc>
          <w:tcPr>
            <w:tcW w:w="2135" w:type="dxa"/>
            <w:vMerge/>
            <w:tcBorders>
              <w:top w:val="nil"/>
              <w:left w:val="single" w:sz="12" w:space="0" w:color="auto"/>
              <w:bottom w:val="single" w:sz="4" w:space="0" w:color="000000"/>
              <w:right w:val="single" w:sz="4" w:space="0" w:color="auto"/>
            </w:tcBorders>
            <w:vAlign w:val="center"/>
            <w:hideMark/>
          </w:tcPr>
          <w:p w:rsidR="00A412F8" w:rsidRPr="00426DB2" w:rsidRDefault="00A412F8" w:rsidP="00297BD8">
            <w:pPr>
              <w:spacing w:after="0" w:line="240" w:lineRule="auto"/>
              <w:rPr>
                <w:rFonts w:eastAsia="Times New Roman"/>
                <w:b/>
                <w:bCs/>
                <w:sz w:val="20"/>
                <w:szCs w:val="20"/>
                <w:lang w:eastAsia="hu-HU"/>
              </w:rPr>
            </w:pPr>
          </w:p>
        </w:tc>
        <w:tc>
          <w:tcPr>
            <w:tcW w:w="6669" w:type="dxa"/>
            <w:gridSpan w:val="8"/>
            <w:vMerge/>
            <w:tcBorders>
              <w:top w:val="single" w:sz="4" w:space="0" w:color="auto"/>
              <w:left w:val="single" w:sz="4" w:space="0" w:color="auto"/>
              <w:bottom w:val="single" w:sz="4" w:space="0" w:color="000000"/>
              <w:right w:val="single" w:sz="12" w:space="0" w:color="auto"/>
            </w:tcBorders>
            <w:vAlign w:val="center"/>
            <w:hideMark/>
          </w:tcPr>
          <w:p w:rsidR="00A412F8" w:rsidRPr="002020F3" w:rsidRDefault="00A412F8" w:rsidP="00297BD8">
            <w:pPr>
              <w:spacing w:after="0" w:line="240" w:lineRule="auto"/>
              <w:rPr>
                <w:rFonts w:eastAsia="Times New Roman"/>
                <w:sz w:val="20"/>
                <w:szCs w:val="20"/>
                <w:lang w:eastAsia="hu-HU"/>
              </w:rPr>
            </w:pPr>
          </w:p>
        </w:tc>
      </w:tr>
      <w:tr w:rsidR="000F5E28" w:rsidRPr="002020F3" w:rsidTr="00F413B0">
        <w:trPr>
          <w:trHeight w:val="427"/>
          <w:jc w:val="center"/>
        </w:trPr>
        <w:tc>
          <w:tcPr>
            <w:tcW w:w="2135" w:type="dxa"/>
            <w:tcBorders>
              <w:top w:val="nil"/>
              <w:left w:val="single" w:sz="12" w:space="0" w:color="auto"/>
              <w:bottom w:val="single" w:sz="4" w:space="0" w:color="auto"/>
              <w:right w:val="single" w:sz="4" w:space="0" w:color="auto"/>
            </w:tcBorders>
            <w:shd w:val="clear" w:color="auto" w:fill="auto"/>
            <w:vAlign w:val="center"/>
            <w:hideMark/>
          </w:tcPr>
          <w:p w:rsidR="000F5E28" w:rsidRPr="00426DB2" w:rsidRDefault="000F5E28" w:rsidP="000F5E28">
            <w:pPr>
              <w:spacing w:after="0" w:line="240" w:lineRule="auto"/>
              <w:rPr>
                <w:rFonts w:eastAsia="Times New Roman"/>
                <w:b/>
                <w:bCs/>
                <w:sz w:val="20"/>
                <w:szCs w:val="20"/>
                <w:lang w:eastAsia="hu-HU"/>
              </w:rPr>
            </w:pPr>
            <w:r w:rsidRPr="00426DB2">
              <w:rPr>
                <w:rFonts w:eastAsia="Times New Roman"/>
                <w:b/>
                <w:bCs/>
                <w:sz w:val="20"/>
                <w:szCs w:val="20"/>
                <w:lang w:eastAsia="hu-HU"/>
              </w:rPr>
              <w:t xml:space="preserve">Közép-Magyarország/ </w:t>
            </w:r>
            <w:proofErr w:type="spellStart"/>
            <w:r w:rsidRPr="00426DB2">
              <w:rPr>
                <w:rFonts w:eastAsia="Times New Roman"/>
                <w:b/>
                <w:bCs/>
                <w:i/>
                <w:iCs/>
                <w:sz w:val="20"/>
                <w:szCs w:val="20"/>
                <w:lang w:eastAsia="hu-HU"/>
              </w:rPr>
              <w:t>Central</w:t>
            </w:r>
            <w:proofErr w:type="spellEnd"/>
            <w:r w:rsidRPr="00426DB2">
              <w:rPr>
                <w:rFonts w:eastAsia="Times New Roman"/>
                <w:b/>
                <w:bCs/>
                <w:i/>
                <w:iCs/>
                <w:sz w:val="20"/>
                <w:szCs w:val="20"/>
                <w:lang w:eastAsia="hu-HU"/>
              </w:rPr>
              <w:t xml:space="preserve"> Hungary</w:t>
            </w:r>
          </w:p>
        </w:tc>
        <w:tc>
          <w:tcPr>
            <w:tcW w:w="2133" w:type="dxa"/>
            <w:gridSpan w:val="3"/>
            <w:tcBorders>
              <w:top w:val="nil"/>
              <w:left w:val="nil"/>
              <w:bottom w:val="single" w:sz="4"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3 813</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905</w:t>
            </w:r>
          </w:p>
        </w:tc>
        <w:tc>
          <w:tcPr>
            <w:tcW w:w="2268" w:type="dxa"/>
            <w:gridSpan w:val="2"/>
            <w:tcBorders>
              <w:top w:val="nil"/>
              <w:left w:val="nil"/>
              <w:bottom w:val="single" w:sz="4" w:space="0" w:color="auto"/>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14 060</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Budapest</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1 553</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0</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13 556</w:t>
            </w:r>
          </w:p>
        </w:tc>
      </w:tr>
      <w:tr w:rsidR="000F5E28" w:rsidRPr="002020F3" w:rsidTr="00F413B0">
        <w:trPr>
          <w:trHeight w:val="8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Pest</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2 260</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905</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504</w:t>
            </w:r>
          </w:p>
        </w:tc>
      </w:tr>
      <w:tr w:rsidR="000F5E28" w:rsidRPr="002020F3" w:rsidTr="00F413B0">
        <w:trPr>
          <w:trHeight w:val="385"/>
          <w:jc w:val="center"/>
        </w:trPr>
        <w:tc>
          <w:tcPr>
            <w:tcW w:w="213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426DB2" w:rsidRDefault="000F5E28" w:rsidP="000F5E28">
            <w:pPr>
              <w:spacing w:after="0" w:line="240" w:lineRule="auto"/>
              <w:rPr>
                <w:rFonts w:eastAsia="Times New Roman"/>
                <w:b/>
                <w:bCs/>
                <w:sz w:val="20"/>
                <w:szCs w:val="20"/>
                <w:lang w:eastAsia="hu-HU"/>
              </w:rPr>
            </w:pPr>
            <w:r w:rsidRPr="00426DB2">
              <w:rPr>
                <w:rFonts w:eastAsia="Times New Roman"/>
                <w:b/>
                <w:bCs/>
                <w:sz w:val="20"/>
                <w:szCs w:val="20"/>
                <w:lang w:eastAsia="hu-HU"/>
              </w:rPr>
              <w:t xml:space="preserve">Közép-Dunántúl/ </w:t>
            </w:r>
            <w:proofErr w:type="spellStart"/>
            <w:r w:rsidRPr="00426DB2">
              <w:rPr>
                <w:rFonts w:eastAsia="Times New Roman"/>
                <w:b/>
                <w:bCs/>
                <w:i/>
                <w:iCs/>
                <w:sz w:val="20"/>
                <w:szCs w:val="20"/>
                <w:lang w:eastAsia="hu-HU"/>
              </w:rPr>
              <w:t>Central</w:t>
            </w:r>
            <w:proofErr w:type="spellEnd"/>
            <w:r w:rsidRPr="00426DB2">
              <w:rPr>
                <w:rFonts w:eastAsia="Times New Roman"/>
                <w:b/>
                <w:bCs/>
                <w:i/>
                <w:iCs/>
                <w:sz w:val="20"/>
                <w:szCs w:val="20"/>
                <w:lang w:eastAsia="hu-HU"/>
              </w:rPr>
              <w:t xml:space="preserve"> </w:t>
            </w:r>
            <w:proofErr w:type="spellStart"/>
            <w:r w:rsidRPr="00426DB2">
              <w:rPr>
                <w:rFonts w:eastAsia="Times New Roman"/>
                <w:b/>
                <w:bCs/>
                <w:i/>
                <w:iCs/>
                <w:sz w:val="20"/>
                <w:szCs w:val="20"/>
                <w:lang w:eastAsia="hu-HU"/>
              </w:rPr>
              <w:t>Transdanubia</w:t>
            </w:r>
            <w:proofErr w:type="spellEnd"/>
          </w:p>
        </w:tc>
        <w:tc>
          <w:tcPr>
            <w:tcW w:w="2133" w:type="dxa"/>
            <w:gridSpan w:val="3"/>
            <w:tcBorders>
              <w:top w:val="single" w:sz="4" w:space="0" w:color="auto"/>
              <w:left w:val="nil"/>
              <w:bottom w:val="single" w:sz="4"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4 787</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1 491</w:t>
            </w:r>
          </w:p>
        </w:tc>
        <w:tc>
          <w:tcPr>
            <w:tcW w:w="2268" w:type="dxa"/>
            <w:gridSpan w:val="2"/>
            <w:tcBorders>
              <w:top w:val="single" w:sz="4" w:space="0" w:color="auto"/>
              <w:left w:val="nil"/>
              <w:bottom w:val="single" w:sz="4" w:space="0" w:color="auto"/>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2 046</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Fejér</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1 955</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569</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1 195</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Komárom-Esztergom </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1 285</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250</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339</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Veszprém</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1 548</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672</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513</w:t>
            </w:r>
          </w:p>
        </w:tc>
      </w:tr>
      <w:tr w:rsidR="000F5E28" w:rsidRPr="002020F3" w:rsidTr="00F413B0">
        <w:trPr>
          <w:trHeight w:val="555"/>
          <w:jc w:val="center"/>
        </w:trPr>
        <w:tc>
          <w:tcPr>
            <w:tcW w:w="213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426DB2" w:rsidRDefault="000F5E28" w:rsidP="000F5E28">
            <w:pPr>
              <w:spacing w:after="0" w:line="240" w:lineRule="auto"/>
              <w:rPr>
                <w:rFonts w:eastAsia="Times New Roman"/>
                <w:b/>
                <w:bCs/>
                <w:sz w:val="20"/>
                <w:szCs w:val="20"/>
                <w:lang w:eastAsia="hu-HU"/>
              </w:rPr>
            </w:pPr>
            <w:r w:rsidRPr="00426DB2">
              <w:rPr>
                <w:rFonts w:eastAsia="Times New Roman"/>
                <w:b/>
                <w:bCs/>
                <w:sz w:val="20"/>
                <w:szCs w:val="20"/>
                <w:lang w:eastAsia="hu-HU"/>
              </w:rPr>
              <w:t xml:space="preserve">Nyugat-Dunántúl/ </w:t>
            </w:r>
            <w:r w:rsidRPr="00426DB2">
              <w:rPr>
                <w:rFonts w:eastAsia="Times New Roman"/>
                <w:b/>
                <w:bCs/>
                <w:i/>
                <w:iCs/>
                <w:sz w:val="20"/>
                <w:szCs w:val="20"/>
                <w:lang w:eastAsia="hu-HU"/>
              </w:rPr>
              <w:t xml:space="preserve">Western </w:t>
            </w:r>
            <w:proofErr w:type="spellStart"/>
            <w:r w:rsidRPr="00426DB2">
              <w:rPr>
                <w:rFonts w:eastAsia="Times New Roman"/>
                <w:b/>
                <w:bCs/>
                <w:i/>
                <w:iCs/>
                <w:sz w:val="20"/>
                <w:szCs w:val="20"/>
                <w:lang w:eastAsia="hu-HU"/>
              </w:rPr>
              <w:t>Transdanubia</w:t>
            </w:r>
            <w:proofErr w:type="spellEnd"/>
          </w:p>
        </w:tc>
        <w:tc>
          <w:tcPr>
            <w:tcW w:w="2133" w:type="dxa"/>
            <w:gridSpan w:val="3"/>
            <w:tcBorders>
              <w:top w:val="single" w:sz="4" w:space="0" w:color="auto"/>
              <w:left w:val="nil"/>
              <w:bottom w:val="single" w:sz="4"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2 960</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1 881</w:t>
            </w:r>
          </w:p>
        </w:tc>
        <w:tc>
          <w:tcPr>
            <w:tcW w:w="2268" w:type="dxa"/>
            <w:gridSpan w:val="2"/>
            <w:tcBorders>
              <w:top w:val="single" w:sz="4" w:space="0" w:color="auto"/>
              <w:left w:val="nil"/>
              <w:bottom w:val="single" w:sz="4" w:space="0" w:color="auto"/>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2 106</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Győr-Moson-Sopron </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795</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173</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635</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Vas </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664</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406</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1 084</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Zala </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1 500</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1 301</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388</w:t>
            </w:r>
          </w:p>
        </w:tc>
      </w:tr>
      <w:tr w:rsidR="000F5E28" w:rsidRPr="002020F3" w:rsidTr="00F413B0">
        <w:trPr>
          <w:trHeight w:val="540"/>
          <w:jc w:val="center"/>
        </w:trPr>
        <w:tc>
          <w:tcPr>
            <w:tcW w:w="213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426DB2" w:rsidRDefault="000F5E28" w:rsidP="000F5E28">
            <w:pPr>
              <w:spacing w:after="0" w:line="240" w:lineRule="auto"/>
              <w:rPr>
                <w:rFonts w:eastAsia="Times New Roman"/>
                <w:b/>
                <w:bCs/>
                <w:sz w:val="20"/>
                <w:szCs w:val="20"/>
                <w:lang w:eastAsia="hu-HU"/>
              </w:rPr>
            </w:pPr>
            <w:r>
              <w:rPr>
                <w:rFonts w:eastAsia="Times New Roman"/>
                <w:b/>
                <w:bCs/>
                <w:sz w:val="20"/>
                <w:szCs w:val="20"/>
                <w:lang w:eastAsia="hu-HU"/>
              </w:rPr>
              <w:t xml:space="preserve">Dél-Dunántúl/ </w:t>
            </w:r>
            <w:r>
              <w:rPr>
                <w:rFonts w:eastAsia="Times New Roman"/>
                <w:b/>
                <w:bCs/>
                <w:i/>
                <w:iCs/>
                <w:sz w:val="20"/>
                <w:szCs w:val="20"/>
                <w:lang w:eastAsia="hu-HU"/>
              </w:rPr>
              <w:t xml:space="preserve">Southern </w:t>
            </w:r>
            <w:proofErr w:type="spellStart"/>
            <w:r w:rsidRPr="00426DB2">
              <w:rPr>
                <w:rFonts w:eastAsia="Times New Roman"/>
                <w:b/>
                <w:bCs/>
                <w:i/>
                <w:iCs/>
                <w:sz w:val="20"/>
                <w:szCs w:val="20"/>
                <w:lang w:eastAsia="hu-HU"/>
              </w:rPr>
              <w:t>Transdanubia</w:t>
            </w:r>
            <w:proofErr w:type="spellEnd"/>
          </w:p>
        </w:tc>
        <w:tc>
          <w:tcPr>
            <w:tcW w:w="2133" w:type="dxa"/>
            <w:gridSpan w:val="3"/>
            <w:tcBorders>
              <w:top w:val="single" w:sz="4" w:space="0" w:color="auto"/>
              <w:left w:val="nil"/>
              <w:bottom w:val="single" w:sz="4"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11 423</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8 498</w:t>
            </w:r>
          </w:p>
        </w:tc>
        <w:tc>
          <w:tcPr>
            <w:tcW w:w="2268" w:type="dxa"/>
            <w:gridSpan w:val="2"/>
            <w:tcBorders>
              <w:top w:val="single" w:sz="4" w:space="0" w:color="auto"/>
              <w:left w:val="nil"/>
              <w:bottom w:val="single" w:sz="4" w:space="0" w:color="auto"/>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2 132</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Baranya </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6 458</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4 193</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1 321</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Somogy </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3 557</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3 104</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511</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Tolna </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1 409</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1 201</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300</w:t>
            </w:r>
          </w:p>
        </w:tc>
      </w:tr>
      <w:tr w:rsidR="000F5E28" w:rsidRPr="002020F3" w:rsidTr="00F413B0">
        <w:trPr>
          <w:trHeight w:val="525"/>
          <w:jc w:val="center"/>
        </w:trPr>
        <w:tc>
          <w:tcPr>
            <w:tcW w:w="213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426DB2" w:rsidRDefault="000F5E28" w:rsidP="000F5E28">
            <w:pPr>
              <w:spacing w:after="0" w:line="240" w:lineRule="auto"/>
              <w:rPr>
                <w:rFonts w:eastAsia="Times New Roman"/>
                <w:b/>
                <w:bCs/>
                <w:sz w:val="20"/>
                <w:szCs w:val="20"/>
                <w:lang w:eastAsia="hu-HU"/>
              </w:rPr>
            </w:pPr>
            <w:r w:rsidRPr="00426DB2">
              <w:rPr>
                <w:rFonts w:eastAsia="Times New Roman"/>
                <w:b/>
                <w:bCs/>
                <w:sz w:val="20"/>
                <w:szCs w:val="20"/>
                <w:lang w:eastAsia="hu-HU"/>
              </w:rPr>
              <w:t xml:space="preserve">Észak-Magyarország/ </w:t>
            </w:r>
            <w:proofErr w:type="spellStart"/>
            <w:r w:rsidRPr="00426DB2">
              <w:rPr>
                <w:rFonts w:eastAsia="Times New Roman"/>
                <w:b/>
                <w:bCs/>
                <w:i/>
                <w:iCs/>
                <w:sz w:val="20"/>
                <w:szCs w:val="20"/>
                <w:lang w:eastAsia="hu-HU"/>
              </w:rPr>
              <w:t>Northern</w:t>
            </w:r>
            <w:proofErr w:type="spellEnd"/>
            <w:r w:rsidRPr="00426DB2">
              <w:rPr>
                <w:rFonts w:eastAsia="Times New Roman"/>
                <w:b/>
                <w:bCs/>
                <w:i/>
                <w:iCs/>
                <w:sz w:val="20"/>
                <w:szCs w:val="20"/>
                <w:lang w:eastAsia="hu-HU"/>
              </w:rPr>
              <w:t xml:space="preserve"> Hungary</w:t>
            </w:r>
          </w:p>
        </w:tc>
        <w:tc>
          <w:tcPr>
            <w:tcW w:w="2133" w:type="dxa"/>
            <w:gridSpan w:val="3"/>
            <w:tcBorders>
              <w:top w:val="single" w:sz="4" w:space="0" w:color="auto"/>
              <w:left w:val="nil"/>
              <w:bottom w:val="single" w:sz="4"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21 320</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17 101</w:t>
            </w:r>
          </w:p>
        </w:tc>
        <w:tc>
          <w:tcPr>
            <w:tcW w:w="2268" w:type="dxa"/>
            <w:gridSpan w:val="2"/>
            <w:tcBorders>
              <w:top w:val="single" w:sz="4" w:space="0" w:color="auto"/>
              <w:left w:val="nil"/>
              <w:bottom w:val="single" w:sz="4" w:space="0" w:color="auto"/>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3 260</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Borsod-Abaúj-Zemplén</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15 260</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12 977</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2 374</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Heves</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3 048</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1 405</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601</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Nógrád </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3 012</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2 720</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284</w:t>
            </w:r>
          </w:p>
        </w:tc>
      </w:tr>
      <w:tr w:rsidR="000F5E28" w:rsidRPr="002020F3" w:rsidTr="00F413B0">
        <w:trPr>
          <w:trHeight w:val="510"/>
          <w:jc w:val="center"/>
        </w:trPr>
        <w:tc>
          <w:tcPr>
            <w:tcW w:w="213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426DB2" w:rsidRDefault="000F5E28" w:rsidP="000F5E28">
            <w:pPr>
              <w:spacing w:after="0" w:line="240" w:lineRule="auto"/>
              <w:rPr>
                <w:rFonts w:eastAsia="Times New Roman"/>
                <w:b/>
                <w:bCs/>
                <w:sz w:val="20"/>
                <w:szCs w:val="20"/>
                <w:lang w:eastAsia="hu-HU"/>
              </w:rPr>
            </w:pPr>
            <w:r w:rsidRPr="00426DB2">
              <w:rPr>
                <w:rFonts w:eastAsia="Times New Roman"/>
                <w:b/>
                <w:bCs/>
                <w:sz w:val="20"/>
                <w:szCs w:val="20"/>
                <w:lang w:eastAsia="hu-HU"/>
              </w:rPr>
              <w:t xml:space="preserve">Észak-Alföld/ </w:t>
            </w:r>
            <w:proofErr w:type="spellStart"/>
            <w:r w:rsidRPr="00426DB2">
              <w:rPr>
                <w:rFonts w:eastAsia="Times New Roman"/>
                <w:b/>
                <w:bCs/>
                <w:i/>
                <w:iCs/>
                <w:sz w:val="20"/>
                <w:szCs w:val="20"/>
                <w:lang w:eastAsia="hu-HU"/>
              </w:rPr>
              <w:t>Northern</w:t>
            </w:r>
            <w:proofErr w:type="spellEnd"/>
            <w:r w:rsidRPr="00426DB2">
              <w:rPr>
                <w:rFonts w:eastAsia="Times New Roman"/>
                <w:b/>
                <w:bCs/>
                <w:i/>
                <w:iCs/>
                <w:sz w:val="20"/>
                <w:szCs w:val="20"/>
                <w:lang w:eastAsia="hu-HU"/>
              </w:rPr>
              <w:t xml:space="preserve"> Great </w:t>
            </w:r>
            <w:proofErr w:type="spellStart"/>
            <w:r w:rsidRPr="00426DB2">
              <w:rPr>
                <w:rFonts w:eastAsia="Times New Roman"/>
                <w:b/>
                <w:bCs/>
                <w:i/>
                <w:iCs/>
                <w:sz w:val="20"/>
                <w:szCs w:val="20"/>
                <w:lang w:eastAsia="hu-HU"/>
              </w:rPr>
              <w:t>Plain</w:t>
            </w:r>
            <w:proofErr w:type="spellEnd"/>
          </w:p>
        </w:tc>
        <w:tc>
          <w:tcPr>
            <w:tcW w:w="2133" w:type="dxa"/>
            <w:gridSpan w:val="3"/>
            <w:tcBorders>
              <w:top w:val="single" w:sz="4" w:space="0" w:color="auto"/>
              <w:left w:val="nil"/>
              <w:bottom w:val="single" w:sz="4"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20 835</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27 917</w:t>
            </w:r>
          </w:p>
        </w:tc>
        <w:tc>
          <w:tcPr>
            <w:tcW w:w="2268" w:type="dxa"/>
            <w:gridSpan w:val="2"/>
            <w:tcBorders>
              <w:top w:val="single" w:sz="4" w:space="0" w:color="auto"/>
              <w:left w:val="nil"/>
              <w:bottom w:val="single" w:sz="4" w:space="0" w:color="auto"/>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6 460</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Hajdú-Bihar </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6 079</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9 023</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966</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Jász-Nagykun-Szolnok </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3 695</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3 899</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1 787</w:t>
            </w:r>
          </w:p>
        </w:tc>
      </w:tr>
      <w:tr w:rsidR="000F5E28" w:rsidRPr="002020F3" w:rsidTr="00F413B0">
        <w:trPr>
          <w:trHeight w:val="225"/>
          <w:jc w:val="center"/>
        </w:trPr>
        <w:tc>
          <w:tcPr>
            <w:tcW w:w="2135" w:type="dxa"/>
            <w:tcBorders>
              <w:top w:val="nil"/>
              <w:left w:val="single" w:sz="12" w:space="0" w:color="auto"/>
              <w:bottom w:val="nil"/>
              <w:right w:val="single" w:sz="4" w:space="0" w:color="auto"/>
            </w:tcBorders>
            <w:shd w:val="clear" w:color="auto" w:fill="auto"/>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Szabolcs-Szatmár-Bereg </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11 061</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14 995</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3 707</w:t>
            </w:r>
          </w:p>
        </w:tc>
      </w:tr>
      <w:tr w:rsidR="000F5E28" w:rsidRPr="002020F3" w:rsidTr="00F413B0">
        <w:trPr>
          <w:trHeight w:val="555"/>
          <w:jc w:val="center"/>
        </w:trPr>
        <w:tc>
          <w:tcPr>
            <w:tcW w:w="213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426DB2" w:rsidRDefault="000F5E28" w:rsidP="000F5E28">
            <w:pPr>
              <w:spacing w:after="0" w:line="240" w:lineRule="auto"/>
              <w:rPr>
                <w:rFonts w:eastAsia="Times New Roman"/>
                <w:b/>
                <w:bCs/>
                <w:sz w:val="20"/>
                <w:szCs w:val="20"/>
                <w:lang w:eastAsia="hu-HU"/>
              </w:rPr>
            </w:pPr>
            <w:r w:rsidRPr="00426DB2">
              <w:rPr>
                <w:rFonts w:eastAsia="Times New Roman"/>
                <w:b/>
                <w:bCs/>
                <w:sz w:val="20"/>
                <w:szCs w:val="20"/>
                <w:lang w:eastAsia="hu-HU"/>
              </w:rPr>
              <w:t xml:space="preserve">Dél-Alföld/ </w:t>
            </w:r>
            <w:r w:rsidRPr="00426DB2">
              <w:rPr>
                <w:rFonts w:eastAsia="Times New Roman"/>
                <w:b/>
                <w:bCs/>
                <w:i/>
                <w:iCs/>
                <w:sz w:val="20"/>
                <w:szCs w:val="20"/>
                <w:lang w:eastAsia="hu-HU"/>
              </w:rPr>
              <w:t xml:space="preserve">Southern Great </w:t>
            </w:r>
            <w:proofErr w:type="spellStart"/>
            <w:r w:rsidRPr="00426DB2">
              <w:rPr>
                <w:rFonts w:eastAsia="Times New Roman"/>
                <w:b/>
                <w:bCs/>
                <w:i/>
                <w:iCs/>
                <w:sz w:val="20"/>
                <w:szCs w:val="20"/>
                <w:lang w:eastAsia="hu-HU"/>
              </w:rPr>
              <w:t>Plain</w:t>
            </w:r>
            <w:proofErr w:type="spellEnd"/>
          </w:p>
        </w:tc>
        <w:tc>
          <w:tcPr>
            <w:tcW w:w="2133" w:type="dxa"/>
            <w:gridSpan w:val="3"/>
            <w:tcBorders>
              <w:top w:val="single" w:sz="4" w:space="0" w:color="auto"/>
              <w:left w:val="nil"/>
              <w:bottom w:val="single" w:sz="4"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8 802</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10 820</w:t>
            </w:r>
          </w:p>
        </w:tc>
        <w:tc>
          <w:tcPr>
            <w:tcW w:w="2268" w:type="dxa"/>
            <w:gridSpan w:val="2"/>
            <w:tcBorders>
              <w:top w:val="single" w:sz="4" w:space="0" w:color="auto"/>
              <w:left w:val="nil"/>
              <w:bottom w:val="single" w:sz="4" w:space="0" w:color="auto"/>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4 681</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Bács-Kiskun </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2 857</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2 760</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1 619</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Békés </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3 787</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5 873</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1 487</w:t>
            </w:r>
          </w:p>
        </w:tc>
      </w:tr>
      <w:tr w:rsidR="000F5E28"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0F5E28" w:rsidRPr="00426DB2" w:rsidRDefault="000F5E28" w:rsidP="000F5E28">
            <w:pPr>
              <w:spacing w:after="0" w:line="240" w:lineRule="auto"/>
              <w:jc w:val="right"/>
              <w:rPr>
                <w:rFonts w:eastAsia="Times New Roman"/>
                <w:i/>
                <w:iCs/>
                <w:sz w:val="20"/>
                <w:szCs w:val="20"/>
                <w:lang w:eastAsia="hu-HU"/>
              </w:rPr>
            </w:pPr>
            <w:r w:rsidRPr="00426DB2">
              <w:rPr>
                <w:rFonts w:eastAsia="Times New Roman"/>
                <w:i/>
                <w:iCs/>
                <w:sz w:val="20"/>
                <w:szCs w:val="20"/>
                <w:lang w:eastAsia="hu-HU"/>
              </w:rPr>
              <w:t>Csongrád</w:t>
            </w:r>
          </w:p>
        </w:tc>
        <w:tc>
          <w:tcPr>
            <w:tcW w:w="2133"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2 158</w:t>
            </w:r>
          </w:p>
        </w:tc>
        <w:tc>
          <w:tcPr>
            <w:tcW w:w="2268" w:type="dxa"/>
            <w:gridSpan w:val="3"/>
            <w:tcBorders>
              <w:top w:val="nil"/>
              <w:left w:val="nil"/>
              <w:bottom w:val="nil"/>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2 187</w:t>
            </w:r>
          </w:p>
        </w:tc>
        <w:tc>
          <w:tcPr>
            <w:tcW w:w="2268" w:type="dxa"/>
            <w:gridSpan w:val="2"/>
            <w:tcBorders>
              <w:top w:val="nil"/>
              <w:left w:val="nil"/>
              <w:bottom w:val="nil"/>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color w:val="000000"/>
                <w:sz w:val="20"/>
                <w:szCs w:val="20"/>
              </w:rPr>
            </w:pPr>
            <w:r w:rsidRPr="006A7837">
              <w:rPr>
                <w:rFonts w:asciiTheme="minorHAnsi" w:hAnsiTheme="minorHAnsi" w:cs="Tahoma"/>
                <w:color w:val="000000"/>
                <w:sz w:val="20"/>
                <w:szCs w:val="20"/>
              </w:rPr>
              <w:t>1 574</w:t>
            </w:r>
          </w:p>
        </w:tc>
      </w:tr>
      <w:tr w:rsidR="000F5E28" w:rsidRPr="002020F3" w:rsidTr="00F413B0">
        <w:trPr>
          <w:trHeight w:val="178"/>
          <w:jc w:val="center"/>
        </w:trPr>
        <w:tc>
          <w:tcPr>
            <w:tcW w:w="213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F5E28" w:rsidRPr="00426DB2" w:rsidRDefault="000F5E28" w:rsidP="000F5E28">
            <w:pPr>
              <w:spacing w:after="0" w:line="240" w:lineRule="auto"/>
              <w:rPr>
                <w:rFonts w:eastAsia="Times New Roman"/>
                <w:b/>
                <w:bCs/>
                <w:sz w:val="20"/>
                <w:szCs w:val="20"/>
                <w:lang w:eastAsia="hu-HU"/>
              </w:rPr>
            </w:pPr>
            <w:r w:rsidRPr="00426DB2">
              <w:rPr>
                <w:rFonts w:eastAsia="Times New Roman"/>
                <w:b/>
                <w:bCs/>
                <w:sz w:val="20"/>
                <w:szCs w:val="20"/>
                <w:lang w:eastAsia="hu-HU"/>
              </w:rPr>
              <w:t xml:space="preserve">Összesen/ </w:t>
            </w:r>
            <w:r w:rsidRPr="00426DB2">
              <w:rPr>
                <w:rFonts w:eastAsia="Times New Roman"/>
                <w:b/>
                <w:bCs/>
                <w:i/>
                <w:iCs/>
                <w:sz w:val="20"/>
                <w:szCs w:val="20"/>
                <w:lang w:eastAsia="hu-HU"/>
              </w:rPr>
              <w:t>Total</w:t>
            </w:r>
          </w:p>
        </w:tc>
        <w:tc>
          <w:tcPr>
            <w:tcW w:w="2133" w:type="dxa"/>
            <w:gridSpan w:val="3"/>
            <w:tcBorders>
              <w:top w:val="single" w:sz="4" w:space="0" w:color="auto"/>
              <w:left w:val="nil"/>
              <w:bottom w:val="single" w:sz="12"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73 941</w:t>
            </w:r>
          </w:p>
        </w:tc>
        <w:tc>
          <w:tcPr>
            <w:tcW w:w="2268" w:type="dxa"/>
            <w:gridSpan w:val="3"/>
            <w:tcBorders>
              <w:top w:val="single" w:sz="4" w:space="0" w:color="auto"/>
              <w:left w:val="nil"/>
              <w:bottom w:val="single" w:sz="12" w:space="0" w:color="auto"/>
              <w:right w:val="single" w:sz="4"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68 613</w:t>
            </w:r>
          </w:p>
        </w:tc>
        <w:tc>
          <w:tcPr>
            <w:tcW w:w="2268" w:type="dxa"/>
            <w:gridSpan w:val="2"/>
            <w:tcBorders>
              <w:top w:val="single" w:sz="4" w:space="0" w:color="auto"/>
              <w:left w:val="nil"/>
              <w:bottom w:val="single" w:sz="12" w:space="0" w:color="auto"/>
              <w:right w:val="single" w:sz="12" w:space="0" w:color="auto"/>
            </w:tcBorders>
            <w:shd w:val="clear" w:color="auto" w:fill="auto"/>
            <w:noWrap/>
            <w:vAlign w:val="center"/>
            <w:hideMark/>
          </w:tcPr>
          <w:p w:rsidR="000F5E28" w:rsidRPr="006A7837" w:rsidRDefault="000F5E28" w:rsidP="000F5E28">
            <w:pPr>
              <w:spacing w:after="0"/>
              <w:jc w:val="center"/>
              <w:rPr>
                <w:rFonts w:asciiTheme="minorHAnsi" w:hAnsiTheme="minorHAnsi" w:cs="Tahoma"/>
                <w:b/>
                <w:bCs/>
                <w:color w:val="000000"/>
                <w:sz w:val="20"/>
                <w:szCs w:val="20"/>
              </w:rPr>
            </w:pPr>
            <w:r w:rsidRPr="006A7837">
              <w:rPr>
                <w:rFonts w:asciiTheme="minorHAnsi" w:hAnsiTheme="minorHAnsi" w:cs="Tahoma"/>
                <w:b/>
                <w:bCs/>
                <w:color w:val="000000"/>
                <w:sz w:val="20"/>
                <w:szCs w:val="20"/>
              </w:rPr>
              <w:t>34 745</w:t>
            </w:r>
          </w:p>
        </w:tc>
      </w:tr>
    </w:tbl>
    <w:p w:rsidR="007435A4" w:rsidRDefault="007435A4" w:rsidP="00745E0F">
      <w:pPr>
        <w:spacing w:after="0" w:line="240" w:lineRule="auto"/>
      </w:pPr>
    </w:p>
    <w:tbl>
      <w:tblPr>
        <w:tblW w:w="6580" w:type="dxa"/>
        <w:jc w:val="center"/>
        <w:tblInd w:w="55" w:type="dxa"/>
        <w:tblCellMar>
          <w:left w:w="70" w:type="dxa"/>
          <w:right w:w="70" w:type="dxa"/>
        </w:tblCellMar>
        <w:tblLook w:val="04A0" w:firstRow="1" w:lastRow="0" w:firstColumn="1" w:lastColumn="0" w:noHBand="0" w:noVBand="1"/>
      </w:tblPr>
      <w:tblGrid>
        <w:gridCol w:w="3840"/>
        <w:gridCol w:w="2740"/>
      </w:tblGrid>
      <w:tr w:rsidR="002020F3" w:rsidRPr="002020F3" w:rsidTr="001E6D3C">
        <w:trPr>
          <w:trHeight w:val="675"/>
          <w:jc w:val="center"/>
        </w:trPr>
        <w:tc>
          <w:tcPr>
            <w:tcW w:w="6580"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2020F3" w:rsidRPr="003721E6" w:rsidRDefault="00834F14" w:rsidP="008D32F3">
            <w:pPr>
              <w:pStyle w:val="Cmsor2"/>
              <w:spacing w:before="0"/>
              <w:jc w:val="center"/>
              <w:rPr>
                <w:rFonts w:eastAsia="Times New Roman"/>
                <w:sz w:val="22"/>
                <w:szCs w:val="22"/>
                <w:lang w:eastAsia="hu-HU"/>
              </w:rPr>
            </w:pPr>
            <w:bookmarkStart w:id="8" w:name="RANGE!A1:B34"/>
            <w:bookmarkStart w:id="9" w:name="_Toc476644361"/>
            <w:r w:rsidRPr="003721E6">
              <w:rPr>
                <w:rFonts w:eastAsia="Times New Roman"/>
                <w:sz w:val="22"/>
                <w:szCs w:val="22"/>
                <w:lang w:eastAsia="hu-HU"/>
              </w:rPr>
              <w:lastRenderedPageBreak/>
              <w:t>6</w:t>
            </w:r>
            <w:r w:rsidR="008D32F3">
              <w:rPr>
                <w:rFonts w:eastAsia="Times New Roman"/>
                <w:sz w:val="22"/>
                <w:szCs w:val="22"/>
                <w:lang w:eastAsia="hu-HU"/>
              </w:rPr>
              <w:t>. A közfoglalkoztatási ráta</w:t>
            </w:r>
            <w:r w:rsidR="002020F3" w:rsidRPr="003721E6">
              <w:rPr>
                <w:rFonts w:eastAsia="Times New Roman"/>
                <w:sz w:val="22"/>
                <w:szCs w:val="22"/>
                <w:lang w:eastAsia="hu-HU"/>
              </w:rPr>
              <w:t xml:space="preserve"> alakulása megyénként/ </w:t>
            </w:r>
            <w:proofErr w:type="spellStart"/>
            <w:r w:rsidR="002020F3" w:rsidRPr="008F13E9">
              <w:rPr>
                <w:rFonts w:eastAsia="Times New Roman"/>
                <w:i/>
                <w:sz w:val="22"/>
                <w:szCs w:val="22"/>
                <w:lang w:eastAsia="hu-HU"/>
              </w:rPr>
              <w:t>Indicator</w:t>
            </w:r>
            <w:proofErr w:type="spellEnd"/>
            <w:r w:rsidR="002020F3" w:rsidRPr="008F13E9">
              <w:rPr>
                <w:rFonts w:eastAsia="Times New Roman"/>
                <w:i/>
                <w:sz w:val="22"/>
                <w:szCs w:val="22"/>
                <w:lang w:eastAsia="hu-HU"/>
              </w:rPr>
              <w:t xml:space="preserve"> of </w:t>
            </w:r>
            <w:proofErr w:type="spellStart"/>
            <w:r w:rsidR="002020F3" w:rsidRPr="008F13E9">
              <w:rPr>
                <w:rFonts w:eastAsia="Times New Roman"/>
                <w:i/>
                <w:sz w:val="22"/>
                <w:szCs w:val="22"/>
                <w:lang w:eastAsia="hu-HU"/>
              </w:rPr>
              <w:t>participation</w:t>
            </w:r>
            <w:proofErr w:type="spellEnd"/>
            <w:r w:rsidR="002020F3" w:rsidRPr="008F13E9">
              <w:rPr>
                <w:rFonts w:eastAsia="Times New Roman"/>
                <w:i/>
                <w:sz w:val="22"/>
                <w:szCs w:val="22"/>
                <w:lang w:eastAsia="hu-HU"/>
              </w:rPr>
              <w:t xml:space="preserve"> </w:t>
            </w:r>
            <w:proofErr w:type="spellStart"/>
            <w:r w:rsidR="002020F3" w:rsidRPr="008F13E9">
              <w:rPr>
                <w:rFonts w:eastAsia="Times New Roman"/>
                <w:i/>
                <w:sz w:val="22"/>
                <w:szCs w:val="22"/>
                <w:lang w:eastAsia="hu-HU"/>
              </w:rPr>
              <w:t>in</w:t>
            </w:r>
            <w:proofErr w:type="spellEnd"/>
            <w:r w:rsidR="002020F3" w:rsidRPr="008F13E9">
              <w:rPr>
                <w:rFonts w:eastAsia="Times New Roman"/>
                <w:i/>
                <w:sz w:val="22"/>
                <w:szCs w:val="22"/>
                <w:lang w:eastAsia="hu-HU"/>
              </w:rPr>
              <w:t xml:space="preserve"> Public </w:t>
            </w:r>
            <w:proofErr w:type="spellStart"/>
            <w:r w:rsidR="002020F3" w:rsidRPr="008F13E9">
              <w:rPr>
                <w:rFonts w:eastAsia="Times New Roman"/>
                <w:i/>
                <w:sz w:val="22"/>
                <w:szCs w:val="22"/>
                <w:lang w:eastAsia="hu-HU"/>
              </w:rPr>
              <w:t>Work</w:t>
            </w:r>
            <w:proofErr w:type="spellEnd"/>
            <w:r w:rsidR="002020F3" w:rsidRPr="008F13E9">
              <w:rPr>
                <w:rFonts w:eastAsia="Times New Roman"/>
                <w:i/>
                <w:sz w:val="22"/>
                <w:szCs w:val="22"/>
                <w:lang w:eastAsia="hu-HU"/>
              </w:rPr>
              <w:t xml:space="preserve"> </w:t>
            </w:r>
            <w:proofErr w:type="spellStart"/>
            <w:r w:rsidR="002020F3" w:rsidRPr="008F13E9">
              <w:rPr>
                <w:rFonts w:eastAsia="Times New Roman"/>
                <w:i/>
                <w:sz w:val="22"/>
                <w:szCs w:val="22"/>
                <w:lang w:eastAsia="hu-HU"/>
              </w:rPr>
              <w:t>by</w:t>
            </w:r>
            <w:proofErr w:type="spellEnd"/>
            <w:r w:rsidR="002020F3" w:rsidRPr="008F13E9">
              <w:rPr>
                <w:rFonts w:eastAsia="Times New Roman"/>
                <w:i/>
                <w:sz w:val="22"/>
                <w:szCs w:val="22"/>
                <w:lang w:eastAsia="hu-HU"/>
              </w:rPr>
              <w:t xml:space="preserve"> </w:t>
            </w:r>
            <w:proofErr w:type="spellStart"/>
            <w:r w:rsidR="002020F3" w:rsidRPr="008F13E9">
              <w:rPr>
                <w:rFonts w:eastAsia="Times New Roman"/>
                <w:i/>
                <w:sz w:val="22"/>
                <w:szCs w:val="22"/>
                <w:lang w:eastAsia="hu-HU"/>
              </w:rPr>
              <w:t>counties</w:t>
            </w:r>
            <w:bookmarkEnd w:id="8"/>
            <w:bookmarkEnd w:id="9"/>
            <w:proofErr w:type="spellEnd"/>
          </w:p>
        </w:tc>
      </w:tr>
      <w:tr w:rsidR="002020F3" w:rsidRPr="002020F3" w:rsidTr="001E6D3C">
        <w:trPr>
          <w:trHeight w:val="300"/>
          <w:jc w:val="center"/>
        </w:trPr>
        <w:tc>
          <w:tcPr>
            <w:tcW w:w="6580"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2020F3" w:rsidRPr="002020F3" w:rsidRDefault="00360403" w:rsidP="000F5E28">
            <w:pPr>
              <w:spacing w:after="0" w:line="240" w:lineRule="auto"/>
              <w:jc w:val="center"/>
              <w:rPr>
                <w:rFonts w:eastAsia="Times New Roman"/>
                <w:i/>
                <w:iCs/>
                <w:color w:val="000000"/>
                <w:lang w:eastAsia="hu-HU"/>
              </w:rPr>
            </w:pPr>
            <w:r>
              <w:rPr>
                <w:rFonts w:eastAsia="Times New Roman"/>
                <w:i/>
                <w:iCs/>
                <w:color w:val="000000"/>
                <w:lang w:eastAsia="hu-HU"/>
              </w:rPr>
              <w:t>2017</w:t>
            </w:r>
            <w:r w:rsidR="00C427AA">
              <w:rPr>
                <w:rFonts w:eastAsia="Times New Roman"/>
                <w:i/>
                <w:iCs/>
                <w:color w:val="000000"/>
                <w:lang w:eastAsia="hu-HU"/>
              </w:rPr>
              <w:t xml:space="preserve">. </w:t>
            </w:r>
            <w:r w:rsidR="000F5E28">
              <w:rPr>
                <w:rFonts w:eastAsia="Times New Roman"/>
                <w:i/>
                <w:iCs/>
                <w:color w:val="000000"/>
                <w:lang w:eastAsia="hu-HU"/>
              </w:rPr>
              <w:t>auguszt</w:t>
            </w:r>
            <w:r w:rsidR="00CF758C">
              <w:rPr>
                <w:rFonts w:eastAsia="Times New Roman"/>
                <w:i/>
                <w:iCs/>
                <w:color w:val="000000"/>
                <w:lang w:eastAsia="hu-HU"/>
              </w:rPr>
              <w:t>u</w:t>
            </w:r>
            <w:r w:rsidR="007C0536">
              <w:rPr>
                <w:rFonts w:eastAsia="Times New Roman"/>
                <w:i/>
                <w:iCs/>
                <w:color w:val="000000"/>
                <w:lang w:eastAsia="hu-HU"/>
              </w:rPr>
              <w:t>s</w:t>
            </w:r>
            <w:r w:rsidR="00570B5C">
              <w:rPr>
                <w:rFonts w:eastAsia="Times New Roman"/>
                <w:i/>
                <w:iCs/>
                <w:color w:val="000000"/>
                <w:lang w:eastAsia="hu-HU"/>
              </w:rPr>
              <w:t xml:space="preserve">/ </w:t>
            </w:r>
            <w:r w:rsidR="000F5E28">
              <w:rPr>
                <w:rFonts w:eastAsia="Times New Roman"/>
                <w:i/>
                <w:iCs/>
                <w:color w:val="000000"/>
                <w:lang w:eastAsia="hu-HU"/>
              </w:rPr>
              <w:t>August</w:t>
            </w:r>
            <w:r w:rsidR="00862B63">
              <w:rPr>
                <w:rFonts w:eastAsia="Times New Roman"/>
                <w:i/>
                <w:iCs/>
                <w:color w:val="000000"/>
                <w:lang w:eastAsia="hu-HU"/>
              </w:rPr>
              <w:t xml:space="preserve"> 201</w:t>
            </w:r>
            <w:r>
              <w:rPr>
                <w:rFonts w:eastAsia="Times New Roman"/>
                <w:i/>
                <w:iCs/>
                <w:color w:val="000000"/>
                <w:lang w:eastAsia="hu-HU"/>
              </w:rPr>
              <w:t>7</w:t>
            </w:r>
          </w:p>
        </w:tc>
      </w:tr>
      <w:tr w:rsidR="002020F3" w:rsidRPr="002020F3" w:rsidTr="001E6D3C">
        <w:trPr>
          <w:trHeight w:val="345"/>
          <w:jc w:val="center"/>
        </w:trPr>
        <w:tc>
          <w:tcPr>
            <w:tcW w:w="3840" w:type="dxa"/>
            <w:vMerge w:val="restart"/>
            <w:tcBorders>
              <w:top w:val="nil"/>
              <w:left w:val="single" w:sz="12" w:space="0" w:color="auto"/>
              <w:bottom w:val="single" w:sz="4" w:space="0" w:color="000000"/>
              <w:right w:val="single" w:sz="4" w:space="0" w:color="auto"/>
            </w:tcBorders>
            <w:shd w:val="clear" w:color="auto" w:fill="auto"/>
            <w:vAlign w:val="center"/>
            <w:hideMark/>
          </w:tcPr>
          <w:p w:rsidR="002020F3" w:rsidRPr="002020F3" w:rsidRDefault="002020F3" w:rsidP="00A0202F">
            <w:pPr>
              <w:spacing w:after="0" w:line="240" w:lineRule="auto"/>
              <w:jc w:val="center"/>
              <w:rPr>
                <w:rFonts w:eastAsia="Times New Roman"/>
                <w:b/>
                <w:bCs/>
                <w:sz w:val="20"/>
                <w:szCs w:val="20"/>
                <w:lang w:eastAsia="hu-HU"/>
              </w:rPr>
            </w:pPr>
            <w:r w:rsidRPr="002020F3">
              <w:rPr>
                <w:rFonts w:eastAsia="Times New Roman"/>
                <w:b/>
                <w:bCs/>
                <w:sz w:val="20"/>
                <w:szCs w:val="20"/>
                <w:lang w:eastAsia="hu-HU"/>
              </w:rPr>
              <w:t xml:space="preserve">Megye </w:t>
            </w:r>
            <w:r w:rsidR="00A0202F" w:rsidRPr="007435A4">
              <w:rPr>
                <w:rFonts w:eastAsia="Times New Roman"/>
                <w:color w:val="000000"/>
                <w:sz w:val="20"/>
                <w:szCs w:val="20"/>
                <w:lang w:eastAsia="hu-HU"/>
              </w:rPr>
              <w:t>(</w:t>
            </w:r>
            <w:r w:rsidR="00A0202F">
              <w:rPr>
                <w:rFonts w:eastAsia="Times New Roman"/>
                <w:color w:val="000000"/>
                <w:sz w:val="20"/>
                <w:szCs w:val="20"/>
                <w:lang w:eastAsia="hu-HU"/>
              </w:rPr>
              <w:t xml:space="preserve">az egyén lakóhelye </w:t>
            </w:r>
            <w:r w:rsidR="00A0202F" w:rsidRPr="007435A4">
              <w:rPr>
                <w:rFonts w:eastAsia="Times New Roman"/>
                <w:color w:val="000000"/>
                <w:sz w:val="20"/>
                <w:szCs w:val="20"/>
                <w:lang w:eastAsia="hu-HU"/>
              </w:rPr>
              <w:t>szerint)</w:t>
            </w:r>
            <w:r w:rsidRPr="002020F3">
              <w:rPr>
                <w:rFonts w:eastAsia="Times New Roman"/>
                <w:sz w:val="20"/>
                <w:szCs w:val="20"/>
                <w:lang w:eastAsia="hu-HU"/>
              </w:rPr>
              <w:t>/</w:t>
            </w:r>
            <w:r w:rsidRPr="002020F3">
              <w:rPr>
                <w:rFonts w:eastAsia="Times New Roman"/>
                <w:i/>
                <w:iCs/>
                <w:sz w:val="20"/>
                <w:szCs w:val="20"/>
                <w:lang w:eastAsia="hu-HU"/>
              </w:rPr>
              <w:t xml:space="preserve"> </w:t>
            </w:r>
            <w:proofErr w:type="spellStart"/>
            <w:r w:rsidRPr="002020F3">
              <w:rPr>
                <w:rFonts w:eastAsia="Times New Roman"/>
                <w:i/>
                <w:iCs/>
                <w:sz w:val="20"/>
                <w:szCs w:val="20"/>
                <w:lang w:eastAsia="hu-HU"/>
              </w:rPr>
              <w:t>By</w:t>
            </w:r>
            <w:proofErr w:type="spellEnd"/>
            <w:r w:rsidRPr="002020F3">
              <w:rPr>
                <w:rFonts w:eastAsia="Times New Roman"/>
                <w:i/>
                <w:iCs/>
                <w:sz w:val="20"/>
                <w:szCs w:val="20"/>
                <w:lang w:eastAsia="hu-HU"/>
              </w:rPr>
              <w:t xml:space="preserve"> </w:t>
            </w:r>
            <w:proofErr w:type="spellStart"/>
            <w:r w:rsidRPr="002020F3">
              <w:rPr>
                <w:rFonts w:eastAsia="Times New Roman"/>
                <w:i/>
                <w:iCs/>
                <w:sz w:val="20"/>
                <w:szCs w:val="20"/>
                <w:lang w:eastAsia="hu-HU"/>
              </w:rPr>
              <w:t>the</w:t>
            </w:r>
            <w:proofErr w:type="spellEnd"/>
            <w:r w:rsidRPr="002020F3">
              <w:rPr>
                <w:rFonts w:eastAsia="Times New Roman"/>
                <w:i/>
                <w:iCs/>
                <w:sz w:val="20"/>
                <w:szCs w:val="20"/>
                <w:lang w:eastAsia="hu-HU"/>
              </w:rPr>
              <w:t xml:space="preserve"> </w:t>
            </w:r>
            <w:proofErr w:type="spellStart"/>
            <w:r w:rsidRPr="002020F3">
              <w:rPr>
                <w:rFonts w:eastAsia="Times New Roman"/>
                <w:i/>
                <w:iCs/>
                <w:sz w:val="20"/>
                <w:szCs w:val="20"/>
                <w:lang w:eastAsia="hu-HU"/>
              </w:rPr>
              <w:t>county-level</w:t>
            </w:r>
            <w:proofErr w:type="spellEnd"/>
            <w:r w:rsidRPr="002020F3">
              <w:rPr>
                <w:rFonts w:eastAsia="Times New Roman"/>
                <w:i/>
                <w:iCs/>
                <w:sz w:val="20"/>
                <w:szCs w:val="20"/>
                <w:lang w:eastAsia="hu-HU"/>
              </w:rPr>
              <w:t xml:space="preserve"> </w:t>
            </w:r>
            <w:proofErr w:type="spellStart"/>
            <w:r w:rsidRPr="002020F3">
              <w:rPr>
                <w:rFonts w:eastAsia="Times New Roman"/>
                <w:i/>
                <w:iCs/>
                <w:sz w:val="20"/>
                <w:szCs w:val="20"/>
                <w:lang w:eastAsia="hu-HU"/>
              </w:rPr>
              <w:t>places</w:t>
            </w:r>
            <w:proofErr w:type="spellEnd"/>
            <w:r w:rsidRPr="002020F3">
              <w:rPr>
                <w:rFonts w:eastAsia="Times New Roman"/>
                <w:i/>
                <w:iCs/>
                <w:sz w:val="20"/>
                <w:szCs w:val="20"/>
                <w:lang w:eastAsia="hu-HU"/>
              </w:rPr>
              <w:t xml:space="preserve"> of </w:t>
            </w:r>
            <w:proofErr w:type="spellStart"/>
            <w:r w:rsidR="00A0202F">
              <w:rPr>
                <w:rFonts w:eastAsia="Times New Roman"/>
                <w:i/>
                <w:iCs/>
                <w:sz w:val="20"/>
                <w:szCs w:val="20"/>
                <w:lang w:eastAsia="hu-HU"/>
              </w:rPr>
              <w:t>the</w:t>
            </w:r>
            <w:proofErr w:type="spellEnd"/>
            <w:r w:rsidR="00A0202F">
              <w:rPr>
                <w:rFonts w:eastAsia="Times New Roman"/>
                <w:i/>
                <w:iCs/>
                <w:sz w:val="20"/>
                <w:szCs w:val="20"/>
                <w:lang w:eastAsia="hu-HU"/>
              </w:rPr>
              <w:t xml:space="preserve"> </w:t>
            </w:r>
            <w:proofErr w:type="spellStart"/>
            <w:r w:rsidR="00A0202F">
              <w:rPr>
                <w:rFonts w:eastAsia="Times New Roman"/>
                <w:i/>
                <w:iCs/>
                <w:sz w:val="20"/>
                <w:szCs w:val="20"/>
                <w:lang w:eastAsia="hu-HU"/>
              </w:rPr>
              <w:t>public</w:t>
            </w:r>
            <w:proofErr w:type="spellEnd"/>
            <w:r w:rsidR="00A0202F">
              <w:rPr>
                <w:rFonts w:eastAsia="Times New Roman"/>
                <w:i/>
                <w:iCs/>
                <w:sz w:val="20"/>
                <w:szCs w:val="20"/>
                <w:lang w:eastAsia="hu-HU"/>
              </w:rPr>
              <w:t xml:space="preserve"> </w:t>
            </w:r>
            <w:proofErr w:type="spellStart"/>
            <w:r w:rsidR="00A0202F">
              <w:rPr>
                <w:rFonts w:eastAsia="Times New Roman"/>
                <w:i/>
                <w:iCs/>
                <w:sz w:val="20"/>
                <w:szCs w:val="20"/>
                <w:lang w:eastAsia="hu-HU"/>
              </w:rPr>
              <w:t>workers</w:t>
            </w:r>
            <w:proofErr w:type="spellEnd"/>
            <w:r w:rsidR="00A0202F">
              <w:rPr>
                <w:rFonts w:eastAsia="Times New Roman"/>
                <w:i/>
                <w:iCs/>
                <w:sz w:val="20"/>
                <w:szCs w:val="20"/>
                <w:lang w:eastAsia="hu-HU"/>
              </w:rPr>
              <w:t>’</w:t>
            </w:r>
            <w:r w:rsidR="0097623C">
              <w:rPr>
                <w:rFonts w:eastAsia="Times New Roman"/>
                <w:i/>
                <w:iCs/>
                <w:sz w:val="20"/>
                <w:szCs w:val="20"/>
                <w:lang w:eastAsia="hu-HU"/>
              </w:rPr>
              <w:t xml:space="preserve"> </w:t>
            </w:r>
            <w:proofErr w:type="spellStart"/>
            <w:r w:rsidR="00A0202F">
              <w:rPr>
                <w:rFonts w:eastAsia="Times New Roman"/>
                <w:i/>
                <w:iCs/>
                <w:sz w:val="20"/>
                <w:szCs w:val="20"/>
                <w:lang w:eastAsia="hu-HU"/>
              </w:rPr>
              <w:t>hab</w:t>
            </w:r>
            <w:r w:rsidR="0097623C">
              <w:rPr>
                <w:rFonts w:eastAsia="Times New Roman"/>
                <w:i/>
                <w:iCs/>
                <w:sz w:val="20"/>
                <w:szCs w:val="20"/>
                <w:lang w:eastAsia="hu-HU"/>
              </w:rPr>
              <w:t>itation</w:t>
            </w:r>
            <w:proofErr w:type="spellEnd"/>
          </w:p>
        </w:tc>
        <w:tc>
          <w:tcPr>
            <w:tcW w:w="2740" w:type="dxa"/>
            <w:vMerge w:val="restart"/>
            <w:tcBorders>
              <w:top w:val="nil"/>
              <w:left w:val="single" w:sz="4" w:space="0" w:color="auto"/>
              <w:bottom w:val="single" w:sz="4" w:space="0" w:color="000000"/>
              <w:right w:val="single" w:sz="12" w:space="0" w:color="auto"/>
            </w:tcBorders>
            <w:shd w:val="clear" w:color="auto" w:fill="auto"/>
            <w:vAlign w:val="center"/>
            <w:hideMark/>
          </w:tcPr>
          <w:p w:rsidR="002020F3" w:rsidRPr="002020F3" w:rsidRDefault="0053419C" w:rsidP="00745E0F">
            <w:pPr>
              <w:spacing w:after="0" w:line="240" w:lineRule="auto"/>
              <w:jc w:val="center"/>
              <w:rPr>
                <w:rFonts w:eastAsia="Times New Roman"/>
                <w:b/>
                <w:bCs/>
                <w:sz w:val="20"/>
                <w:szCs w:val="20"/>
                <w:lang w:eastAsia="hu-HU"/>
              </w:rPr>
            </w:pPr>
            <w:r>
              <w:rPr>
                <w:rFonts w:eastAsia="Times New Roman"/>
                <w:b/>
                <w:bCs/>
                <w:sz w:val="20"/>
                <w:szCs w:val="20"/>
                <w:lang w:eastAsia="hu-HU"/>
              </w:rPr>
              <w:t>Közfoglalkoztatási ráta</w:t>
            </w:r>
            <w:r w:rsidR="002020F3" w:rsidRPr="002020F3">
              <w:rPr>
                <w:rFonts w:eastAsia="Times New Roman"/>
                <w:b/>
                <w:bCs/>
                <w:sz w:val="20"/>
                <w:szCs w:val="20"/>
                <w:lang w:eastAsia="hu-HU"/>
              </w:rPr>
              <w:t>, %*/</w:t>
            </w:r>
            <w:r w:rsidR="002020F3" w:rsidRPr="002020F3">
              <w:rPr>
                <w:rFonts w:eastAsia="Times New Roman"/>
                <w:b/>
                <w:bCs/>
                <w:i/>
                <w:iCs/>
                <w:sz w:val="20"/>
                <w:szCs w:val="20"/>
                <w:lang w:eastAsia="hu-HU"/>
              </w:rPr>
              <w:t xml:space="preserve"> </w:t>
            </w:r>
            <w:proofErr w:type="spellStart"/>
            <w:r w:rsidR="002020F3" w:rsidRPr="002020F3">
              <w:rPr>
                <w:rFonts w:eastAsia="Times New Roman"/>
                <w:b/>
                <w:bCs/>
                <w:i/>
                <w:iCs/>
                <w:sz w:val="20"/>
                <w:szCs w:val="20"/>
                <w:lang w:eastAsia="hu-HU"/>
              </w:rPr>
              <w:t>Indicator</w:t>
            </w:r>
            <w:proofErr w:type="spellEnd"/>
            <w:r w:rsidR="002020F3" w:rsidRPr="002020F3">
              <w:rPr>
                <w:rFonts w:eastAsia="Times New Roman"/>
                <w:b/>
                <w:bCs/>
                <w:i/>
                <w:iCs/>
                <w:sz w:val="20"/>
                <w:szCs w:val="20"/>
                <w:lang w:eastAsia="hu-HU"/>
              </w:rPr>
              <w:t xml:space="preserve"> of </w:t>
            </w:r>
            <w:proofErr w:type="spellStart"/>
            <w:r w:rsidR="002020F3" w:rsidRPr="002020F3">
              <w:rPr>
                <w:rFonts w:eastAsia="Times New Roman"/>
                <w:b/>
                <w:bCs/>
                <w:i/>
                <w:iCs/>
                <w:sz w:val="20"/>
                <w:szCs w:val="20"/>
                <w:lang w:eastAsia="hu-HU"/>
              </w:rPr>
              <w:t>participation</w:t>
            </w:r>
            <w:proofErr w:type="spellEnd"/>
            <w:r w:rsidR="002020F3" w:rsidRPr="002020F3">
              <w:rPr>
                <w:rFonts w:eastAsia="Times New Roman"/>
                <w:b/>
                <w:bCs/>
                <w:i/>
                <w:iCs/>
                <w:sz w:val="20"/>
                <w:szCs w:val="20"/>
                <w:lang w:eastAsia="hu-HU"/>
              </w:rPr>
              <w:t xml:space="preserve"> </w:t>
            </w:r>
            <w:proofErr w:type="spellStart"/>
            <w:r w:rsidR="002020F3" w:rsidRPr="002020F3">
              <w:rPr>
                <w:rFonts w:eastAsia="Times New Roman"/>
                <w:b/>
                <w:bCs/>
                <w:i/>
                <w:iCs/>
                <w:sz w:val="20"/>
                <w:szCs w:val="20"/>
                <w:lang w:eastAsia="hu-HU"/>
              </w:rPr>
              <w:t>in</w:t>
            </w:r>
            <w:proofErr w:type="spellEnd"/>
            <w:r w:rsidR="002020F3" w:rsidRPr="002020F3">
              <w:rPr>
                <w:rFonts w:eastAsia="Times New Roman"/>
                <w:b/>
                <w:bCs/>
                <w:i/>
                <w:iCs/>
                <w:sz w:val="20"/>
                <w:szCs w:val="20"/>
                <w:lang w:eastAsia="hu-HU"/>
              </w:rPr>
              <w:t xml:space="preserve"> </w:t>
            </w:r>
            <w:proofErr w:type="spellStart"/>
            <w:r w:rsidR="002020F3" w:rsidRPr="002020F3">
              <w:rPr>
                <w:rFonts w:eastAsia="Times New Roman"/>
                <w:b/>
                <w:bCs/>
                <w:i/>
                <w:iCs/>
                <w:sz w:val="20"/>
                <w:szCs w:val="20"/>
                <w:lang w:eastAsia="hu-HU"/>
              </w:rPr>
              <w:t>the</w:t>
            </w:r>
            <w:proofErr w:type="spellEnd"/>
            <w:r w:rsidR="002020F3" w:rsidRPr="002020F3">
              <w:rPr>
                <w:rFonts w:eastAsia="Times New Roman"/>
                <w:b/>
                <w:bCs/>
                <w:i/>
                <w:iCs/>
                <w:sz w:val="20"/>
                <w:szCs w:val="20"/>
                <w:lang w:eastAsia="hu-HU"/>
              </w:rPr>
              <w:t xml:space="preserve"> Public </w:t>
            </w:r>
            <w:proofErr w:type="spellStart"/>
            <w:r w:rsidR="002020F3" w:rsidRPr="002020F3">
              <w:rPr>
                <w:rFonts w:eastAsia="Times New Roman"/>
                <w:b/>
                <w:bCs/>
                <w:i/>
                <w:iCs/>
                <w:sz w:val="20"/>
                <w:szCs w:val="20"/>
                <w:lang w:eastAsia="hu-HU"/>
              </w:rPr>
              <w:t>Work</w:t>
            </w:r>
            <w:proofErr w:type="spellEnd"/>
            <w:r w:rsidR="002020F3" w:rsidRPr="002020F3">
              <w:rPr>
                <w:rFonts w:eastAsia="Times New Roman"/>
                <w:b/>
                <w:bCs/>
                <w:i/>
                <w:iCs/>
                <w:sz w:val="20"/>
                <w:szCs w:val="20"/>
                <w:lang w:eastAsia="hu-HU"/>
              </w:rPr>
              <w:t>, %*</w:t>
            </w:r>
          </w:p>
        </w:tc>
      </w:tr>
      <w:tr w:rsidR="002020F3" w:rsidRPr="002020F3" w:rsidTr="001E6D3C">
        <w:trPr>
          <w:trHeight w:val="435"/>
          <w:jc w:val="center"/>
        </w:trPr>
        <w:tc>
          <w:tcPr>
            <w:tcW w:w="3840" w:type="dxa"/>
            <w:vMerge/>
            <w:tcBorders>
              <w:top w:val="nil"/>
              <w:left w:val="single" w:sz="12" w:space="0" w:color="auto"/>
              <w:bottom w:val="single" w:sz="4" w:space="0" w:color="000000"/>
              <w:right w:val="single" w:sz="4" w:space="0" w:color="auto"/>
            </w:tcBorders>
            <w:vAlign w:val="center"/>
            <w:hideMark/>
          </w:tcPr>
          <w:p w:rsidR="002020F3" w:rsidRPr="002020F3" w:rsidRDefault="002020F3" w:rsidP="00745E0F">
            <w:pPr>
              <w:spacing w:after="0" w:line="240" w:lineRule="auto"/>
              <w:rPr>
                <w:rFonts w:eastAsia="Times New Roman"/>
                <w:b/>
                <w:bCs/>
                <w:sz w:val="20"/>
                <w:szCs w:val="20"/>
                <w:lang w:eastAsia="hu-HU"/>
              </w:rPr>
            </w:pPr>
          </w:p>
        </w:tc>
        <w:tc>
          <w:tcPr>
            <w:tcW w:w="2740" w:type="dxa"/>
            <w:vMerge/>
            <w:tcBorders>
              <w:top w:val="nil"/>
              <w:left w:val="single" w:sz="4" w:space="0" w:color="auto"/>
              <w:bottom w:val="single" w:sz="4" w:space="0" w:color="000000"/>
              <w:right w:val="single" w:sz="12" w:space="0" w:color="auto"/>
            </w:tcBorders>
            <w:vAlign w:val="center"/>
            <w:hideMark/>
          </w:tcPr>
          <w:p w:rsidR="002020F3" w:rsidRPr="002020F3" w:rsidRDefault="002020F3" w:rsidP="00745E0F">
            <w:pPr>
              <w:spacing w:after="0" w:line="240" w:lineRule="auto"/>
              <w:rPr>
                <w:rFonts w:eastAsia="Times New Roman"/>
                <w:b/>
                <w:bCs/>
                <w:sz w:val="20"/>
                <w:szCs w:val="20"/>
                <w:lang w:eastAsia="hu-HU"/>
              </w:rPr>
            </w:pPr>
          </w:p>
        </w:tc>
      </w:tr>
      <w:tr w:rsidR="000F5E28" w:rsidRPr="00445290" w:rsidTr="00EE67E5">
        <w:trPr>
          <w:trHeight w:val="300"/>
          <w:jc w:val="center"/>
        </w:trPr>
        <w:tc>
          <w:tcPr>
            <w:tcW w:w="3840" w:type="dxa"/>
            <w:tcBorders>
              <w:top w:val="nil"/>
              <w:left w:val="single" w:sz="12" w:space="0" w:color="auto"/>
              <w:bottom w:val="single" w:sz="4" w:space="0" w:color="auto"/>
              <w:right w:val="single" w:sz="4" w:space="0" w:color="auto"/>
            </w:tcBorders>
            <w:shd w:val="clear" w:color="auto" w:fill="auto"/>
            <w:vAlign w:val="center"/>
            <w:hideMark/>
          </w:tcPr>
          <w:p w:rsidR="000F5E28" w:rsidRPr="002020F3" w:rsidRDefault="000F5E28" w:rsidP="00445290">
            <w:pPr>
              <w:spacing w:after="0" w:line="240" w:lineRule="auto"/>
              <w:rPr>
                <w:rFonts w:eastAsia="Times New Roman"/>
                <w:b/>
                <w:bCs/>
                <w:sz w:val="20"/>
                <w:szCs w:val="20"/>
                <w:lang w:eastAsia="hu-HU"/>
              </w:rPr>
            </w:pPr>
            <w:r w:rsidRPr="002020F3">
              <w:rPr>
                <w:rFonts w:eastAsia="Times New Roman"/>
                <w:b/>
                <w:bCs/>
                <w:sz w:val="20"/>
                <w:szCs w:val="20"/>
                <w:lang w:eastAsia="hu-HU"/>
              </w:rPr>
              <w:t xml:space="preserve">Közép-Magyarország/ </w:t>
            </w:r>
            <w:proofErr w:type="spellStart"/>
            <w:r w:rsidRPr="002020F3">
              <w:rPr>
                <w:rFonts w:eastAsia="Times New Roman"/>
                <w:b/>
                <w:bCs/>
                <w:i/>
                <w:iCs/>
                <w:sz w:val="20"/>
                <w:szCs w:val="20"/>
                <w:lang w:eastAsia="hu-HU"/>
              </w:rPr>
              <w:t>Central</w:t>
            </w:r>
            <w:proofErr w:type="spellEnd"/>
            <w:r w:rsidRPr="002020F3">
              <w:rPr>
                <w:rFonts w:eastAsia="Times New Roman"/>
                <w:b/>
                <w:bCs/>
                <w:i/>
                <w:iCs/>
                <w:sz w:val="20"/>
                <w:szCs w:val="20"/>
                <w:lang w:eastAsia="hu-HU"/>
              </w:rPr>
              <w:t xml:space="preserve"> Hungary</w:t>
            </w:r>
          </w:p>
        </w:tc>
        <w:tc>
          <w:tcPr>
            <w:tcW w:w="2740" w:type="dxa"/>
            <w:tcBorders>
              <w:top w:val="nil"/>
              <w:left w:val="nil"/>
              <w:bottom w:val="single" w:sz="4"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color w:val="000000"/>
                <w:sz w:val="20"/>
                <w:szCs w:val="20"/>
              </w:rPr>
            </w:pPr>
            <w:r w:rsidRPr="000F5E28">
              <w:rPr>
                <w:rFonts w:asciiTheme="minorHAnsi" w:hAnsiTheme="minorHAnsi" w:cs="Tahoma"/>
                <w:b/>
                <w:bCs/>
                <w:color w:val="000000"/>
                <w:sz w:val="20"/>
                <w:szCs w:val="20"/>
              </w:rPr>
              <w:t>15,6</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Budapest</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11,9</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Pest</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18,6</w:t>
            </w:r>
          </w:p>
        </w:tc>
      </w:tr>
      <w:tr w:rsidR="000F5E28" w:rsidRPr="00445290" w:rsidTr="00EE67E5">
        <w:trPr>
          <w:trHeight w:val="300"/>
          <w:jc w:val="center"/>
        </w:trPr>
        <w:tc>
          <w:tcPr>
            <w:tcW w:w="38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2020F3" w:rsidRDefault="000F5E28" w:rsidP="00445290">
            <w:pPr>
              <w:spacing w:after="0" w:line="240" w:lineRule="auto"/>
              <w:rPr>
                <w:rFonts w:eastAsia="Times New Roman"/>
                <w:b/>
                <w:bCs/>
                <w:sz w:val="20"/>
                <w:szCs w:val="20"/>
                <w:lang w:eastAsia="hu-HU"/>
              </w:rPr>
            </w:pPr>
            <w:r w:rsidRPr="002020F3">
              <w:rPr>
                <w:rFonts w:eastAsia="Times New Roman"/>
                <w:b/>
                <w:bCs/>
                <w:sz w:val="20"/>
                <w:szCs w:val="20"/>
                <w:lang w:eastAsia="hu-HU"/>
              </w:rPr>
              <w:t xml:space="preserve">Közép-Dunántúl/ </w:t>
            </w:r>
            <w:proofErr w:type="spellStart"/>
            <w:r w:rsidRPr="002020F3">
              <w:rPr>
                <w:rFonts w:eastAsia="Times New Roman"/>
                <w:b/>
                <w:bCs/>
                <w:i/>
                <w:iCs/>
                <w:sz w:val="20"/>
                <w:szCs w:val="20"/>
                <w:lang w:eastAsia="hu-HU"/>
              </w:rPr>
              <w:t>Central</w:t>
            </w:r>
            <w:proofErr w:type="spellEnd"/>
            <w:r w:rsidRPr="002020F3">
              <w:rPr>
                <w:rFonts w:eastAsia="Times New Roman"/>
                <w:b/>
                <w:bCs/>
                <w:i/>
                <w:iCs/>
                <w:sz w:val="20"/>
                <w:szCs w:val="20"/>
                <w:lang w:eastAsia="hu-HU"/>
              </w:rPr>
              <w:t xml:space="preserve"> </w:t>
            </w:r>
            <w:proofErr w:type="spellStart"/>
            <w:r w:rsidRPr="002020F3">
              <w:rPr>
                <w:rFonts w:eastAsia="Times New Roman"/>
                <w:b/>
                <w:bCs/>
                <w:i/>
                <w:iCs/>
                <w:sz w:val="20"/>
                <w:szCs w:val="20"/>
                <w:lang w:eastAsia="hu-HU"/>
              </w:rPr>
              <w:t>Transdanubia</w:t>
            </w:r>
            <w:proofErr w:type="spellEnd"/>
          </w:p>
        </w:tc>
        <w:tc>
          <w:tcPr>
            <w:tcW w:w="2740" w:type="dxa"/>
            <w:tcBorders>
              <w:top w:val="single" w:sz="4" w:space="0" w:color="auto"/>
              <w:left w:val="nil"/>
              <w:bottom w:val="single" w:sz="4"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color w:val="000000"/>
                <w:sz w:val="20"/>
                <w:szCs w:val="20"/>
              </w:rPr>
            </w:pPr>
            <w:r w:rsidRPr="000F5E28">
              <w:rPr>
                <w:rFonts w:asciiTheme="minorHAnsi" w:hAnsiTheme="minorHAnsi" w:cs="Tahoma"/>
                <w:b/>
                <w:bCs/>
                <w:color w:val="000000"/>
                <w:sz w:val="20"/>
                <w:szCs w:val="20"/>
              </w:rPr>
              <w:t>31,7</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Fejér</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29,9</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Komárom-Esztergom </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28,9</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Veszprém</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36,4</w:t>
            </w:r>
          </w:p>
        </w:tc>
      </w:tr>
      <w:tr w:rsidR="000F5E28" w:rsidRPr="00445290" w:rsidTr="00EE67E5">
        <w:trPr>
          <w:trHeight w:val="300"/>
          <w:jc w:val="center"/>
        </w:trPr>
        <w:tc>
          <w:tcPr>
            <w:tcW w:w="38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2020F3" w:rsidRDefault="000F5E28" w:rsidP="00445290">
            <w:pPr>
              <w:spacing w:after="0" w:line="240" w:lineRule="auto"/>
              <w:rPr>
                <w:rFonts w:eastAsia="Times New Roman"/>
                <w:b/>
                <w:bCs/>
                <w:sz w:val="20"/>
                <w:szCs w:val="20"/>
                <w:lang w:eastAsia="hu-HU"/>
              </w:rPr>
            </w:pPr>
            <w:r w:rsidRPr="002020F3">
              <w:rPr>
                <w:rFonts w:eastAsia="Times New Roman"/>
                <w:b/>
                <w:bCs/>
                <w:sz w:val="20"/>
                <w:szCs w:val="20"/>
                <w:lang w:eastAsia="hu-HU"/>
              </w:rPr>
              <w:t xml:space="preserve">Nyugat-Dunántúl/ </w:t>
            </w:r>
            <w:r w:rsidRPr="002020F3">
              <w:rPr>
                <w:rFonts w:eastAsia="Times New Roman"/>
                <w:b/>
                <w:bCs/>
                <w:i/>
                <w:iCs/>
                <w:sz w:val="20"/>
                <w:szCs w:val="20"/>
                <w:lang w:eastAsia="hu-HU"/>
              </w:rPr>
              <w:t xml:space="preserve">Western </w:t>
            </w:r>
            <w:proofErr w:type="spellStart"/>
            <w:r w:rsidRPr="002020F3">
              <w:rPr>
                <w:rFonts w:eastAsia="Times New Roman"/>
                <w:b/>
                <w:bCs/>
                <w:i/>
                <w:iCs/>
                <w:sz w:val="20"/>
                <w:szCs w:val="20"/>
                <w:lang w:eastAsia="hu-HU"/>
              </w:rPr>
              <w:t>Transdanubia</w:t>
            </w:r>
            <w:proofErr w:type="spellEnd"/>
          </w:p>
        </w:tc>
        <w:tc>
          <w:tcPr>
            <w:tcW w:w="2740" w:type="dxa"/>
            <w:tcBorders>
              <w:top w:val="single" w:sz="4" w:space="0" w:color="auto"/>
              <w:left w:val="nil"/>
              <w:bottom w:val="single" w:sz="4"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color w:val="000000"/>
                <w:sz w:val="20"/>
                <w:szCs w:val="20"/>
              </w:rPr>
            </w:pPr>
            <w:r w:rsidRPr="000F5E28">
              <w:rPr>
                <w:rFonts w:asciiTheme="minorHAnsi" w:hAnsiTheme="minorHAnsi" w:cs="Tahoma"/>
                <w:b/>
                <w:bCs/>
                <w:color w:val="000000"/>
                <w:sz w:val="20"/>
                <w:szCs w:val="20"/>
              </w:rPr>
              <w:t>34,9</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Győr-Moson-Sopron </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33,6</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Vas </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29,9</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Zala </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38,3</w:t>
            </w:r>
          </w:p>
        </w:tc>
      </w:tr>
      <w:tr w:rsidR="000F5E28" w:rsidRPr="00445290" w:rsidTr="00EE67E5">
        <w:trPr>
          <w:trHeight w:val="300"/>
          <w:jc w:val="center"/>
        </w:trPr>
        <w:tc>
          <w:tcPr>
            <w:tcW w:w="38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2020F3" w:rsidRDefault="000F5E28" w:rsidP="00445290">
            <w:pPr>
              <w:spacing w:after="0" w:line="240" w:lineRule="auto"/>
              <w:rPr>
                <w:rFonts w:eastAsia="Times New Roman"/>
                <w:b/>
                <w:bCs/>
                <w:sz w:val="20"/>
                <w:szCs w:val="20"/>
                <w:lang w:eastAsia="hu-HU"/>
              </w:rPr>
            </w:pPr>
            <w:r w:rsidRPr="002020F3">
              <w:rPr>
                <w:rFonts w:eastAsia="Times New Roman"/>
                <w:b/>
                <w:bCs/>
                <w:sz w:val="20"/>
                <w:szCs w:val="20"/>
                <w:lang w:eastAsia="hu-HU"/>
              </w:rPr>
              <w:t xml:space="preserve">Dél-Dunántúl/ </w:t>
            </w:r>
            <w:r w:rsidRPr="002020F3">
              <w:rPr>
                <w:rFonts w:eastAsia="Times New Roman"/>
                <w:b/>
                <w:bCs/>
                <w:i/>
                <w:iCs/>
                <w:sz w:val="20"/>
                <w:szCs w:val="20"/>
                <w:lang w:eastAsia="hu-HU"/>
              </w:rPr>
              <w:t xml:space="preserve">Southern </w:t>
            </w:r>
            <w:proofErr w:type="spellStart"/>
            <w:r w:rsidRPr="002020F3">
              <w:rPr>
                <w:rFonts w:eastAsia="Times New Roman"/>
                <w:b/>
                <w:bCs/>
                <w:i/>
                <w:iCs/>
                <w:sz w:val="20"/>
                <w:szCs w:val="20"/>
                <w:lang w:eastAsia="hu-HU"/>
              </w:rPr>
              <w:t>Transdanubia</w:t>
            </w:r>
            <w:proofErr w:type="spellEnd"/>
          </w:p>
        </w:tc>
        <w:tc>
          <w:tcPr>
            <w:tcW w:w="2740" w:type="dxa"/>
            <w:tcBorders>
              <w:top w:val="single" w:sz="4" w:space="0" w:color="auto"/>
              <w:left w:val="nil"/>
              <w:bottom w:val="single" w:sz="4"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color w:val="000000"/>
                <w:sz w:val="20"/>
                <w:szCs w:val="20"/>
              </w:rPr>
            </w:pPr>
            <w:r w:rsidRPr="000F5E28">
              <w:rPr>
                <w:rFonts w:asciiTheme="minorHAnsi" w:hAnsiTheme="minorHAnsi" w:cs="Tahoma"/>
                <w:b/>
                <w:bCs/>
                <w:color w:val="000000"/>
                <w:sz w:val="20"/>
                <w:szCs w:val="20"/>
              </w:rPr>
              <w:t>41,8</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Baranya </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46,7</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Somogy </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39,0</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Tolna </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35,4</w:t>
            </w:r>
          </w:p>
        </w:tc>
      </w:tr>
      <w:tr w:rsidR="000F5E28" w:rsidRPr="00445290" w:rsidTr="00EE67E5">
        <w:trPr>
          <w:trHeight w:val="300"/>
          <w:jc w:val="center"/>
        </w:trPr>
        <w:tc>
          <w:tcPr>
            <w:tcW w:w="38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2020F3" w:rsidRDefault="000F5E28" w:rsidP="00445290">
            <w:pPr>
              <w:spacing w:after="0" w:line="240" w:lineRule="auto"/>
              <w:rPr>
                <w:rFonts w:eastAsia="Times New Roman"/>
                <w:b/>
                <w:bCs/>
                <w:sz w:val="20"/>
                <w:szCs w:val="20"/>
                <w:lang w:eastAsia="hu-HU"/>
              </w:rPr>
            </w:pPr>
            <w:r w:rsidRPr="002020F3">
              <w:rPr>
                <w:rFonts w:eastAsia="Times New Roman"/>
                <w:b/>
                <w:bCs/>
                <w:sz w:val="20"/>
                <w:szCs w:val="20"/>
                <w:lang w:eastAsia="hu-HU"/>
              </w:rPr>
              <w:t xml:space="preserve">Észak-Magyarország/ </w:t>
            </w:r>
            <w:proofErr w:type="spellStart"/>
            <w:r w:rsidRPr="002020F3">
              <w:rPr>
                <w:rFonts w:eastAsia="Times New Roman"/>
                <w:b/>
                <w:bCs/>
                <w:i/>
                <w:iCs/>
                <w:sz w:val="20"/>
                <w:szCs w:val="20"/>
                <w:lang w:eastAsia="hu-HU"/>
              </w:rPr>
              <w:t>Northern</w:t>
            </w:r>
            <w:proofErr w:type="spellEnd"/>
            <w:r w:rsidRPr="002020F3">
              <w:rPr>
                <w:rFonts w:eastAsia="Times New Roman"/>
                <w:b/>
                <w:bCs/>
                <w:i/>
                <w:iCs/>
                <w:sz w:val="20"/>
                <w:szCs w:val="20"/>
                <w:lang w:eastAsia="hu-HU"/>
              </w:rPr>
              <w:t xml:space="preserve"> Hungary</w:t>
            </w:r>
          </w:p>
        </w:tc>
        <w:tc>
          <w:tcPr>
            <w:tcW w:w="2740" w:type="dxa"/>
            <w:tcBorders>
              <w:top w:val="single" w:sz="4" w:space="0" w:color="auto"/>
              <w:left w:val="nil"/>
              <w:bottom w:val="single" w:sz="4"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color w:val="000000"/>
                <w:sz w:val="20"/>
                <w:szCs w:val="20"/>
              </w:rPr>
            </w:pPr>
            <w:r w:rsidRPr="000F5E28">
              <w:rPr>
                <w:rFonts w:asciiTheme="minorHAnsi" w:hAnsiTheme="minorHAnsi" w:cs="Tahoma"/>
                <w:b/>
                <w:bCs/>
                <w:color w:val="000000"/>
                <w:sz w:val="20"/>
                <w:szCs w:val="20"/>
              </w:rPr>
              <w:t>43,3</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Borsod-Abaúj-Zemplén</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46,8</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Heves</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34,9</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Nógrád </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38,2</w:t>
            </w:r>
          </w:p>
        </w:tc>
      </w:tr>
      <w:tr w:rsidR="000F5E28" w:rsidRPr="00445290" w:rsidTr="00EE67E5">
        <w:trPr>
          <w:trHeight w:val="300"/>
          <w:jc w:val="center"/>
        </w:trPr>
        <w:tc>
          <w:tcPr>
            <w:tcW w:w="38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2020F3" w:rsidRDefault="000F5E28" w:rsidP="00445290">
            <w:pPr>
              <w:spacing w:after="0" w:line="240" w:lineRule="auto"/>
              <w:rPr>
                <w:rFonts w:eastAsia="Times New Roman"/>
                <w:b/>
                <w:bCs/>
                <w:sz w:val="20"/>
                <w:szCs w:val="20"/>
                <w:lang w:eastAsia="hu-HU"/>
              </w:rPr>
            </w:pPr>
            <w:r w:rsidRPr="002020F3">
              <w:rPr>
                <w:rFonts w:eastAsia="Times New Roman"/>
                <w:b/>
                <w:bCs/>
                <w:sz w:val="20"/>
                <w:szCs w:val="20"/>
                <w:lang w:eastAsia="hu-HU"/>
              </w:rPr>
              <w:t xml:space="preserve">Észak-Alföld/ </w:t>
            </w:r>
            <w:proofErr w:type="spellStart"/>
            <w:r w:rsidRPr="002020F3">
              <w:rPr>
                <w:rFonts w:eastAsia="Times New Roman"/>
                <w:b/>
                <w:bCs/>
                <w:i/>
                <w:iCs/>
                <w:sz w:val="20"/>
                <w:szCs w:val="20"/>
                <w:lang w:eastAsia="hu-HU"/>
              </w:rPr>
              <w:t>Northern</w:t>
            </w:r>
            <w:proofErr w:type="spellEnd"/>
            <w:r w:rsidRPr="002020F3">
              <w:rPr>
                <w:rFonts w:eastAsia="Times New Roman"/>
                <w:b/>
                <w:bCs/>
                <w:i/>
                <w:iCs/>
                <w:sz w:val="20"/>
                <w:szCs w:val="20"/>
                <w:lang w:eastAsia="hu-HU"/>
              </w:rPr>
              <w:t xml:space="preserve"> Great </w:t>
            </w:r>
            <w:proofErr w:type="spellStart"/>
            <w:r w:rsidRPr="002020F3">
              <w:rPr>
                <w:rFonts w:eastAsia="Times New Roman"/>
                <w:b/>
                <w:bCs/>
                <w:i/>
                <w:iCs/>
                <w:sz w:val="20"/>
                <w:szCs w:val="20"/>
                <w:lang w:eastAsia="hu-HU"/>
              </w:rPr>
              <w:t>Plain</w:t>
            </w:r>
            <w:proofErr w:type="spellEnd"/>
          </w:p>
        </w:tc>
        <w:tc>
          <w:tcPr>
            <w:tcW w:w="2740" w:type="dxa"/>
            <w:tcBorders>
              <w:top w:val="single" w:sz="4" w:space="0" w:color="auto"/>
              <w:left w:val="nil"/>
              <w:bottom w:val="single" w:sz="4"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color w:val="000000"/>
                <w:sz w:val="20"/>
                <w:szCs w:val="20"/>
              </w:rPr>
            </w:pPr>
            <w:r w:rsidRPr="000F5E28">
              <w:rPr>
                <w:rFonts w:asciiTheme="minorHAnsi" w:hAnsiTheme="minorHAnsi" w:cs="Tahoma"/>
                <w:b/>
                <w:bCs/>
                <w:color w:val="000000"/>
                <w:sz w:val="20"/>
                <w:szCs w:val="20"/>
              </w:rPr>
              <w:t>46,2</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Hajdú-Bihar </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42,7</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Jász-Nagykun-Szolnok </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39,1</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Szabolcs-Szatmár-Bereg </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51,4</w:t>
            </w:r>
          </w:p>
        </w:tc>
      </w:tr>
      <w:tr w:rsidR="000F5E28" w:rsidRPr="00445290" w:rsidTr="00EE67E5">
        <w:trPr>
          <w:trHeight w:val="300"/>
          <w:jc w:val="center"/>
        </w:trPr>
        <w:tc>
          <w:tcPr>
            <w:tcW w:w="38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2020F3" w:rsidRDefault="000F5E28" w:rsidP="00445290">
            <w:pPr>
              <w:spacing w:after="0" w:line="240" w:lineRule="auto"/>
              <w:rPr>
                <w:rFonts w:eastAsia="Times New Roman"/>
                <w:b/>
                <w:bCs/>
                <w:sz w:val="20"/>
                <w:szCs w:val="20"/>
                <w:lang w:eastAsia="hu-HU"/>
              </w:rPr>
            </w:pPr>
            <w:r w:rsidRPr="002020F3">
              <w:rPr>
                <w:rFonts w:eastAsia="Times New Roman"/>
                <w:b/>
                <w:bCs/>
                <w:sz w:val="20"/>
                <w:szCs w:val="20"/>
                <w:lang w:eastAsia="hu-HU"/>
              </w:rPr>
              <w:t xml:space="preserve">Dél-Alföld/ </w:t>
            </w:r>
            <w:r w:rsidRPr="002020F3">
              <w:rPr>
                <w:rFonts w:eastAsia="Times New Roman"/>
                <w:b/>
                <w:bCs/>
                <w:i/>
                <w:iCs/>
                <w:sz w:val="20"/>
                <w:szCs w:val="20"/>
                <w:lang w:eastAsia="hu-HU"/>
              </w:rPr>
              <w:t xml:space="preserve">Southern Great </w:t>
            </w:r>
            <w:proofErr w:type="spellStart"/>
            <w:r w:rsidRPr="002020F3">
              <w:rPr>
                <w:rFonts w:eastAsia="Times New Roman"/>
                <w:b/>
                <w:bCs/>
                <w:i/>
                <w:iCs/>
                <w:sz w:val="20"/>
                <w:szCs w:val="20"/>
                <w:lang w:eastAsia="hu-HU"/>
              </w:rPr>
              <w:t>Plain</w:t>
            </w:r>
            <w:proofErr w:type="spellEnd"/>
          </w:p>
        </w:tc>
        <w:tc>
          <w:tcPr>
            <w:tcW w:w="2740" w:type="dxa"/>
            <w:tcBorders>
              <w:top w:val="single" w:sz="4" w:space="0" w:color="auto"/>
              <w:left w:val="nil"/>
              <w:bottom w:val="single" w:sz="4"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color w:val="000000"/>
                <w:sz w:val="20"/>
                <w:szCs w:val="20"/>
              </w:rPr>
            </w:pPr>
            <w:r w:rsidRPr="000F5E28">
              <w:rPr>
                <w:rFonts w:asciiTheme="minorHAnsi" w:hAnsiTheme="minorHAnsi" w:cs="Tahoma"/>
                <w:b/>
                <w:bCs/>
                <w:color w:val="000000"/>
                <w:sz w:val="20"/>
                <w:szCs w:val="20"/>
              </w:rPr>
              <w:t>43,5</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Bács-Kiskun </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35,8</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Békés </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52,2</w:t>
            </w:r>
          </w:p>
        </w:tc>
      </w:tr>
      <w:tr w:rsidR="000F5E28"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0F5E28" w:rsidRPr="002020F3" w:rsidRDefault="000F5E28"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Csongrád</w:t>
            </w:r>
          </w:p>
        </w:tc>
        <w:tc>
          <w:tcPr>
            <w:tcW w:w="2740"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41,6</w:t>
            </w:r>
          </w:p>
        </w:tc>
      </w:tr>
      <w:tr w:rsidR="000F5E28" w:rsidRPr="00445290" w:rsidTr="00EE67E5">
        <w:trPr>
          <w:trHeight w:val="315"/>
          <w:jc w:val="center"/>
        </w:trPr>
        <w:tc>
          <w:tcPr>
            <w:tcW w:w="384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F5E28" w:rsidRPr="002020F3" w:rsidRDefault="000F5E28" w:rsidP="00445290">
            <w:pPr>
              <w:spacing w:after="0" w:line="240" w:lineRule="auto"/>
              <w:rPr>
                <w:rFonts w:eastAsia="Times New Roman"/>
                <w:b/>
                <w:bCs/>
                <w:sz w:val="20"/>
                <w:szCs w:val="20"/>
                <w:lang w:eastAsia="hu-HU"/>
              </w:rPr>
            </w:pPr>
            <w:r w:rsidRPr="002020F3">
              <w:rPr>
                <w:rFonts w:eastAsia="Times New Roman"/>
                <w:b/>
                <w:bCs/>
                <w:sz w:val="20"/>
                <w:szCs w:val="20"/>
                <w:lang w:eastAsia="hu-HU"/>
              </w:rPr>
              <w:t>Összesen/</w:t>
            </w:r>
            <w:r w:rsidRPr="002020F3">
              <w:rPr>
                <w:rFonts w:eastAsia="Times New Roman"/>
                <w:b/>
                <w:bCs/>
                <w:i/>
                <w:iCs/>
                <w:sz w:val="20"/>
                <w:szCs w:val="20"/>
                <w:lang w:eastAsia="hu-HU"/>
              </w:rPr>
              <w:t xml:space="preserve"> Total</w:t>
            </w:r>
          </w:p>
        </w:tc>
        <w:tc>
          <w:tcPr>
            <w:tcW w:w="2740" w:type="dxa"/>
            <w:tcBorders>
              <w:top w:val="single" w:sz="4" w:space="0" w:color="auto"/>
              <w:left w:val="nil"/>
              <w:bottom w:val="single" w:sz="12"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color w:val="000000"/>
                <w:sz w:val="20"/>
                <w:szCs w:val="20"/>
              </w:rPr>
            </w:pPr>
            <w:r w:rsidRPr="000F5E28">
              <w:rPr>
                <w:rFonts w:asciiTheme="minorHAnsi" w:hAnsiTheme="minorHAnsi" w:cs="Tahoma"/>
                <w:b/>
                <w:bCs/>
                <w:color w:val="000000"/>
                <w:sz w:val="20"/>
                <w:szCs w:val="20"/>
              </w:rPr>
              <w:t>39,7</w:t>
            </w:r>
          </w:p>
        </w:tc>
      </w:tr>
      <w:tr w:rsidR="00A561DE" w:rsidRPr="002020F3" w:rsidTr="001E6D3C">
        <w:trPr>
          <w:trHeight w:val="525"/>
          <w:jc w:val="center"/>
        </w:trPr>
        <w:tc>
          <w:tcPr>
            <w:tcW w:w="6580" w:type="dxa"/>
            <w:gridSpan w:val="2"/>
            <w:tcBorders>
              <w:top w:val="single" w:sz="12" w:space="0" w:color="auto"/>
              <w:left w:val="nil"/>
              <w:bottom w:val="nil"/>
              <w:right w:val="nil"/>
            </w:tcBorders>
            <w:shd w:val="clear" w:color="auto" w:fill="auto"/>
            <w:vAlign w:val="bottom"/>
            <w:hideMark/>
          </w:tcPr>
          <w:p w:rsidR="00A561DE" w:rsidRPr="002020F3" w:rsidRDefault="00A561DE" w:rsidP="0049672E">
            <w:pPr>
              <w:spacing w:before="120" w:after="0" w:line="240" w:lineRule="auto"/>
              <w:jc w:val="both"/>
              <w:rPr>
                <w:rFonts w:eastAsia="Times New Roman"/>
                <w:i/>
                <w:iCs/>
                <w:sz w:val="20"/>
                <w:szCs w:val="20"/>
                <w:lang w:eastAsia="hu-HU"/>
              </w:rPr>
            </w:pPr>
            <w:r w:rsidRPr="002020F3">
              <w:rPr>
                <w:rFonts w:eastAsia="Times New Roman"/>
                <w:i/>
                <w:iCs/>
                <w:sz w:val="20"/>
                <w:szCs w:val="20"/>
                <w:lang w:eastAsia="hu-HU"/>
              </w:rPr>
              <w:t xml:space="preserve">* </w:t>
            </w:r>
            <w:r w:rsidR="00064A53">
              <w:rPr>
                <w:rFonts w:eastAsia="Times New Roman"/>
                <w:iCs/>
                <w:sz w:val="20"/>
                <w:szCs w:val="20"/>
                <w:lang w:eastAsia="hu-HU"/>
              </w:rPr>
              <w:t>K</w:t>
            </w:r>
            <w:r w:rsidRPr="002020F3">
              <w:rPr>
                <w:rFonts w:eastAsia="Times New Roman"/>
                <w:iCs/>
                <w:sz w:val="20"/>
                <w:szCs w:val="20"/>
                <w:lang w:eastAsia="hu-HU"/>
              </w:rPr>
              <w:t>özfoglalkoztat</w:t>
            </w:r>
            <w:r w:rsidR="00064A53">
              <w:rPr>
                <w:rFonts w:eastAsia="Times New Roman"/>
                <w:iCs/>
                <w:sz w:val="20"/>
                <w:szCs w:val="20"/>
                <w:lang w:eastAsia="hu-HU"/>
              </w:rPr>
              <w:t>ottak havi átlagos</w:t>
            </w:r>
            <w:r w:rsidRPr="002020F3">
              <w:rPr>
                <w:rFonts w:eastAsia="Times New Roman"/>
                <w:iCs/>
                <w:sz w:val="20"/>
                <w:szCs w:val="20"/>
                <w:lang w:eastAsia="hu-HU"/>
              </w:rPr>
              <w:t xml:space="preserve"> </w:t>
            </w:r>
            <w:r w:rsidR="00064A53">
              <w:rPr>
                <w:rFonts w:eastAsia="Times New Roman"/>
                <w:iCs/>
                <w:sz w:val="20"/>
                <w:szCs w:val="20"/>
                <w:lang w:eastAsia="hu-HU"/>
              </w:rPr>
              <w:t>lét</w:t>
            </w:r>
            <w:r w:rsidRPr="002020F3">
              <w:rPr>
                <w:rFonts w:eastAsia="Times New Roman"/>
                <w:iCs/>
                <w:sz w:val="20"/>
                <w:szCs w:val="20"/>
                <w:lang w:eastAsia="hu-HU"/>
              </w:rPr>
              <w:t>száma/(nyilvántartott álláskeresők zárónapi száma + közfoglalkoztat</w:t>
            </w:r>
            <w:r w:rsidR="00064A53">
              <w:rPr>
                <w:rFonts w:eastAsia="Times New Roman"/>
                <w:iCs/>
                <w:sz w:val="20"/>
                <w:szCs w:val="20"/>
                <w:lang w:eastAsia="hu-HU"/>
              </w:rPr>
              <w:t>ottak havi átlagos</w:t>
            </w:r>
            <w:r w:rsidRPr="002020F3">
              <w:rPr>
                <w:rFonts w:eastAsia="Times New Roman"/>
                <w:iCs/>
                <w:sz w:val="20"/>
                <w:szCs w:val="20"/>
                <w:lang w:eastAsia="hu-HU"/>
              </w:rPr>
              <w:t xml:space="preserve"> </w:t>
            </w:r>
            <w:r w:rsidR="00064A53">
              <w:rPr>
                <w:rFonts w:eastAsia="Times New Roman"/>
                <w:iCs/>
                <w:sz w:val="20"/>
                <w:szCs w:val="20"/>
                <w:lang w:eastAsia="hu-HU"/>
              </w:rPr>
              <w:t>lét</w:t>
            </w:r>
            <w:r w:rsidRPr="002020F3">
              <w:rPr>
                <w:rFonts w:eastAsia="Times New Roman"/>
                <w:iCs/>
                <w:sz w:val="20"/>
                <w:szCs w:val="20"/>
                <w:lang w:eastAsia="hu-HU"/>
              </w:rPr>
              <w:t>száma)</w:t>
            </w:r>
          </w:p>
        </w:tc>
      </w:tr>
      <w:tr w:rsidR="00A561DE" w:rsidRPr="002020F3" w:rsidTr="002020F3">
        <w:trPr>
          <w:trHeight w:val="795"/>
          <w:jc w:val="center"/>
        </w:trPr>
        <w:tc>
          <w:tcPr>
            <w:tcW w:w="6580" w:type="dxa"/>
            <w:gridSpan w:val="2"/>
            <w:tcBorders>
              <w:top w:val="nil"/>
              <w:left w:val="nil"/>
              <w:bottom w:val="nil"/>
              <w:right w:val="nil"/>
            </w:tcBorders>
            <w:shd w:val="clear" w:color="auto" w:fill="auto"/>
            <w:vAlign w:val="bottom"/>
            <w:hideMark/>
          </w:tcPr>
          <w:p w:rsidR="00A561DE" w:rsidRPr="002020F3" w:rsidRDefault="00A561DE" w:rsidP="00064A53">
            <w:pPr>
              <w:spacing w:after="0" w:line="240" w:lineRule="auto"/>
              <w:jc w:val="both"/>
              <w:rPr>
                <w:rFonts w:eastAsia="Times New Roman"/>
                <w:color w:val="000000"/>
                <w:sz w:val="20"/>
                <w:szCs w:val="20"/>
                <w:lang w:eastAsia="hu-HU"/>
              </w:rPr>
            </w:pPr>
            <w:r w:rsidRPr="002020F3">
              <w:rPr>
                <w:rFonts w:eastAsia="Times New Roman"/>
                <w:color w:val="000000"/>
                <w:sz w:val="20"/>
                <w:szCs w:val="20"/>
                <w:lang w:eastAsia="hu-HU"/>
              </w:rPr>
              <w:t xml:space="preserve">* </w:t>
            </w:r>
            <w:proofErr w:type="spellStart"/>
            <w:r w:rsidR="00064A53">
              <w:rPr>
                <w:rFonts w:eastAsia="Times New Roman"/>
                <w:i/>
                <w:color w:val="000000"/>
                <w:sz w:val="20"/>
                <w:szCs w:val="20"/>
                <w:lang w:eastAsia="hu-HU"/>
              </w:rPr>
              <w:t>Monthly</w:t>
            </w:r>
            <w:proofErr w:type="spellEnd"/>
            <w:r w:rsidR="00064A53">
              <w:rPr>
                <w:rFonts w:eastAsia="Times New Roman"/>
                <w:i/>
                <w:color w:val="000000"/>
                <w:sz w:val="20"/>
                <w:szCs w:val="20"/>
                <w:lang w:eastAsia="hu-HU"/>
              </w:rPr>
              <w:t xml:space="preserve"> </w:t>
            </w:r>
            <w:proofErr w:type="spellStart"/>
            <w:r w:rsidR="00064A53">
              <w:rPr>
                <w:rFonts w:eastAsia="Times New Roman"/>
                <w:i/>
                <w:color w:val="000000"/>
                <w:sz w:val="20"/>
                <w:szCs w:val="20"/>
                <w:lang w:eastAsia="hu-HU"/>
              </w:rPr>
              <w:t>average</w:t>
            </w:r>
            <w:proofErr w:type="spellEnd"/>
            <w:r w:rsidR="00064A53">
              <w:rPr>
                <w:rFonts w:eastAsia="Times New Roman"/>
                <w:i/>
                <w:color w:val="000000"/>
                <w:sz w:val="20"/>
                <w:szCs w:val="20"/>
                <w:lang w:eastAsia="hu-HU"/>
              </w:rPr>
              <w:t xml:space="preserve"> </w:t>
            </w:r>
            <w:proofErr w:type="spellStart"/>
            <w:r w:rsidR="00064A53">
              <w:rPr>
                <w:rFonts w:eastAsia="Times New Roman"/>
                <w:i/>
                <w:color w:val="000000"/>
                <w:sz w:val="20"/>
                <w:szCs w:val="20"/>
                <w:lang w:eastAsia="hu-HU"/>
              </w:rPr>
              <w:t>n</w:t>
            </w:r>
            <w:r w:rsidRPr="002020F3">
              <w:rPr>
                <w:rFonts w:eastAsia="Times New Roman"/>
                <w:i/>
                <w:color w:val="000000"/>
                <w:sz w:val="20"/>
                <w:szCs w:val="20"/>
                <w:lang w:eastAsia="hu-HU"/>
              </w:rPr>
              <w:t>umber</w:t>
            </w:r>
            <w:proofErr w:type="spellEnd"/>
            <w:r w:rsidRPr="002020F3">
              <w:rPr>
                <w:rFonts w:eastAsia="Times New Roman"/>
                <w:i/>
                <w:color w:val="000000"/>
                <w:sz w:val="20"/>
                <w:szCs w:val="20"/>
                <w:lang w:eastAsia="hu-HU"/>
              </w:rPr>
              <w:t xml:space="preserve"> of </w:t>
            </w:r>
            <w:proofErr w:type="spellStart"/>
            <w:r w:rsidR="00064A53">
              <w:rPr>
                <w:rFonts w:eastAsia="Times New Roman"/>
                <w:i/>
                <w:color w:val="000000"/>
                <w:sz w:val="20"/>
                <w:szCs w:val="20"/>
                <w:lang w:eastAsia="hu-HU"/>
              </w:rPr>
              <w:t>the</w:t>
            </w:r>
            <w:proofErr w:type="spellEnd"/>
            <w:r w:rsidR="00064A5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public</w:t>
            </w:r>
            <w:proofErr w:type="spellEnd"/>
            <w:r w:rsidRPr="002020F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workers</w:t>
            </w:r>
            <w:proofErr w:type="spellEnd"/>
            <w:r w:rsidRPr="002020F3">
              <w:rPr>
                <w:rFonts w:eastAsia="Times New Roman"/>
                <w:i/>
                <w:color w:val="000000"/>
                <w:sz w:val="20"/>
                <w:szCs w:val="20"/>
                <w:lang w:eastAsia="hu-HU"/>
              </w:rPr>
              <w:t>/(</w:t>
            </w:r>
            <w:proofErr w:type="spellStart"/>
            <w:r w:rsidRPr="002020F3">
              <w:rPr>
                <w:rFonts w:eastAsia="Times New Roman"/>
                <w:i/>
                <w:color w:val="000000"/>
                <w:sz w:val="20"/>
                <w:szCs w:val="20"/>
                <w:lang w:eastAsia="hu-HU"/>
              </w:rPr>
              <w:t>Number</w:t>
            </w:r>
            <w:proofErr w:type="spellEnd"/>
            <w:r w:rsidRPr="002020F3">
              <w:rPr>
                <w:rFonts w:eastAsia="Times New Roman"/>
                <w:i/>
                <w:color w:val="000000"/>
                <w:sz w:val="20"/>
                <w:szCs w:val="20"/>
                <w:lang w:eastAsia="hu-HU"/>
              </w:rPr>
              <w:t xml:space="preserve"> of </w:t>
            </w:r>
            <w:proofErr w:type="spellStart"/>
            <w:r w:rsidRPr="002020F3">
              <w:rPr>
                <w:rFonts w:eastAsia="Times New Roman"/>
                <w:i/>
                <w:color w:val="000000"/>
                <w:sz w:val="20"/>
                <w:szCs w:val="20"/>
                <w:lang w:eastAsia="hu-HU"/>
              </w:rPr>
              <w:t>registered</w:t>
            </w:r>
            <w:proofErr w:type="spellEnd"/>
            <w:r w:rsidRPr="002020F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jobseekers</w:t>
            </w:r>
            <w:proofErr w:type="spellEnd"/>
            <w:r w:rsidRPr="002020F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at</w:t>
            </w:r>
            <w:proofErr w:type="spellEnd"/>
            <w:r w:rsidRPr="002020F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the</w:t>
            </w:r>
            <w:proofErr w:type="spellEnd"/>
            <w:r w:rsidRPr="002020F3">
              <w:rPr>
                <w:rFonts w:eastAsia="Times New Roman"/>
                <w:i/>
                <w:color w:val="000000"/>
                <w:sz w:val="20"/>
                <w:szCs w:val="20"/>
                <w:lang w:eastAsia="hu-HU"/>
              </w:rPr>
              <w:t xml:space="preserve"> end of </w:t>
            </w:r>
            <w:proofErr w:type="spellStart"/>
            <w:r w:rsidRPr="002020F3">
              <w:rPr>
                <w:rFonts w:eastAsia="Times New Roman"/>
                <w:i/>
                <w:color w:val="000000"/>
                <w:sz w:val="20"/>
                <w:szCs w:val="20"/>
                <w:lang w:eastAsia="hu-HU"/>
              </w:rPr>
              <w:t>the</w:t>
            </w:r>
            <w:proofErr w:type="spellEnd"/>
            <w:r w:rsidRPr="002020F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month</w:t>
            </w:r>
            <w:proofErr w:type="spellEnd"/>
            <w:r w:rsidRPr="002020F3">
              <w:rPr>
                <w:rFonts w:eastAsia="Times New Roman"/>
                <w:i/>
                <w:color w:val="000000"/>
                <w:sz w:val="20"/>
                <w:szCs w:val="20"/>
                <w:lang w:eastAsia="hu-HU"/>
              </w:rPr>
              <w:t xml:space="preserve"> + </w:t>
            </w:r>
            <w:proofErr w:type="spellStart"/>
            <w:r w:rsidR="00064A53">
              <w:rPr>
                <w:rFonts w:eastAsia="Times New Roman"/>
                <w:i/>
                <w:color w:val="000000"/>
                <w:sz w:val="20"/>
                <w:szCs w:val="20"/>
                <w:lang w:eastAsia="hu-HU"/>
              </w:rPr>
              <w:t>monthly</w:t>
            </w:r>
            <w:proofErr w:type="spellEnd"/>
            <w:r w:rsidR="00064A53">
              <w:rPr>
                <w:rFonts w:eastAsia="Times New Roman"/>
                <w:i/>
                <w:color w:val="000000"/>
                <w:sz w:val="20"/>
                <w:szCs w:val="20"/>
                <w:lang w:eastAsia="hu-HU"/>
              </w:rPr>
              <w:t xml:space="preserve"> </w:t>
            </w:r>
            <w:proofErr w:type="spellStart"/>
            <w:r w:rsidR="00064A53">
              <w:rPr>
                <w:rFonts w:eastAsia="Times New Roman"/>
                <w:i/>
                <w:color w:val="000000"/>
                <w:sz w:val="20"/>
                <w:szCs w:val="20"/>
                <w:lang w:eastAsia="hu-HU"/>
              </w:rPr>
              <w:t>average</w:t>
            </w:r>
            <w:proofErr w:type="spellEnd"/>
            <w:r w:rsidR="00064A53">
              <w:rPr>
                <w:rFonts w:eastAsia="Times New Roman"/>
                <w:i/>
                <w:color w:val="000000"/>
                <w:sz w:val="20"/>
                <w:szCs w:val="20"/>
                <w:lang w:eastAsia="hu-HU"/>
              </w:rPr>
              <w:t xml:space="preserve"> </w:t>
            </w:r>
            <w:proofErr w:type="spellStart"/>
            <w:r w:rsidR="00064A53">
              <w:rPr>
                <w:rFonts w:eastAsia="Times New Roman"/>
                <w:i/>
                <w:color w:val="000000"/>
                <w:sz w:val="20"/>
                <w:szCs w:val="20"/>
                <w:lang w:eastAsia="hu-HU"/>
              </w:rPr>
              <w:t>n</w:t>
            </w:r>
            <w:r w:rsidRPr="002020F3">
              <w:rPr>
                <w:rFonts w:eastAsia="Times New Roman"/>
                <w:i/>
                <w:color w:val="000000"/>
                <w:sz w:val="20"/>
                <w:szCs w:val="20"/>
                <w:lang w:eastAsia="hu-HU"/>
              </w:rPr>
              <w:t>umber</w:t>
            </w:r>
            <w:proofErr w:type="spellEnd"/>
            <w:r w:rsidRPr="002020F3">
              <w:rPr>
                <w:rFonts w:eastAsia="Times New Roman"/>
                <w:i/>
                <w:color w:val="000000"/>
                <w:sz w:val="20"/>
                <w:szCs w:val="20"/>
                <w:lang w:eastAsia="hu-HU"/>
              </w:rPr>
              <w:t xml:space="preserve"> of </w:t>
            </w:r>
            <w:proofErr w:type="spellStart"/>
            <w:r w:rsidR="00064A53">
              <w:rPr>
                <w:rFonts w:eastAsia="Times New Roman"/>
                <w:i/>
                <w:color w:val="000000"/>
                <w:sz w:val="20"/>
                <w:szCs w:val="20"/>
                <w:lang w:eastAsia="hu-HU"/>
              </w:rPr>
              <w:t>the</w:t>
            </w:r>
            <w:proofErr w:type="spellEnd"/>
            <w:r w:rsidR="00064A5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public</w:t>
            </w:r>
            <w:proofErr w:type="spellEnd"/>
            <w:r w:rsidRPr="002020F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workers</w:t>
            </w:r>
            <w:proofErr w:type="spellEnd"/>
            <w:r w:rsidRPr="002020F3">
              <w:rPr>
                <w:rFonts w:eastAsia="Times New Roman"/>
                <w:i/>
                <w:color w:val="000000"/>
                <w:sz w:val="20"/>
                <w:szCs w:val="20"/>
                <w:lang w:eastAsia="hu-HU"/>
              </w:rPr>
              <w:t>)</w:t>
            </w:r>
          </w:p>
        </w:tc>
      </w:tr>
    </w:tbl>
    <w:p w:rsidR="007435A4" w:rsidRDefault="007435A4" w:rsidP="00745E0F">
      <w:pPr>
        <w:spacing w:after="0" w:line="240" w:lineRule="auto"/>
      </w:pPr>
    </w:p>
    <w:p w:rsidR="007435A4" w:rsidRDefault="007435A4" w:rsidP="00745E0F">
      <w:pPr>
        <w:spacing w:after="0" w:line="240" w:lineRule="auto"/>
      </w:pPr>
    </w:p>
    <w:p w:rsidR="00064A53" w:rsidRDefault="00064A53" w:rsidP="00745E0F">
      <w:pPr>
        <w:spacing w:after="0" w:line="240" w:lineRule="auto"/>
      </w:pPr>
    </w:p>
    <w:p w:rsidR="00FC1792" w:rsidRDefault="00FC1792" w:rsidP="00745E0F">
      <w:pPr>
        <w:spacing w:after="0" w:line="240" w:lineRule="auto"/>
      </w:pPr>
    </w:p>
    <w:tbl>
      <w:tblPr>
        <w:tblW w:w="10100" w:type="dxa"/>
        <w:jc w:val="center"/>
        <w:tblInd w:w="55" w:type="dxa"/>
        <w:tblCellMar>
          <w:left w:w="70" w:type="dxa"/>
          <w:right w:w="70" w:type="dxa"/>
        </w:tblCellMar>
        <w:tblLook w:val="04A0" w:firstRow="1" w:lastRow="0" w:firstColumn="1" w:lastColumn="0" w:noHBand="0" w:noVBand="1"/>
      </w:tblPr>
      <w:tblGrid>
        <w:gridCol w:w="4684"/>
        <w:gridCol w:w="1218"/>
        <w:gridCol w:w="1194"/>
        <w:gridCol w:w="769"/>
        <w:gridCol w:w="1275"/>
        <w:gridCol w:w="960"/>
      </w:tblGrid>
      <w:tr w:rsidR="002020F3" w:rsidRPr="002020F3" w:rsidTr="007C4B15">
        <w:trPr>
          <w:trHeight w:val="272"/>
          <w:jc w:val="center"/>
        </w:trPr>
        <w:tc>
          <w:tcPr>
            <w:tcW w:w="10100" w:type="dxa"/>
            <w:gridSpan w:val="6"/>
            <w:tcBorders>
              <w:top w:val="single" w:sz="12" w:space="0" w:color="auto"/>
              <w:left w:val="single" w:sz="12" w:space="0" w:color="auto"/>
              <w:bottom w:val="single" w:sz="4" w:space="0" w:color="auto"/>
              <w:right w:val="single" w:sz="12" w:space="0" w:color="auto"/>
            </w:tcBorders>
            <w:shd w:val="clear" w:color="auto" w:fill="auto"/>
            <w:vAlign w:val="center"/>
            <w:hideMark/>
          </w:tcPr>
          <w:p w:rsidR="002020F3" w:rsidRPr="003721E6" w:rsidRDefault="00834F14" w:rsidP="003721E6">
            <w:pPr>
              <w:pStyle w:val="Cmsor2"/>
              <w:spacing w:before="0"/>
              <w:jc w:val="center"/>
              <w:rPr>
                <w:rFonts w:eastAsia="Times New Roman"/>
                <w:sz w:val="20"/>
                <w:szCs w:val="20"/>
                <w:lang w:eastAsia="hu-HU"/>
              </w:rPr>
            </w:pPr>
            <w:bookmarkStart w:id="10" w:name="_Toc476644362"/>
            <w:r w:rsidRPr="003721E6">
              <w:rPr>
                <w:rFonts w:eastAsia="Times New Roman"/>
                <w:sz w:val="20"/>
                <w:szCs w:val="20"/>
                <w:lang w:eastAsia="hu-HU"/>
              </w:rPr>
              <w:lastRenderedPageBreak/>
              <w:t>7</w:t>
            </w:r>
            <w:r w:rsidR="002020F3" w:rsidRPr="003721E6">
              <w:rPr>
                <w:rFonts w:eastAsia="Times New Roman"/>
                <w:sz w:val="20"/>
                <w:szCs w:val="20"/>
                <w:lang w:eastAsia="hu-HU"/>
              </w:rPr>
              <w:t xml:space="preserve">. A közfoglalkoztatásban dolgozók összetételének alakulása/ </w:t>
            </w:r>
            <w:r w:rsidR="002020F3" w:rsidRPr="003721E6">
              <w:rPr>
                <w:rFonts w:eastAsia="Times New Roman"/>
                <w:i/>
                <w:iCs/>
                <w:sz w:val="20"/>
                <w:szCs w:val="20"/>
                <w:lang w:eastAsia="hu-HU"/>
              </w:rPr>
              <w:t xml:space="preserve">The main </w:t>
            </w:r>
            <w:proofErr w:type="spellStart"/>
            <w:r w:rsidR="002020F3" w:rsidRPr="003721E6">
              <w:rPr>
                <w:rFonts w:eastAsia="Times New Roman"/>
                <w:i/>
                <w:iCs/>
                <w:sz w:val="20"/>
                <w:szCs w:val="20"/>
                <w:lang w:eastAsia="hu-HU"/>
              </w:rPr>
              <w:t>features</w:t>
            </w:r>
            <w:proofErr w:type="spellEnd"/>
            <w:r w:rsidR="002020F3" w:rsidRPr="003721E6">
              <w:rPr>
                <w:rFonts w:eastAsia="Times New Roman"/>
                <w:i/>
                <w:iCs/>
                <w:sz w:val="20"/>
                <w:szCs w:val="20"/>
                <w:lang w:eastAsia="hu-HU"/>
              </w:rPr>
              <w:t xml:space="preserve"> of </w:t>
            </w:r>
            <w:proofErr w:type="spellStart"/>
            <w:r w:rsidR="002020F3" w:rsidRPr="003721E6">
              <w:rPr>
                <w:rFonts w:eastAsia="Times New Roman"/>
                <w:i/>
                <w:iCs/>
                <w:sz w:val="20"/>
                <w:szCs w:val="20"/>
                <w:lang w:eastAsia="hu-HU"/>
              </w:rPr>
              <w:t>the</w:t>
            </w:r>
            <w:proofErr w:type="spellEnd"/>
            <w:r w:rsidR="002020F3" w:rsidRPr="003721E6">
              <w:rPr>
                <w:rFonts w:eastAsia="Times New Roman"/>
                <w:i/>
                <w:iCs/>
                <w:sz w:val="20"/>
                <w:szCs w:val="20"/>
                <w:lang w:eastAsia="hu-HU"/>
              </w:rPr>
              <w:t xml:space="preserve"> </w:t>
            </w:r>
            <w:proofErr w:type="spellStart"/>
            <w:r w:rsidR="002020F3" w:rsidRPr="003721E6">
              <w:rPr>
                <w:rFonts w:eastAsia="Times New Roman"/>
                <w:i/>
                <w:iCs/>
                <w:sz w:val="20"/>
                <w:szCs w:val="20"/>
                <w:lang w:eastAsia="hu-HU"/>
              </w:rPr>
              <w:t>public</w:t>
            </w:r>
            <w:proofErr w:type="spellEnd"/>
            <w:r w:rsidR="002020F3" w:rsidRPr="003721E6">
              <w:rPr>
                <w:rFonts w:eastAsia="Times New Roman"/>
                <w:i/>
                <w:iCs/>
                <w:sz w:val="20"/>
                <w:szCs w:val="20"/>
                <w:lang w:eastAsia="hu-HU"/>
              </w:rPr>
              <w:t xml:space="preserve"> </w:t>
            </w:r>
            <w:proofErr w:type="spellStart"/>
            <w:r w:rsidR="002020F3" w:rsidRPr="003721E6">
              <w:rPr>
                <w:rFonts w:eastAsia="Times New Roman"/>
                <w:i/>
                <w:iCs/>
                <w:sz w:val="20"/>
                <w:szCs w:val="20"/>
                <w:lang w:eastAsia="hu-HU"/>
              </w:rPr>
              <w:t>workers</w:t>
            </w:r>
            <w:bookmarkEnd w:id="10"/>
            <w:proofErr w:type="spellEnd"/>
          </w:p>
        </w:tc>
      </w:tr>
      <w:tr w:rsidR="002020F3" w:rsidRPr="002020F3" w:rsidTr="007C4B15">
        <w:trPr>
          <w:trHeight w:val="72"/>
          <w:jc w:val="center"/>
        </w:trPr>
        <w:tc>
          <w:tcPr>
            <w:tcW w:w="10100" w:type="dxa"/>
            <w:gridSpan w:val="6"/>
            <w:tcBorders>
              <w:top w:val="single" w:sz="4" w:space="0" w:color="auto"/>
              <w:left w:val="single" w:sz="12" w:space="0" w:color="auto"/>
              <w:bottom w:val="single" w:sz="4" w:space="0" w:color="auto"/>
              <w:right w:val="single" w:sz="12" w:space="0" w:color="auto"/>
            </w:tcBorders>
            <w:shd w:val="clear" w:color="auto" w:fill="auto"/>
            <w:vAlign w:val="center"/>
            <w:hideMark/>
          </w:tcPr>
          <w:p w:rsidR="00834F14" w:rsidRPr="002020F3" w:rsidRDefault="00360403" w:rsidP="000F5E28">
            <w:pPr>
              <w:spacing w:after="0" w:line="240" w:lineRule="auto"/>
              <w:jc w:val="center"/>
              <w:rPr>
                <w:rFonts w:eastAsia="Times New Roman"/>
                <w:i/>
                <w:iCs/>
                <w:color w:val="000000"/>
                <w:sz w:val="18"/>
                <w:szCs w:val="18"/>
                <w:lang w:eastAsia="hu-HU"/>
              </w:rPr>
            </w:pPr>
            <w:r>
              <w:rPr>
                <w:rFonts w:eastAsia="Times New Roman"/>
                <w:i/>
                <w:iCs/>
                <w:color w:val="000000"/>
                <w:sz w:val="18"/>
                <w:szCs w:val="18"/>
                <w:lang w:eastAsia="hu-HU"/>
              </w:rPr>
              <w:t>2017</w:t>
            </w:r>
            <w:r w:rsidR="00933479">
              <w:rPr>
                <w:rFonts w:eastAsia="Times New Roman"/>
                <w:i/>
                <w:iCs/>
                <w:color w:val="000000"/>
                <w:sz w:val="18"/>
                <w:szCs w:val="18"/>
                <w:lang w:eastAsia="hu-HU"/>
              </w:rPr>
              <w:t xml:space="preserve">. </w:t>
            </w:r>
            <w:r w:rsidR="000F5E28">
              <w:rPr>
                <w:rFonts w:eastAsia="Times New Roman"/>
                <w:i/>
                <w:iCs/>
                <w:color w:val="000000"/>
                <w:sz w:val="18"/>
                <w:szCs w:val="18"/>
                <w:lang w:eastAsia="hu-HU"/>
              </w:rPr>
              <w:t>auguszt</w:t>
            </w:r>
            <w:r w:rsidR="00CB6923">
              <w:rPr>
                <w:rFonts w:eastAsia="Times New Roman"/>
                <w:i/>
                <w:iCs/>
                <w:color w:val="000000"/>
                <w:sz w:val="18"/>
                <w:szCs w:val="18"/>
                <w:lang w:eastAsia="hu-HU"/>
              </w:rPr>
              <w:t>us</w:t>
            </w:r>
            <w:r w:rsidR="00862B63">
              <w:rPr>
                <w:rFonts w:eastAsia="Times New Roman"/>
                <w:i/>
                <w:iCs/>
                <w:color w:val="000000"/>
                <w:sz w:val="18"/>
                <w:szCs w:val="18"/>
                <w:lang w:eastAsia="hu-HU"/>
              </w:rPr>
              <w:t xml:space="preserve">/ </w:t>
            </w:r>
            <w:r w:rsidR="000F5E28">
              <w:rPr>
                <w:rFonts w:eastAsia="Times New Roman"/>
                <w:i/>
                <w:iCs/>
                <w:color w:val="000000"/>
                <w:sz w:val="18"/>
                <w:szCs w:val="18"/>
                <w:lang w:eastAsia="hu-HU"/>
              </w:rPr>
              <w:t>August</w:t>
            </w:r>
            <w:r w:rsidR="00862B63">
              <w:rPr>
                <w:rFonts w:eastAsia="Times New Roman"/>
                <w:i/>
                <w:iCs/>
                <w:color w:val="000000"/>
                <w:sz w:val="18"/>
                <w:szCs w:val="18"/>
                <w:lang w:eastAsia="hu-HU"/>
              </w:rPr>
              <w:t xml:space="preserve"> 201</w:t>
            </w:r>
            <w:r>
              <w:rPr>
                <w:rFonts w:eastAsia="Times New Roman"/>
                <w:i/>
                <w:iCs/>
                <w:color w:val="000000"/>
                <w:sz w:val="18"/>
                <w:szCs w:val="18"/>
                <w:lang w:eastAsia="hu-HU"/>
              </w:rPr>
              <w:t>7</w:t>
            </w:r>
          </w:p>
        </w:tc>
      </w:tr>
      <w:tr w:rsidR="002020F3" w:rsidRPr="002020F3" w:rsidTr="007C4B15">
        <w:trPr>
          <w:trHeight w:val="900"/>
          <w:jc w:val="center"/>
        </w:trPr>
        <w:tc>
          <w:tcPr>
            <w:tcW w:w="4684" w:type="dxa"/>
            <w:vMerge w:val="restart"/>
            <w:tcBorders>
              <w:top w:val="nil"/>
              <w:left w:val="single" w:sz="12" w:space="0" w:color="auto"/>
              <w:bottom w:val="single" w:sz="4" w:space="0" w:color="000000"/>
              <w:right w:val="single" w:sz="4" w:space="0" w:color="auto"/>
            </w:tcBorders>
            <w:shd w:val="clear" w:color="auto" w:fill="auto"/>
            <w:vAlign w:val="center"/>
            <w:hideMark/>
          </w:tcPr>
          <w:p w:rsidR="002020F3" w:rsidRPr="002020F3" w:rsidRDefault="002020F3" w:rsidP="00745E0F">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 xml:space="preserve">A közfoglalkoztatásban részt vevők főbb csoportjai (a havi átlagos létszám alapján)/ </w:t>
            </w:r>
            <w:r w:rsidRPr="002020F3">
              <w:rPr>
                <w:rFonts w:eastAsia="Times New Roman"/>
                <w:b/>
                <w:bCs/>
                <w:i/>
                <w:iCs/>
                <w:color w:val="000000"/>
                <w:sz w:val="18"/>
                <w:szCs w:val="18"/>
                <w:lang w:eastAsia="hu-HU"/>
              </w:rPr>
              <w:t xml:space="preserve">The main </w:t>
            </w:r>
            <w:proofErr w:type="spellStart"/>
            <w:r w:rsidRPr="002020F3">
              <w:rPr>
                <w:rFonts w:eastAsia="Times New Roman"/>
                <w:b/>
                <w:bCs/>
                <w:i/>
                <w:iCs/>
                <w:color w:val="000000"/>
                <w:sz w:val="18"/>
                <w:szCs w:val="18"/>
                <w:lang w:eastAsia="hu-HU"/>
              </w:rPr>
              <w:t>groups</w:t>
            </w:r>
            <w:proofErr w:type="spellEnd"/>
            <w:r w:rsidRPr="002020F3">
              <w:rPr>
                <w:rFonts w:eastAsia="Times New Roman"/>
                <w:b/>
                <w:bCs/>
                <w:i/>
                <w:iCs/>
                <w:color w:val="000000"/>
                <w:sz w:val="18"/>
                <w:szCs w:val="18"/>
                <w:lang w:eastAsia="hu-HU"/>
              </w:rPr>
              <w:t xml:space="preserve"> of </w:t>
            </w:r>
            <w:proofErr w:type="spellStart"/>
            <w:r w:rsidRPr="002020F3">
              <w:rPr>
                <w:rFonts w:eastAsia="Times New Roman"/>
                <w:b/>
                <w:bCs/>
                <w:i/>
                <w:iCs/>
                <w:color w:val="000000"/>
                <w:sz w:val="18"/>
                <w:szCs w:val="18"/>
                <w:lang w:eastAsia="hu-HU"/>
              </w:rPr>
              <w:t>the</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public</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workers</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monthly</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average</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number</w:t>
            </w:r>
            <w:proofErr w:type="spellEnd"/>
            <w:r w:rsidRPr="002020F3">
              <w:rPr>
                <w:rFonts w:eastAsia="Times New Roman"/>
                <w:b/>
                <w:bCs/>
                <w:i/>
                <w:iCs/>
                <w:color w:val="000000"/>
                <w:sz w:val="18"/>
                <w:szCs w:val="18"/>
                <w:lang w:eastAsia="hu-HU"/>
              </w:rPr>
              <w:t>)</w:t>
            </w:r>
          </w:p>
        </w:tc>
        <w:tc>
          <w:tcPr>
            <w:tcW w:w="1218" w:type="dxa"/>
            <w:vMerge w:val="restart"/>
            <w:tcBorders>
              <w:top w:val="nil"/>
              <w:left w:val="single" w:sz="4" w:space="0" w:color="auto"/>
              <w:bottom w:val="nil"/>
              <w:right w:val="single" w:sz="4" w:space="0" w:color="auto"/>
            </w:tcBorders>
            <w:shd w:val="clear" w:color="auto" w:fill="auto"/>
            <w:vAlign w:val="center"/>
            <w:hideMark/>
          </w:tcPr>
          <w:p w:rsidR="002020F3" w:rsidRPr="002020F3" w:rsidRDefault="002020F3" w:rsidP="00745E0F">
            <w:pPr>
              <w:spacing w:after="0" w:line="240" w:lineRule="auto"/>
              <w:jc w:val="center"/>
              <w:rPr>
                <w:rFonts w:eastAsia="Times New Roman"/>
                <w:b/>
                <w:bCs/>
                <w:sz w:val="18"/>
                <w:szCs w:val="18"/>
                <w:lang w:eastAsia="hu-HU"/>
              </w:rPr>
            </w:pPr>
            <w:r w:rsidRPr="002020F3">
              <w:rPr>
                <w:rFonts w:eastAsia="Times New Roman"/>
                <w:b/>
                <w:bCs/>
                <w:sz w:val="18"/>
                <w:szCs w:val="18"/>
                <w:lang w:eastAsia="hu-HU"/>
              </w:rPr>
              <w:t xml:space="preserve">Létszám, fő/ </w:t>
            </w:r>
            <w:proofErr w:type="spellStart"/>
            <w:r w:rsidRPr="002020F3">
              <w:rPr>
                <w:rFonts w:eastAsia="Times New Roman"/>
                <w:b/>
                <w:bCs/>
                <w:i/>
                <w:iCs/>
                <w:sz w:val="18"/>
                <w:szCs w:val="18"/>
                <w:lang w:eastAsia="hu-HU"/>
              </w:rPr>
              <w:t>Number</w:t>
            </w:r>
            <w:proofErr w:type="spellEnd"/>
            <w:r w:rsidRPr="002020F3">
              <w:rPr>
                <w:rFonts w:eastAsia="Times New Roman"/>
                <w:b/>
                <w:bCs/>
                <w:i/>
                <w:iCs/>
                <w:sz w:val="18"/>
                <w:szCs w:val="18"/>
                <w:lang w:eastAsia="hu-HU"/>
              </w:rPr>
              <w:t xml:space="preserve"> of</w:t>
            </w:r>
          </w:p>
        </w:tc>
        <w:tc>
          <w:tcPr>
            <w:tcW w:w="1963" w:type="dxa"/>
            <w:gridSpan w:val="2"/>
            <w:tcBorders>
              <w:top w:val="single" w:sz="4" w:space="0" w:color="auto"/>
              <w:left w:val="nil"/>
              <w:bottom w:val="single" w:sz="4" w:space="0" w:color="auto"/>
              <w:right w:val="single" w:sz="4" w:space="0" w:color="000000"/>
            </w:tcBorders>
            <w:shd w:val="clear" w:color="auto" w:fill="auto"/>
            <w:vAlign w:val="center"/>
            <w:hideMark/>
          </w:tcPr>
          <w:p w:rsidR="002020F3" w:rsidRPr="002020F3" w:rsidRDefault="002020F3" w:rsidP="00745E0F">
            <w:pPr>
              <w:spacing w:after="0" w:line="240" w:lineRule="auto"/>
              <w:jc w:val="center"/>
              <w:rPr>
                <w:rFonts w:eastAsia="Times New Roman"/>
                <w:b/>
                <w:bCs/>
                <w:sz w:val="18"/>
                <w:szCs w:val="18"/>
                <w:lang w:eastAsia="hu-HU"/>
              </w:rPr>
            </w:pPr>
            <w:r w:rsidRPr="002020F3">
              <w:rPr>
                <w:rFonts w:eastAsia="Times New Roman"/>
                <w:b/>
                <w:bCs/>
                <w:sz w:val="18"/>
                <w:szCs w:val="18"/>
                <w:lang w:eastAsia="hu-HU"/>
              </w:rPr>
              <w:t xml:space="preserve">Változás az előző hónaphoz képest/ </w:t>
            </w:r>
            <w:proofErr w:type="spellStart"/>
            <w:r w:rsidRPr="002020F3">
              <w:rPr>
                <w:rFonts w:eastAsia="Times New Roman"/>
                <w:b/>
                <w:bCs/>
                <w:i/>
                <w:iCs/>
                <w:sz w:val="18"/>
                <w:szCs w:val="18"/>
                <w:lang w:eastAsia="hu-HU"/>
              </w:rPr>
              <w:t>Changes</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compared</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to</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the</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previous</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month</w:t>
            </w:r>
            <w:proofErr w:type="spellEnd"/>
            <w:r w:rsidRPr="002020F3">
              <w:rPr>
                <w:rFonts w:eastAsia="Times New Roman"/>
                <w:b/>
                <w:bCs/>
                <w:i/>
                <w:iCs/>
                <w:sz w:val="18"/>
                <w:szCs w:val="18"/>
                <w:lang w:eastAsia="hu-HU"/>
              </w:rPr>
              <w:t xml:space="preserve">     </w:t>
            </w:r>
            <w:r w:rsidRPr="002020F3">
              <w:rPr>
                <w:rFonts w:eastAsia="Times New Roman"/>
                <w:b/>
                <w:bCs/>
                <w:sz w:val="18"/>
                <w:szCs w:val="18"/>
                <w:lang w:eastAsia="hu-HU"/>
              </w:rPr>
              <w:t xml:space="preserve">                                                                                                                                              </w:t>
            </w:r>
          </w:p>
        </w:tc>
        <w:tc>
          <w:tcPr>
            <w:tcW w:w="2235" w:type="dxa"/>
            <w:gridSpan w:val="2"/>
            <w:tcBorders>
              <w:top w:val="single" w:sz="4" w:space="0" w:color="auto"/>
              <w:left w:val="nil"/>
              <w:bottom w:val="single" w:sz="4" w:space="0" w:color="auto"/>
              <w:right w:val="single" w:sz="12" w:space="0" w:color="auto"/>
            </w:tcBorders>
            <w:shd w:val="clear" w:color="auto" w:fill="auto"/>
            <w:vAlign w:val="center"/>
            <w:hideMark/>
          </w:tcPr>
          <w:p w:rsidR="002020F3" w:rsidRPr="002020F3" w:rsidRDefault="002020F3" w:rsidP="00745E0F">
            <w:pPr>
              <w:spacing w:after="0" w:line="240" w:lineRule="auto"/>
              <w:jc w:val="center"/>
              <w:rPr>
                <w:rFonts w:eastAsia="Times New Roman"/>
                <w:b/>
                <w:bCs/>
                <w:sz w:val="18"/>
                <w:szCs w:val="18"/>
                <w:lang w:eastAsia="hu-HU"/>
              </w:rPr>
            </w:pPr>
            <w:r w:rsidRPr="002020F3">
              <w:rPr>
                <w:rFonts w:eastAsia="Times New Roman"/>
                <w:b/>
                <w:bCs/>
                <w:sz w:val="18"/>
                <w:szCs w:val="18"/>
                <w:lang w:eastAsia="hu-HU"/>
              </w:rPr>
              <w:t xml:space="preserve">Változás az előző év azonos időszakához képest/ </w:t>
            </w:r>
            <w:proofErr w:type="spellStart"/>
            <w:r w:rsidRPr="002020F3">
              <w:rPr>
                <w:rFonts w:eastAsia="Times New Roman"/>
                <w:b/>
                <w:bCs/>
                <w:i/>
                <w:iCs/>
                <w:sz w:val="18"/>
                <w:szCs w:val="18"/>
                <w:lang w:eastAsia="hu-HU"/>
              </w:rPr>
              <w:t>Changes</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compared</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to</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the</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same</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period</w:t>
            </w:r>
            <w:proofErr w:type="spellEnd"/>
            <w:r w:rsidRPr="002020F3">
              <w:rPr>
                <w:rFonts w:eastAsia="Times New Roman"/>
                <w:b/>
                <w:bCs/>
                <w:i/>
                <w:iCs/>
                <w:sz w:val="18"/>
                <w:szCs w:val="18"/>
                <w:lang w:eastAsia="hu-HU"/>
              </w:rPr>
              <w:t xml:space="preserve"> of </w:t>
            </w:r>
            <w:proofErr w:type="spellStart"/>
            <w:r w:rsidRPr="002020F3">
              <w:rPr>
                <w:rFonts w:eastAsia="Times New Roman"/>
                <w:b/>
                <w:bCs/>
                <w:i/>
                <w:iCs/>
                <w:sz w:val="18"/>
                <w:szCs w:val="18"/>
                <w:lang w:eastAsia="hu-HU"/>
              </w:rPr>
              <w:t>the</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previous</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year</w:t>
            </w:r>
            <w:proofErr w:type="spellEnd"/>
            <w:r w:rsidRPr="002020F3">
              <w:rPr>
                <w:rFonts w:eastAsia="Times New Roman"/>
                <w:b/>
                <w:bCs/>
                <w:i/>
                <w:iCs/>
                <w:sz w:val="18"/>
                <w:szCs w:val="18"/>
                <w:lang w:eastAsia="hu-HU"/>
              </w:rPr>
              <w:t xml:space="preserve">                                                                                                                                                                              </w:t>
            </w:r>
          </w:p>
        </w:tc>
      </w:tr>
      <w:tr w:rsidR="002020F3" w:rsidRPr="002020F3" w:rsidTr="007C4B15">
        <w:trPr>
          <w:trHeight w:val="283"/>
          <w:jc w:val="center"/>
        </w:trPr>
        <w:tc>
          <w:tcPr>
            <w:tcW w:w="4684" w:type="dxa"/>
            <w:vMerge/>
            <w:tcBorders>
              <w:top w:val="nil"/>
              <w:left w:val="single" w:sz="12" w:space="0" w:color="auto"/>
              <w:bottom w:val="single" w:sz="4" w:space="0" w:color="000000"/>
              <w:right w:val="single" w:sz="4" w:space="0" w:color="auto"/>
            </w:tcBorders>
            <w:vAlign w:val="center"/>
            <w:hideMark/>
          </w:tcPr>
          <w:p w:rsidR="002020F3" w:rsidRPr="002020F3" w:rsidRDefault="002020F3" w:rsidP="00745E0F">
            <w:pPr>
              <w:spacing w:after="0" w:line="240" w:lineRule="auto"/>
              <w:rPr>
                <w:rFonts w:eastAsia="Times New Roman"/>
                <w:b/>
                <w:bCs/>
                <w:color w:val="000000"/>
                <w:sz w:val="18"/>
                <w:szCs w:val="18"/>
                <w:lang w:eastAsia="hu-HU"/>
              </w:rPr>
            </w:pPr>
          </w:p>
        </w:tc>
        <w:tc>
          <w:tcPr>
            <w:tcW w:w="1218" w:type="dxa"/>
            <w:vMerge/>
            <w:tcBorders>
              <w:top w:val="nil"/>
              <w:left w:val="single" w:sz="4" w:space="0" w:color="auto"/>
              <w:bottom w:val="single" w:sz="4" w:space="0" w:color="auto"/>
              <w:right w:val="single" w:sz="4" w:space="0" w:color="auto"/>
            </w:tcBorders>
            <w:vAlign w:val="center"/>
            <w:hideMark/>
          </w:tcPr>
          <w:p w:rsidR="002020F3" w:rsidRPr="002020F3" w:rsidRDefault="002020F3" w:rsidP="00745E0F">
            <w:pPr>
              <w:spacing w:after="0" w:line="240" w:lineRule="auto"/>
              <w:rPr>
                <w:rFonts w:eastAsia="Times New Roman"/>
                <w:b/>
                <w:bCs/>
                <w:sz w:val="18"/>
                <w:szCs w:val="18"/>
                <w:lang w:eastAsia="hu-HU"/>
              </w:rPr>
            </w:pPr>
          </w:p>
        </w:tc>
        <w:tc>
          <w:tcPr>
            <w:tcW w:w="1194" w:type="dxa"/>
            <w:tcBorders>
              <w:top w:val="nil"/>
              <w:left w:val="nil"/>
              <w:bottom w:val="single" w:sz="4" w:space="0" w:color="auto"/>
              <w:right w:val="single" w:sz="4" w:space="0" w:color="auto"/>
            </w:tcBorders>
            <w:shd w:val="clear" w:color="auto" w:fill="auto"/>
            <w:noWrap/>
            <w:vAlign w:val="center"/>
            <w:hideMark/>
          </w:tcPr>
          <w:p w:rsidR="002020F3" w:rsidRPr="002020F3" w:rsidRDefault="002020F3" w:rsidP="00745E0F">
            <w:pPr>
              <w:spacing w:after="0" w:line="240" w:lineRule="auto"/>
              <w:jc w:val="center"/>
              <w:rPr>
                <w:rFonts w:eastAsia="Times New Roman"/>
                <w:sz w:val="18"/>
                <w:szCs w:val="18"/>
                <w:lang w:eastAsia="hu-HU"/>
              </w:rPr>
            </w:pPr>
            <w:r w:rsidRPr="002020F3">
              <w:rPr>
                <w:rFonts w:eastAsia="Times New Roman"/>
                <w:sz w:val="18"/>
                <w:szCs w:val="18"/>
                <w:lang w:eastAsia="hu-HU"/>
              </w:rPr>
              <w:t xml:space="preserve">fő/ </w:t>
            </w:r>
            <w:proofErr w:type="spellStart"/>
            <w:r w:rsidRPr="002020F3">
              <w:rPr>
                <w:rFonts w:eastAsia="Times New Roman"/>
                <w:i/>
                <w:iCs/>
                <w:sz w:val="18"/>
                <w:szCs w:val="18"/>
                <w:lang w:eastAsia="hu-HU"/>
              </w:rPr>
              <w:t>number</w:t>
            </w:r>
            <w:proofErr w:type="spellEnd"/>
          </w:p>
        </w:tc>
        <w:tc>
          <w:tcPr>
            <w:tcW w:w="769" w:type="dxa"/>
            <w:tcBorders>
              <w:top w:val="nil"/>
              <w:left w:val="nil"/>
              <w:bottom w:val="single" w:sz="4" w:space="0" w:color="auto"/>
              <w:right w:val="single" w:sz="4" w:space="0" w:color="auto"/>
            </w:tcBorders>
            <w:shd w:val="clear" w:color="auto" w:fill="auto"/>
            <w:noWrap/>
            <w:vAlign w:val="center"/>
            <w:hideMark/>
          </w:tcPr>
          <w:p w:rsidR="002020F3" w:rsidRPr="002020F3" w:rsidRDefault="002020F3" w:rsidP="00745E0F">
            <w:pPr>
              <w:spacing w:after="0" w:line="240" w:lineRule="auto"/>
              <w:jc w:val="center"/>
              <w:rPr>
                <w:rFonts w:eastAsia="Times New Roman"/>
                <w:sz w:val="18"/>
                <w:szCs w:val="18"/>
                <w:lang w:eastAsia="hu-HU"/>
              </w:rPr>
            </w:pPr>
            <w:r w:rsidRPr="002020F3">
              <w:rPr>
                <w:rFonts w:eastAsia="Times New Roman"/>
                <w:sz w:val="18"/>
                <w:szCs w:val="18"/>
                <w:lang w:eastAsia="hu-HU"/>
              </w:rPr>
              <w:t>%</w:t>
            </w:r>
          </w:p>
        </w:tc>
        <w:tc>
          <w:tcPr>
            <w:tcW w:w="1275" w:type="dxa"/>
            <w:tcBorders>
              <w:top w:val="nil"/>
              <w:left w:val="nil"/>
              <w:bottom w:val="single" w:sz="4" w:space="0" w:color="auto"/>
              <w:right w:val="single" w:sz="4" w:space="0" w:color="auto"/>
            </w:tcBorders>
            <w:shd w:val="clear" w:color="auto" w:fill="auto"/>
            <w:noWrap/>
            <w:vAlign w:val="center"/>
            <w:hideMark/>
          </w:tcPr>
          <w:p w:rsidR="002020F3" w:rsidRPr="002020F3" w:rsidRDefault="002020F3" w:rsidP="00745E0F">
            <w:pPr>
              <w:spacing w:after="0" w:line="240" w:lineRule="auto"/>
              <w:jc w:val="center"/>
              <w:rPr>
                <w:rFonts w:eastAsia="Times New Roman"/>
                <w:sz w:val="18"/>
                <w:szCs w:val="18"/>
                <w:lang w:eastAsia="hu-HU"/>
              </w:rPr>
            </w:pPr>
            <w:r w:rsidRPr="002020F3">
              <w:rPr>
                <w:rFonts w:eastAsia="Times New Roman"/>
                <w:sz w:val="18"/>
                <w:szCs w:val="18"/>
                <w:lang w:eastAsia="hu-HU"/>
              </w:rPr>
              <w:t xml:space="preserve">fő/ </w:t>
            </w:r>
            <w:proofErr w:type="spellStart"/>
            <w:r w:rsidRPr="002020F3">
              <w:rPr>
                <w:rFonts w:eastAsia="Times New Roman"/>
                <w:i/>
                <w:iCs/>
                <w:sz w:val="18"/>
                <w:szCs w:val="18"/>
                <w:lang w:eastAsia="hu-HU"/>
              </w:rPr>
              <w:t>number</w:t>
            </w:r>
            <w:proofErr w:type="spellEnd"/>
          </w:p>
        </w:tc>
        <w:tc>
          <w:tcPr>
            <w:tcW w:w="960" w:type="dxa"/>
            <w:tcBorders>
              <w:top w:val="nil"/>
              <w:left w:val="nil"/>
              <w:bottom w:val="single" w:sz="4" w:space="0" w:color="auto"/>
              <w:right w:val="single" w:sz="12" w:space="0" w:color="auto"/>
            </w:tcBorders>
            <w:shd w:val="clear" w:color="auto" w:fill="auto"/>
            <w:noWrap/>
            <w:vAlign w:val="center"/>
            <w:hideMark/>
          </w:tcPr>
          <w:p w:rsidR="002020F3" w:rsidRPr="002020F3" w:rsidRDefault="002020F3" w:rsidP="00745E0F">
            <w:pPr>
              <w:spacing w:after="0" w:line="240" w:lineRule="auto"/>
              <w:jc w:val="center"/>
              <w:rPr>
                <w:rFonts w:eastAsia="Times New Roman"/>
                <w:sz w:val="18"/>
                <w:szCs w:val="18"/>
                <w:lang w:eastAsia="hu-HU"/>
              </w:rPr>
            </w:pPr>
            <w:r w:rsidRPr="002020F3">
              <w:rPr>
                <w:rFonts w:eastAsia="Times New Roman"/>
                <w:sz w:val="18"/>
                <w:szCs w:val="18"/>
                <w:lang w:eastAsia="hu-HU"/>
              </w:rPr>
              <w:t>%</w:t>
            </w:r>
          </w:p>
        </w:tc>
      </w:tr>
      <w:tr w:rsidR="002020F3" w:rsidRPr="002020F3" w:rsidTr="007C4B15">
        <w:trPr>
          <w:trHeight w:val="123"/>
          <w:jc w:val="center"/>
        </w:trPr>
        <w:tc>
          <w:tcPr>
            <w:tcW w:w="10100" w:type="dxa"/>
            <w:gridSpan w:val="6"/>
            <w:tcBorders>
              <w:top w:val="nil"/>
              <w:left w:val="single" w:sz="12" w:space="0" w:color="auto"/>
              <w:bottom w:val="single" w:sz="4" w:space="0" w:color="auto"/>
              <w:right w:val="single" w:sz="12" w:space="0" w:color="auto"/>
            </w:tcBorders>
            <w:shd w:val="clear" w:color="auto" w:fill="auto"/>
            <w:vAlign w:val="center"/>
            <w:hideMark/>
          </w:tcPr>
          <w:p w:rsidR="002020F3" w:rsidRPr="002020F3" w:rsidRDefault="002020F3" w:rsidP="00745E0F">
            <w:pPr>
              <w:spacing w:after="0" w:line="240" w:lineRule="auto"/>
              <w:rPr>
                <w:rFonts w:eastAsia="Times New Roman"/>
                <w:b/>
                <w:bCs/>
                <w:color w:val="000000"/>
                <w:sz w:val="18"/>
                <w:szCs w:val="18"/>
                <w:lang w:eastAsia="hu-HU"/>
              </w:rPr>
            </w:pPr>
            <w:r w:rsidRPr="002020F3">
              <w:rPr>
                <w:rFonts w:eastAsia="Times New Roman"/>
                <w:b/>
                <w:bCs/>
                <w:color w:val="000000"/>
                <w:sz w:val="18"/>
                <w:szCs w:val="18"/>
                <w:lang w:eastAsia="hu-HU"/>
              </w:rPr>
              <w:t xml:space="preserve">Nemek szerint/ </w:t>
            </w:r>
            <w:proofErr w:type="spellStart"/>
            <w:r w:rsidRPr="002020F3">
              <w:rPr>
                <w:rFonts w:eastAsia="Times New Roman"/>
                <w:b/>
                <w:bCs/>
                <w:i/>
                <w:iCs/>
                <w:color w:val="000000"/>
                <w:sz w:val="18"/>
                <w:szCs w:val="18"/>
                <w:lang w:eastAsia="hu-HU"/>
              </w:rPr>
              <w:t>By</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gender</w:t>
            </w:r>
            <w:proofErr w:type="spellEnd"/>
          </w:p>
        </w:tc>
      </w:tr>
      <w:tr w:rsidR="000F5E28" w:rsidRPr="002020F3" w:rsidTr="007C4B15">
        <w:trPr>
          <w:trHeight w:val="300"/>
          <w:jc w:val="center"/>
        </w:trPr>
        <w:tc>
          <w:tcPr>
            <w:tcW w:w="4684" w:type="dxa"/>
            <w:tcBorders>
              <w:top w:val="nil"/>
              <w:left w:val="single" w:sz="12" w:space="0" w:color="auto"/>
              <w:bottom w:val="nil"/>
              <w:right w:val="single" w:sz="4" w:space="0" w:color="auto"/>
            </w:tcBorders>
            <w:shd w:val="clear" w:color="auto" w:fill="auto"/>
            <w:noWrap/>
            <w:vAlign w:val="center"/>
            <w:hideMark/>
          </w:tcPr>
          <w:p w:rsidR="000F5E28" w:rsidRPr="002020F3" w:rsidRDefault="000F5E28" w:rsidP="00E70055">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Férfi/ </w:t>
            </w:r>
            <w:r w:rsidRPr="002020F3">
              <w:rPr>
                <w:rFonts w:eastAsia="Times New Roman"/>
                <w:i/>
                <w:iCs/>
                <w:color w:val="000000"/>
                <w:sz w:val="18"/>
                <w:szCs w:val="18"/>
                <w:lang w:eastAsia="hu-HU"/>
              </w:rPr>
              <w:t>Male</w:t>
            </w:r>
          </w:p>
        </w:tc>
        <w:tc>
          <w:tcPr>
            <w:tcW w:w="1218"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82 027</w:t>
            </w:r>
          </w:p>
        </w:tc>
        <w:tc>
          <w:tcPr>
            <w:tcW w:w="1194"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-1 861</w:t>
            </w:r>
          </w:p>
        </w:tc>
        <w:tc>
          <w:tcPr>
            <w:tcW w:w="7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-2,2</w:t>
            </w:r>
          </w:p>
        </w:tc>
        <w:tc>
          <w:tcPr>
            <w:tcW w:w="1275"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-41 656</w:t>
            </w:r>
          </w:p>
        </w:tc>
        <w:tc>
          <w:tcPr>
            <w:tcW w:w="96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-33,7</w:t>
            </w:r>
          </w:p>
        </w:tc>
      </w:tr>
      <w:tr w:rsidR="000F5E28" w:rsidRPr="002020F3" w:rsidTr="007C4B15">
        <w:trPr>
          <w:trHeight w:val="300"/>
          <w:jc w:val="center"/>
        </w:trPr>
        <w:tc>
          <w:tcPr>
            <w:tcW w:w="4684" w:type="dxa"/>
            <w:tcBorders>
              <w:top w:val="nil"/>
              <w:left w:val="single" w:sz="12" w:space="0" w:color="auto"/>
              <w:bottom w:val="single" w:sz="4" w:space="0" w:color="auto"/>
              <w:right w:val="single" w:sz="4" w:space="0" w:color="auto"/>
            </w:tcBorders>
            <w:shd w:val="clear" w:color="auto" w:fill="auto"/>
            <w:noWrap/>
            <w:vAlign w:val="center"/>
            <w:hideMark/>
          </w:tcPr>
          <w:p w:rsidR="000F5E28" w:rsidRPr="002020F3" w:rsidRDefault="000F5E28" w:rsidP="00E70055">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Nő/ </w:t>
            </w:r>
            <w:proofErr w:type="spellStart"/>
            <w:r w:rsidRPr="002020F3">
              <w:rPr>
                <w:rFonts w:eastAsia="Times New Roman"/>
                <w:i/>
                <w:iCs/>
                <w:color w:val="000000"/>
                <w:sz w:val="18"/>
                <w:szCs w:val="18"/>
                <w:lang w:eastAsia="hu-HU"/>
              </w:rPr>
              <w:t>Female</w:t>
            </w:r>
            <w:proofErr w:type="spellEnd"/>
          </w:p>
        </w:tc>
        <w:tc>
          <w:tcPr>
            <w:tcW w:w="1218"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95 272</w:t>
            </w:r>
          </w:p>
        </w:tc>
        <w:tc>
          <w:tcPr>
            <w:tcW w:w="1194"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-1 493</w:t>
            </w:r>
          </w:p>
        </w:tc>
        <w:tc>
          <w:tcPr>
            <w:tcW w:w="769" w:type="dxa"/>
            <w:tcBorders>
              <w:top w:val="nil"/>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-1,5</w:t>
            </w:r>
          </w:p>
        </w:tc>
        <w:tc>
          <w:tcPr>
            <w:tcW w:w="1275"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-27 494</w:t>
            </w:r>
          </w:p>
        </w:tc>
        <w:tc>
          <w:tcPr>
            <w:tcW w:w="960" w:type="dxa"/>
            <w:tcBorders>
              <w:top w:val="nil"/>
              <w:left w:val="nil"/>
              <w:bottom w:val="single" w:sz="4" w:space="0" w:color="auto"/>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-22,4</w:t>
            </w:r>
          </w:p>
        </w:tc>
      </w:tr>
      <w:tr w:rsidR="002020F3" w:rsidRPr="002020F3" w:rsidTr="007C4B15">
        <w:trPr>
          <w:trHeight w:val="70"/>
          <w:jc w:val="center"/>
        </w:trPr>
        <w:tc>
          <w:tcPr>
            <w:tcW w:w="10100" w:type="dxa"/>
            <w:gridSpan w:val="6"/>
            <w:tcBorders>
              <w:top w:val="single" w:sz="4" w:space="0" w:color="auto"/>
              <w:left w:val="single" w:sz="12" w:space="0" w:color="auto"/>
              <w:bottom w:val="single" w:sz="4" w:space="0" w:color="auto"/>
              <w:right w:val="single" w:sz="12" w:space="0" w:color="auto"/>
            </w:tcBorders>
            <w:shd w:val="clear" w:color="auto" w:fill="auto"/>
            <w:vAlign w:val="center"/>
            <w:hideMark/>
          </w:tcPr>
          <w:p w:rsidR="002020F3" w:rsidRPr="004A352E" w:rsidRDefault="002020F3" w:rsidP="00745E0F">
            <w:pPr>
              <w:spacing w:after="0" w:line="240" w:lineRule="auto"/>
              <w:rPr>
                <w:rFonts w:eastAsia="Times New Roman"/>
                <w:b/>
                <w:bCs/>
                <w:color w:val="000000"/>
                <w:sz w:val="18"/>
                <w:szCs w:val="18"/>
                <w:lang w:eastAsia="hu-HU"/>
              </w:rPr>
            </w:pPr>
            <w:r w:rsidRPr="004A352E">
              <w:rPr>
                <w:rFonts w:eastAsia="Times New Roman"/>
                <w:b/>
                <w:bCs/>
                <w:color w:val="000000"/>
                <w:sz w:val="18"/>
                <w:szCs w:val="18"/>
                <w:lang w:eastAsia="hu-HU"/>
              </w:rPr>
              <w:t xml:space="preserve">Korcsoportok szerint/ </w:t>
            </w:r>
            <w:proofErr w:type="spellStart"/>
            <w:r w:rsidRPr="004A352E">
              <w:rPr>
                <w:rFonts w:eastAsia="Times New Roman"/>
                <w:b/>
                <w:bCs/>
                <w:i/>
                <w:iCs/>
                <w:color w:val="000000"/>
                <w:sz w:val="18"/>
                <w:szCs w:val="18"/>
                <w:lang w:eastAsia="hu-HU"/>
              </w:rPr>
              <w:t>By</w:t>
            </w:r>
            <w:proofErr w:type="spellEnd"/>
            <w:r w:rsidRPr="004A352E">
              <w:rPr>
                <w:rFonts w:eastAsia="Times New Roman"/>
                <w:b/>
                <w:bCs/>
                <w:i/>
                <w:iCs/>
                <w:color w:val="000000"/>
                <w:sz w:val="18"/>
                <w:szCs w:val="18"/>
                <w:lang w:eastAsia="hu-HU"/>
              </w:rPr>
              <w:t xml:space="preserve"> </w:t>
            </w:r>
            <w:proofErr w:type="spellStart"/>
            <w:r w:rsidRPr="004A352E">
              <w:rPr>
                <w:rFonts w:eastAsia="Times New Roman"/>
                <w:b/>
                <w:bCs/>
                <w:i/>
                <w:iCs/>
                <w:color w:val="000000"/>
                <w:sz w:val="18"/>
                <w:szCs w:val="18"/>
                <w:lang w:eastAsia="hu-HU"/>
              </w:rPr>
              <w:t>age</w:t>
            </w:r>
            <w:proofErr w:type="spellEnd"/>
            <w:r w:rsidRPr="004A352E">
              <w:rPr>
                <w:rFonts w:eastAsia="Times New Roman"/>
                <w:b/>
                <w:bCs/>
                <w:i/>
                <w:iCs/>
                <w:color w:val="000000"/>
                <w:sz w:val="18"/>
                <w:szCs w:val="18"/>
                <w:lang w:eastAsia="hu-HU"/>
              </w:rPr>
              <w:t xml:space="preserve"> </w:t>
            </w:r>
            <w:proofErr w:type="spellStart"/>
            <w:r w:rsidRPr="004A352E">
              <w:rPr>
                <w:rFonts w:eastAsia="Times New Roman"/>
                <w:b/>
                <w:bCs/>
                <w:i/>
                <w:iCs/>
                <w:color w:val="000000"/>
                <w:sz w:val="18"/>
                <w:szCs w:val="18"/>
                <w:lang w:eastAsia="hu-HU"/>
              </w:rPr>
              <w:t>groups</w:t>
            </w:r>
            <w:proofErr w:type="spellEnd"/>
          </w:p>
        </w:tc>
      </w:tr>
      <w:tr w:rsidR="000F5E28" w:rsidRPr="002020F3" w:rsidTr="007C4B15">
        <w:trPr>
          <w:trHeight w:val="331"/>
          <w:jc w:val="center"/>
        </w:trPr>
        <w:tc>
          <w:tcPr>
            <w:tcW w:w="4684" w:type="dxa"/>
            <w:tcBorders>
              <w:top w:val="single" w:sz="4" w:space="0" w:color="auto"/>
              <w:left w:val="single" w:sz="12" w:space="0" w:color="auto"/>
              <w:bottom w:val="nil"/>
              <w:right w:val="nil"/>
            </w:tcBorders>
            <w:shd w:val="clear" w:color="auto" w:fill="auto"/>
            <w:vAlign w:val="center"/>
            <w:hideMark/>
          </w:tcPr>
          <w:p w:rsidR="000F5E28" w:rsidRPr="002020F3" w:rsidRDefault="000F5E28" w:rsidP="00672BFA">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25 év és alatta/ </w:t>
            </w:r>
            <w:r w:rsidRPr="002020F3">
              <w:rPr>
                <w:rFonts w:eastAsia="Times New Roman"/>
                <w:i/>
                <w:iCs/>
                <w:color w:val="000000"/>
                <w:sz w:val="18"/>
                <w:szCs w:val="18"/>
                <w:lang w:eastAsia="hu-HU"/>
              </w:rPr>
              <w:t xml:space="preserve">25 </w:t>
            </w:r>
            <w:proofErr w:type="spellStart"/>
            <w:r w:rsidRPr="002020F3">
              <w:rPr>
                <w:rFonts w:eastAsia="Times New Roman"/>
                <w:i/>
                <w:iCs/>
                <w:color w:val="000000"/>
                <w:sz w:val="18"/>
                <w:szCs w:val="18"/>
                <w:lang w:eastAsia="hu-HU"/>
              </w:rPr>
              <w:t>years</w:t>
            </w:r>
            <w:proofErr w:type="spellEnd"/>
            <w:r w:rsidRPr="002020F3">
              <w:rPr>
                <w:rFonts w:eastAsia="Times New Roman"/>
                <w:i/>
                <w:iCs/>
                <w:color w:val="000000"/>
                <w:sz w:val="18"/>
                <w:szCs w:val="18"/>
                <w:lang w:eastAsia="hu-HU"/>
              </w:rPr>
              <w:t xml:space="preserve"> old </w:t>
            </w:r>
            <w:proofErr w:type="spellStart"/>
            <w:r w:rsidRPr="002020F3">
              <w:rPr>
                <w:rFonts w:eastAsia="Times New Roman"/>
                <w:i/>
                <w:iCs/>
                <w:color w:val="000000"/>
                <w:sz w:val="18"/>
                <w:szCs w:val="18"/>
                <w:lang w:eastAsia="hu-HU"/>
              </w:rPr>
              <w:t>or</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younger</w:t>
            </w:r>
            <w:proofErr w:type="spellEnd"/>
          </w:p>
        </w:tc>
        <w:tc>
          <w:tcPr>
            <w:tcW w:w="1218" w:type="dxa"/>
            <w:tcBorders>
              <w:top w:val="single" w:sz="4" w:space="0" w:color="auto"/>
              <w:left w:val="single" w:sz="4" w:space="0" w:color="auto"/>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14 824</w:t>
            </w:r>
          </w:p>
        </w:tc>
        <w:tc>
          <w:tcPr>
            <w:tcW w:w="1194" w:type="dxa"/>
            <w:tcBorders>
              <w:top w:val="single" w:sz="4" w:space="0" w:color="auto"/>
              <w:left w:val="single" w:sz="4" w:space="0" w:color="auto"/>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-959</w:t>
            </w:r>
          </w:p>
        </w:tc>
        <w:tc>
          <w:tcPr>
            <w:tcW w:w="769" w:type="dxa"/>
            <w:tcBorders>
              <w:top w:val="single" w:sz="4" w:space="0" w:color="auto"/>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-6,1</w:t>
            </w:r>
          </w:p>
        </w:tc>
        <w:tc>
          <w:tcPr>
            <w:tcW w:w="1275" w:type="dxa"/>
            <w:tcBorders>
              <w:top w:val="single" w:sz="4" w:space="0" w:color="auto"/>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-16 789</w:t>
            </w:r>
          </w:p>
        </w:tc>
        <w:tc>
          <w:tcPr>
            <w:tcW w:w="960" w:type="dxa"/>
            <w:tcBorders>
              <w:top w:val="single" w:sz="4" w:space="0" w:color="auto"/>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-53,1</w:t>
            </w:r>
          </w:p>
        </w:tc>
      </w:tr>
      <w:tr w:rsidR="000F5E28" w:rsidRPr="002020F3" w:rsidTr="007C4B15">
        <w:trPr>
          <w:trHeight w:val="300"/>
          <w:jc w:val="center"/>
        </w:trPr>
        <w:tc>
          <w:tcPr>
            <w:tcW w:w="4684" w:type="dxa"/>
            <w:tcBorders>
              <w:top w:val="nil"/>
              <w:left w:val="single" w:sz="12" w:space="0" w:color="auto"/>
              <w:bottom w:val="nil"/>
              <w:right w:val="nil"/>
            </w:tcBorders>
            <w:shd w:val="clear" w:color="auto" w:fill="auto"/>
            <w:vAlign w:val="center"/>
            <w:hideMark/>
          </w:tcPr>
          <w:p w:rsidR="000F5E28" w:rsidRPr="002020F3" w:rsidRDefault="000F5E28" w:rsidP="00672BFA">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26-50 év/ </w:t>
            </w:r>
            <w:r w:rsidRPr="002020F3">
              <w:rPr>
                <w:rFonts w:eastAsia="Times New Roman"/>
                <w:i/>
                <w:iCs/>
                <w:color w:val="000000"/>
                <w:sz w:val="18"/>
                <w:szCs w:val="18"/>
                <w:lang w:eastAsia="hu-HU"/>
              </w:rPr>
              <w:t xml:space="preserve">26-50 </w:t>
            </w:r>
            <w:proofErr w:type="spellStart"/>
            <w:r w:rsidRPr="002020F3">
              <w:rPr>
                <w:rFonts w:eastAsia="Times New Roman"/>
                <w:i/>
                <w:iCs/>
                <w:color w:val="000000"/>
                <w:sz w:val="18"/>
                <w:szCs w:val="18"/>
                <w:lang w:eastAsia="hu-HU"/>
              </w:rPr>
              <w:t>years</w:t>
            </w:r>
            <w:proofErr w:type="spellEnd"/>
          </w:p>
        </w:tc>
        <w:tc>
          <w:tcPr>
            <w:tcW w:w="1218" w:type="dxa"/>
            <w:tcBorders>
              <w:top w:val="nil"/>
              <w:left w:val="single" w:sz="4" w:space="0" w:color="auto"/>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103 120</w:t>
            </w:r>
          </w:p>
        </w:tc>
        <w:tc>
          <w:tcPr>
            <w:tcW w:w="1194" w:type="dxa"/>
            <w:tcBorders>
              <w:top w:val="nil"/>
              <w:left w:val="single" w:sz="4" w:space="0" w:color="auto"/>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-1 804</w:t>
            </w:r>
          </w:p>
        </w:tc>
        <w:tc>
          <w:tcPr>
            <w:tcW w:w="7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-1,7</w:t>
            </w:r>
          </w:p>
        </w:tc>
        <w:tc>
          <w:tcPr>
            <w:tcW w:w="1275"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-39 930</w:t>
            </w:r>
          </w:p>
        </w:tc>
        <w:tc>
          <w:tcPr>
            <w:tcW w:w="96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-27,9</w:t>
            </w:r>
          </w:p>
        </w:tc>
      </w:tr>
      <w:tr w:rsidR="000F5E28" w:rsidRPr="002020F3" w:rsidTr="007C4B15">
        <w:trPr>
          <w:trHeight w:val="300"/>
          <w:jc w:val="center"/>
        </w:trPr>
        <w:tc>
          <w:tcPr>
            <w:tcW w:w="4684" w:type="dxa"/>
            <w:tcBorders>
              <w:top w:val="nil"/>
              <w:left w:val="single" w:sz="12" w:space="0" w:color="auto"/>
              <w:bottom w:val="single" w:sz="4" w:space="0" w:color="auto"/>
              <w:right w:val="nil"/>
            </w:tcBorders>
            <w:shd w:val="clear" w:color="auto" w:fill="auto"/>
            <w:noWrap/>
            <w:vAlign w:val="center"/>
            <w:hideMark/>
          </w:tcPr>
          <w:p w:rsidR="000F5E28" w:rsidRPr="002020F3" w:rsidRDefault="000F5E28" w:rsidP="00672BFA">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50 év felett/ </w:t>
            </w:r>
            <w:proofErr w:type="spellStart"/>
            <w:r w:rsidRPr="002020F3">
              <w:rPr>
                <w:rFonts w:eastAsia="Times New Roman"/>
                <w:i/>
                <w:iCs/>
                <w:color w:val="000000"/>
                <w:sz w:val="18"/>
                <w:szCs w:val="18"/>
                <w:lang w:eastAsia="hu-HU"/>
              </w:rPr>
              <w:t>Older</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than</w:t>
            </w:r>
            <w:proofErr w:type="spellEnd"/>
            <w:r w:rsidRPr="002020F3">
              <w:rPr>
                <w:rFonts w:eastAsia="Times New Roman"/>
                <w:i/>
                <w:iCs/>
                <w:color w:val="000000"/>
                <w:sz w:val="18"/>
                <w:szCs w:val="18"/>
                <w:lang w:eastAsia="hu-HU"/>
              </w:rPr>
              <w:t xml:space="preserve"> 50 </w:t>
            </w:r>
            <w:proofErr w:type="spellStart"/>
            <w:r w:rsidRPr="002020F3">
              <w:rPr>
                <w:rFonts w:eastAsia="Times New Roman"/>
                <w:i/>
                <w:iCs/>
                <w:color w:val="000000"/>
                <w:sz w:val="18"/>
                <w:szCs w:val="18"/>
                <w:lang w:eastAsia="hu-HU"/>
              </w:rPr>
              <w:t>years</w:t>
            </w:r>
            <w:proofErr w:type="spellEnd"/>
          </w:p>
        </w:tc>
        <w:tc>
          <w:tcPr>
            <w:tcW w:w="1218" w:type="dxa"/>
            <w:tcBorders>
              <w:top w:val="nil"/>
              <w:left w:val="single" w:sz="4" w:space="0" w:color="auto"/>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59 355</w:t>
            </w:r>
          </w:p>
        </w:tc>
        <w:tc>
          <w:tcPr>
            <w:tcW w:w="1194" w:type="dxa"/>
            <w:tcBorders>
              <w:top w:val="nil"/>
              <w:left w:val="single" w:sz="4" w:space="0" w:color="auto"/>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-592</w:t>
            </w:r>
          </w:p>
        </w:tc>
        <w:tc>
          <w:tcPr>
            <w:tcW w:w="769" w:type="dxa"/>
            <w:tcBorders>
              <w:top w:val="nil"/>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-1,0</w:t>
            </w:r>
          </w:p>
        </w:tc>
        <w:tc>
          <w:tcPr>
            <w:tcW w:w="1275" w:type="dxa"/>
            <w:tcBorders>
              <w:top w:val="nil"/>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-12 431</w:t>
            </w:r>
          </w:p>
        </w:tc>
        <w:tc>
          <w:tcPr>
            <w:tcW w:w="960" w:type="dxa"/>
            <w:tcBorders>
              <w:top w:val="nil"/>
              <w:left w:val="nil"/>
              <w:bottom w:val="single" w:sz="4" w:space="0" w:color="auto"/>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-17,3</w:t>
            </w:r>
          </w:p>
        </w:tc>
      </w:tr>
      <w:tr w:rsidR="002020F3" w:rsidRPr="002020F3" w:rsidTr="007C4B15">
        <w:trPr>
          <w:trHeight w:val="211"/>
          <w:jc w:val="center"/>
        </w:trPr>
        <w:tc>
          <w:tcPr>
            <w:tcW w:w="10100" w:type="dxa"/>
            <w:gridSpan w:val="6"/>
            <w:tcBorders>
              <w:top w:val="single" w:sz="4" w:space="0" w:color="auto"/>
              <w:left w:val="single" w:sz="12" w:space="0" w:color="auto"/>
              <w:bottom w:val="single" w:sz="4" w:space="0" w:color="auto"/>
              <w:right w:val="single" w:sz="12" w:space="0" w:color="auto"/>
            </w:tcBorders>
            <w:shd w:val="clear" w:color="auto" w:fill="auto"/>
            <w:vAlign w:val="center"/>
            <w:hideMark/>
          </w:tcPr>
          <w:p w:rsidR="002020F3" w:rsidRPr="002020F3" w:rsidRDefault="002020F3" w:rsidP="00745E0F">
            <w:pPr>
              <w:spacing w:after="0" w:line="240" w:lineRule="auto"/>
              <w:rPr>
                <w:rFonts w:eastAsia="Times New Roman"/>
                <w:b/>
                <w:bCs/>
                <w:color w:val="000000"/>
                <w:sz w:val="18"/>
                <w:szCs w:val="18"/>
                <w:lang w:eastAsia="hu-HU"/>
              </w:rPr>
            </w:pPr>
            <w:r w:rsidRPr="002020F3">
              <w:rPr>
                <w:rFonts w:eastAsia="Times New Roman"/>
                <w:b/>
                <w:bCs/>
                <w:color w:val="000000"/>
                <w:sz w:val="18"/>
                <w:szCs w:val="18"/>
                <w:lang w:eastAsia="hu-HU"/>
              </w:rPr>
              <w:t xml:space="preserve">Legmagasabb iskolai végzettség szerint/ </w:t>
            </w:r>
            <w:proofErr w:type="spellStart"/>
            <w:r w:rsidRPr="002020F3">
              <w:rPr>
                <w:rFonts w:eastAsia="Times New Roman"/>
                <w:b/>
                <w:bCs/>
                <w:i/>
                <w:iCs/>
                <w:color w:val="000000"/>
                <w:sz w:val="18"/>
                <w:szCs w:val="18"/>
                <w:lang w:eastAsia="hu-HU"/>
              </w:rPr>
              <w:t>By</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educational</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level</w:t>
            </w:r>
            <w:proofErr w:type="spellEnd"/>
          </w:p>
        </w:tc>
      </w:tr>
      <w:tr w:rsidR="000F5E28" w:rsidRPr="002020F3" w:rsidTr="007C4B15">
        <w:trPr>
          <w:trHeight w:val="505"/>
          <w:jc w:val="center"/>
        </w:trPr>
        <w:tc>
          <w:tcPr>
            <w:tcW w:w="4684" w:type="dxa"/>
            <w:tcBorders>
              <w:top w:val="single" w:sz="4" w:space="0" w:color="auto"/>
              <w:left w:val="single" w:sz="12" w:space="0" w:color="auto"/>
              <w:bottom w:val="nil"/>
              <w:right w:val="nil"/>
            </w:tcBorders>
            <w:shd w:val="clear" w:color="auto" w:fill="auto"/>
            <w:vAlign w:val="center"/>
            <w:hideMark/>
          </w:tcPr>
          <w:p w:rsidR="000F5E28" w:rsidRPr="002020F3" w:rsidRDefault="000F5E28" w:rsidP="006300F5">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Kevesebb, mint 8 általánossal rendelkezők/ </w:t>
            </w:r>
            <w:r w:rsidRPr="002020F3">
              <w:rPr>
                <w:rFonts w:eastAsia="Times New Roman"/>
                <w:i/>
                <w:iCs/>
                <w:color w:val="000000"/>
                <w:sz w:val="18"/>
                <w:szCs w:val="18"/>
                <w:lang w:eastAsia="hu-HU"/>
              </w:rPr>
              <w:t xml:space="preserve">Less </w:t>
            </w:r>
            <w:proofErr w:type="spellStart"/>
            <w:r w:rsidRPr="002020F3">
              <w:rPr>
                <w:rFonts w:eastAsia="Times New Roman"/>
                <w:i/>
                <w:iCs/>
                <w:color w:val="000000"/>
                <w:sz w:val="18"/>
                <w:szCs w:val="18"/>
                <w:lang w:eastAsia="hu-HU"/>
              </w:rPr>
              <w:t>than</w:t>
            </w:r>
            <w:proofErr w:type="spellEnd"/>
            <w:r w:rsidRPr="002020F3">
              <w:rPr>
                <w:rFonts w:eastAsia="Times New Roman"/>
                <w:i/>
                <w:iCs/>
                <w:color w:val="000000"/>
                <w:sz w:val="18"/>
                <w:szCs w:val="18"/>
                <w:lang w:eastAsia="hu-HU"/>
              </w:rPr>
              <w:t xml:space="preserve"> 8 </w:t>
            </w:r>
            <w:proofErr w:type="spellStart"/>
            <w:r w:rsidRPr="002020F3">
              <w:rPr>
                <w:rFonts w:eastAsia="Times New Roman"/>
                <w:i/>
                <w:iCs/>
                <w:color w:val="000000"/>
                <w:sz w:val="18"/>
                <w:szCs w:val="18"/>
                <w:lang w:eastAsia="hu-HU"/>
              </w:rPr>
              <w:t>grades</w:t>
            </w:r>
            <w:proofErr w:type="spellEnd"/>
          </w:p>
        </w:tc>
        <w:tc>
          <w:tcPr>
            <w:tcW w:w="1218" w:type="dxa"/>
            <w:tcBorders>
              <w:top w:val="single" w:sz="4" w:space="0" w:color="auto"/>
              <w:left w:val="single" w:sz="4" w:space="0" w:color="auto"/>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17 445</w:t>
            </w:r>
          </w:p>
        </w:tc>
        <w:tc>
          <w:tcPr>
            <w:tcW w:w="1194" w:type="dxa"/>
            <w:tcBorders>
              <w:top w:val="single" w:sz="4" w:space="0" w:color="auto"/>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-345</w:t>
            </w:r>
          </w:p>
        </w:tc>
        <w:tc>
          <w:tcPr>
            <w:tcW w:w="769" w:type="dxa"/>
            <w:tcBorders>
              <w:top w:val="single" w:sz="4" w:space="0" w:color="auto"/>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-1,9</w:t>
            </w:r>
          </w:p>
        </w:tc>
        <w:tc>
          <w:tcPr>
            <w:tcW w:w="1275" w:type="dxa"/>
            <w:tcBorders>
              <w:top w:val="single" w:sz="4" w:space="0" w:color="auto"/>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-4 282</w:t>
            </w:r>
          </w:p>
        </w:tc>
        <w:tc>
          <w:tcPr>
            <w:tcW w:w="960" w:type="dxa"/>
            <w:tcBorders>
              <w:top w:val="single" w:sz="4" w:space="0" w:color="auto"/>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-19,7</w:t>
            </w:r>
          </w:p>
        </w:tc>
      </w:tr>
      <w:tr w:rsidR="000F5E28" w:rsidRPr="002020F3" w:rsidTr="007C4B15">
        <w:trPr>
          <w:trHeight w:val="295"/>
          <w:jc w:val="center"/>
        </w:trPr>
        <w:tc>
          <w:tcPr>
            <w:tcW w:w="4684" w:type="dxa"/>
            <w:tcBorders>
              <w:top w:val="nil"/>
              <w:left w:val="single" w:sz="12" w:space="0" w:color="auto"/>
              <w:bottom w:val="nil"/>
              <w:right w:val="nil"/>
            </w:tcBorders>
            <w:shd w:val="clear" w:color="auto" w:fill="auto"/>
            <w:vAlign w:val="center"/>
            <w:hideMark/>
          </w:tcPr>
          <w:p w:rsidR="000F5E28" w:rsidRPr="002020F3" w:rsidRDefault="000F5E28" w:rsidP="006300F5">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8 általánossal rendelkezők/ </w:t>
            </w:r>
            <w:proofErr w:type="spellStart"/>
            <w:r w:rsidRPr="002020F3">
              <w:rPr>
                <w:rFonts w:eastAsia="Times New Roman"/>
                <w:i/>
                <w:iCs/>
                <w:color w:val="000000"/>
                <w:sz w:val="18"/>
                <w:szCs w:val="18"/>
                <w:lang w:eastAsia="hu-HU"/>
              </w:rPr>
              <w:t>Primary</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school</w:t>
            </w:r>
            <w:proofErr w:type="spellEnd"/>
          </w:p>
        </w:tc>
        <w:tc>
          <w:tcPr>
            <w:tcW w:w="1218" w:type="dxa"/>
            <w:tcBorders>
              <w:top w:val="nil"/>
              <w:left w:val="single" w:sz="4" w:space="0" w:color="auto"/>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80 575</w:t>
            </w:r>
          </w:p>
        </w:tc>
        <w:tc>
          <w:tcPr>
            <w:tcW w:w="1194"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-1 774</w:t>
            </w:r>
          </w:p>
        </w:tc>
        <w:tc>
          <w:tcPr>
            <w:tcW w:w="7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-2,2</w:t>
            </w:r>
          </w:p>
        </w:tc>
        <w:tc>
          <w:tcPr>
            <w:tcW w:w="1275"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-32 412</w:t>
            </w:r>
          </w:p>
        </w:tc>
        <w:tc>
          <w:tcPr>
            <w:tcW w:w="96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-28,7</w:t>
            </w:r>
          </w:p>
        </w:tc>
      </w:tr>
      <w:tr w:rsidR="000F5E28" w:rsidRPr="002020F3" w:rsidTr="007C4B15">
        <w:trPr>
          <w:trHeight w:val="413"/>
          <w:jc w:val="center"/>
        </w:trPr>
        <w:tc>
          <w:tcPr>
            <w:tcW w:w="4684" w:type="dxa"/>
            <w:tcBorders>
              <w:top w:val="nil"/>
              <w:left w:val="single" w:sz="12" w:space="0" w:color="auto"/>
              <w:bottom w:val="nil"/>
              <w:right w:val="nil"/>
            </w:tcBorders>
            <w:shd w:val="clear" w:color="auto" w:fill="auto"/>
            <w:vAlign w:val="center"/>
            <w:hideMark/>
          </w:tcPr>
          <w:p w:rsidR="000F5E28" w:rsidRPr="002020F3" w:rsidRDefault="000F5E28" w:rsidP="006300F5">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Szakmunkásképző, szakiskola/ </w:t>
            </w:r>
            <w:proofErr w:type="spellStart"/>
            <w:r w:rsidRPr="002020F3">
              <w:rPr>
                <w:rFonts w:eastAsia="Times New Roman"/>
                <w:i/>
                <w:iCs/>
                <w:color w:val="000000"/>
                <w:sz w:val="18"/>
                <w:szCs w:val="18"/>
                <w:lang w:eastAsia="hu-HU"/>
              </w:rPr>
              <w:t>Vocational</w:t>
            </w:r>
            <w:proofErr w:type="spellEnd"/>
            <w:r w:rsidRPr="002020F3">
              <w:rPr>
                <w:rFonts w:eastAsia="Times New Roman"/>
                <w:i/>
                <w:iCs/>
                <w:color w:val="000000"/>
                <w:sz w:val="18"/>
                <w:szCs w:val="18"/>
                <w:lang w:eastAsia="hu-HU"/>
              </w:rPr>
              <w:t xml:space="preserve"> and </w:t>
            </w:r>
            <w:proofErr w:type="spellStart"/>
            <w:r w:rsidRPr="002020F3">
              <w:rPr>
                <w:rFonts w:eastAsia="Times New Roman"/>
                <w:i/>
                <w:iCs/>
                <w:color w:val="000000"/>
                <w:sz w:val="18"/>
                <w:szCs w:val="18"/>
                <w:lang w:eastAsia="hu-HU"/>
              </w:rPr>
              <w:t>apprentice</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school</w:t>
            </w:r>
            <w:proofErr w:type="spellEnd"/>
          </w:p>
        </w:tc>
        <w:tc>
          <w:tcPr>
            <w:tcW w:w="1218" w:type="dxa"/>
            <w:tcBorders>
              <w:top w:val="nil"/>
              <w:left w:val="single" w:sz="4" w:space="0" w:color="auto"/>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45 089</w:t>
            </w:r>
          </w:p>
        </w:tc>
        <w:tc>
          <w:tcPr>
            <w:tcW w:w="1194"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-714</w:t>
            </w:r>
          </w:p>
        </w:tc>
        <w:tc>
          <w:tcPr>
            <w:tcW w:w="7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-1,6</w:t>
            </w:r>
          </w:p>
        </w:tc>
        <w:tc>
          <w:tcPr>
            <w:tcW w:w="1275"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-18 597</w:t>
            </w:r>
          </w:p>
        </w:tc>
        <w:tc>
          <w:tcPr>
            <w:tcW w:w="96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-29,2</w:t>
            </w:r>
          </w:p>
        </w:tc>
      </w:tr>
      <w:tr w:rsidR="000F5E28" w:rsidRPr="002020F3" w:rsidTr="007C4B15">
        <w:trPr>
          <w:trHeight w:val="284"/>
          <w:jc w:val="center"/>
        </w:trPr>
        <w:tc>
          <w:tcPr>
            <w:tcW w:w="4684" w:type="dxa"/>
            <w:tcBorders>
              <w:top w:val="nil"/>
              <w:left w:val="single" w:sz="12" w:space="0" w:color="auto"/>
              <w:bottom w:val="nil"/>
              <w:right w:val="nil"/>
            </w:tcBorders>
            <w:shd w:val="clear" w:color="auto" w:fill="auto"/>
            <w:vAlign w:val="center"/>
            <w:hideMark/>
          </w:tcPr>
          <w:p w:rsidR="000F5E28" w:rsidRPr="002020F3" w:rsidRDefault="000F5E28" w:rsidP="006300F5">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Középiskola/ </w:t>
            </w:r>
            <w:proofErr w:type="spellStart"/>
            <w:r w:rsidRPr="002020F3">
              <w:rPr>
                <w:rFonts w:eastAsia="Times New Roman"/>
                <w:i/>
                <w:iCs/>
                <w:color w:val="000000"/>
                <w:sz w:val="18"/>
                <w:szCs w:val="18"/>
                <w:lang w:eastAsia="hu-HU"/>
              </w:rPr>
              <w:t>Secondary</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education</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with</w:t>
            </w:r>
            <w:proofErr w:type="spellEnd"/>
            <w:r w:rsidRPr="002020F3">
              <w:rPr>
                <w:rFonts w:eastAsia="Times New Roman"/>
                <w:i/>
                <w:iCs/>
                <w:color w:val="000000"/>
                <w:sz w:val="18"/>
                <w:szCs w:val="18"/>
                <w:lang w:eastAsia="hu-HU"/>
              </w:rPr>
              <w:t xml:space="preserve"> GCE</w:t>
            </w:r>
          </w:p>
        </w:tc>
        <w:tc>
          <w:tcPr>
            <w:tcW w:w="1218" w:type="dxa"/>
            <w:tcBorders>
              <w:top w:val="nil"/>
              <w:left w:val="single" w:sz="4" w:space="0" w:color="auto"/>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30 200</w:t>
            </w:r>
          </w:p>
        </w:tc>
        <w:tc>
          <w:tcPr>
            <w:tcW w:w="1194"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-492</w:t>
            </w:r>
          </w:p>
        </w:tc>
        <w:tc>
          <w:tcPr>
            <w:tcW w:w="7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-1,6</w:t>
            </w:r>
          </w:p>
        </w:tc>
        <w:tc>
          <w:tcPr>
            <w:tcW w:w="1275"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-11 513</w:t>
            </w:r>
          </w:p>
        </w:tc>
        <w:tc>
          <w:tcPr>
            <w:tcW w:w="96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-27,6</w:t>
            </w:r>
          </w:p>
        </w:tc>
      </w:tr>
      <w:tr w:rsidR="000F5E28" w:rsidRPr="002020F3" w:rsidTr="007C4B15">
        <w:trPr>
          <w:trHeight w:val="141"/>
          <w:jc w:val="center"/>
        </w:trPr>
        <w:tc>
          <w:tcPr>
            <w:tcW w:w="4684" w:type="dxa"/>
            <w:tcBorders>
              <w:top w:val="nil"/>
              <w:left w:val="single" w:sz="12" w:space="0" w:color="auto"/>
              <w:bottom w:val="single" w:sz="4" w:space="0" w:color="auto"/>
              <w:right w:val="nil"/>
            </w:tcBorders>
            <w:shd w:val="clear" w:color="auto" w:fill="auto"/>
            <w:vAlign w:val="center"/>
            <w:hideMark/>
          </w:tcPr>
          <w:p w:rsidR="000F5E28" w:rsidRPr="002020F3" w:rsidRDefault="000F5E28" w:rsidP="006300F5">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Főiskola, egyetem/</w:t>
            </w:r>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Tertiary</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education</w:t>
            </w:r>
            <w:proofErr w:type="spellEnd"/>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3 990</w:t>
            </w:r>
          </w:p>
        </w:tc>
        <w:tc>
          <w:tcPr>
            <w:tcW w:w="1194" w:type="dxa"/>
            <w:tcBorders>
              <w:top w:val="nil"/>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-28</w:t>
            </w:r>
          </w:p>
        </w:tc>
        <w:tc>
          <w:tcPr>
            <w:tcW w:w="769" w:type="dxa"/>
            <w:tcBorders>
              <w:top w:val="nil"/>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-0,7</w:t>
            </w:r>
          </w:p>
        </w:tc>
        <w:tc>
          <w:tcPr>
            <w:tcW w:w="1275" w:type="dxa"/>
            <w:tcBorders>
              <w:top w:val="nil"/>
              <w:left w:val="nil"/>
              <w:bottom w:val="single" w:sz="4"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-2 346</w:t>
            </w:r>
          </w:p>
        </w:tc>
        <w:tc>
          <w:tcPr>
            <w:tcW w:w="960" w:type="dxa"/>
            <w:tcBorders>
              <w:top w:val="nil"/>
              <w:left w:val="nil"/>
              <w:bottom w:val="single" w:sz="4" w:space="0" w:color="auto"/>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-37,0</w:t>
            </w:r>
          </w:p>
        </w:tc>
      </w:tr>
      <w:tr w:rsidR="002020F3" w:rsidRPr="002020F3" w:rsidTr="007C4B15">
        <w:trPr>
          <w:trHeight w:val="111"/>
          <w:jc w:val="center"/>
        </w:trPr>
        <w:tc>
          <w:tcPr>
            <w:tcW w:w="10100" w:type="dxa"/>
            <w:gridSpan w:val="6"/>
            <w:tcBorders>
              <w:top w:val="nil"/>
              <w:left w:val="single" w:sz="12" w:space="0" w:color="auto"/>
              <w:bottom w:val="single" w:sz="4" w:space="0" w:color="auto"/>
              <w:right w:val="single" w:sz="12" w:space="0" w:color="auto"/>
            </w:tcBorders>
            <w:shd w:val="clear" w:color="auto" w:fill="auto"/>
            <w:noWrap/>
            <w:vAlign w:val="center"/>
            <w:hideMark/>
          </w:tcPr>
          <w:p w:rsidR="002020F3" w:rsidRPr="002020F3" w:rsidRDefault="002020F3" w:rsidP="00745E0F">
            <w:pPr>
              <w:spacing w:after="0" w:line="240" w:lineRule="auto"/>
              <w:rPr>
                <w:rFonts w:eastAsia="Times New Roman"/>
                <w:b/>
                <w:bCs/>
                <w:color w:val="000000"/>
                <w:sz w:val="18"/>
                <w:szCs w:val="18"/>
                <w:lang w:eastAsia="hu-HU"/>
              </w:rPr>
            </w:pPr>
            <w:r w:rsidRPr="002020F3">
              <w:rPr>
                <w:rFonts w:eastAsia="Times New Roman"/>
                <w:b/>
                <w:bCs/>
                <w:color w:val="000000"/>
                <w:sz w:val="18"/>
                <w:szCs w:val="18"/>
                <w:lang w:eastAsia="hu-HU"/>
              </w:rPr>
              <w:t xml:space="preserve">Foglalkoztatás besorolása szerint/ </w:t>
            </w:r>
            <w:proofErr w:type="spellStart"/>
            <w:r w:rsidRPr="002020F3">
              <w:rPr>
                <w:rFonts w:eastAsia="Times New Roman"/>
                <w:b/>
                <w:bCs/>
                <w:i/>
                <w:iCs/>
                <w:color w:val="000000"/>
                <w:sz w:val="18"/>
                <w:szCs w:val="18"/>
                <w:lang w:eastAsia="hu-HU"/>
              </w:rPr>
              <w:t>By</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classification</w:t>
            </w:r>
            <w:proofErr w:type="spellEnd"/>
            <w:r w:rsidRPr="002020F3">
              <w:rPr>
                <w:rFonts w:eastAsia="Times New Roman"/>
                <w:b/>
                <w:bCs/>
                <w:i/>
                <w:iCs/>
                <w:color w:val="000000"/>
                <w:sz w:val="18"/>
                <w:szCs w:val="18"/>
                <w:lang w:eastAsia="hu-HU"/>
              </w:rPr>
              <w:t xml:space="preserve"> of </w:t>
            </w:r>
            <w:proofErr w:type="spellStart"/>
            <w:r w:rsidRPr="002020F3">
              <w:rPr>
                <w:rFonts w:eastAsia="Times New Roman"/>
                <w:b/>
                <w:bCs/>
                <w:i/>
                <w:iCs/>
                <w:color w:val="000000"/>
                <w:sz w:val="18"/>
                <w:szCs w:val="18"/>
                <w:lang w:eastAsia="hu-HU"/>
              </w:rPr>
              <w:t>the</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empolyment</w:t>
            </w:r>
            <w:proofErr w:type="spellEnd"/>
          </w:p>
        </w:tc>
      </w:tr>
      <w:tr w:rsidR="000F5E28" w:rsidRPr="002020F3" w:rsidTr="00D42A14">
        <w:trPr>
          <w:trHeight w:val="357"/>
          <w:jc w:val="center"/>
        </w:trPr>
        <w:tc>
          <w:tcPr>
            <w:tcW w:w="4684" w:type="dxa"/>
            <w:tcBorders>
              <w:top w:val="nil"/>
              <w:left w:val="single" w:sz="12" w:space="0" w:color="auto"/>
              <w:bottom w:val="nil"/>
              <w:right w:val="nil"/>
            </w:tcBorders>
            <w:shd w:val="clear" w:color="auto" w:fill="auto"/>
            <w:vAlign w:val="center"/>
            <w:hideMark/>
          </w:tcPr>
          <w:p w:rsidR="000F5E28" w:rsidRPr="002020F3" w:rsidRDefault="000F5E28" w:rsidP="00672BFA">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Nem munkavezető - szakképesített/ </w:t>
            </w:r>
            <w:proofErr w:type="spellStart"/>
            <w:r w:rsidRPr="002020F3">
              <w:rPr>
                <w:rFonts w:eastAsia="Times New Roman"/>
                <w:i/>
                <w:iCs/>
                <w:color w:val="000000"/>
                <w:sz w:val="18"/>
                <w:szCs w:val="18"/>
                <w:lang w:eastAsia="hu-HU"/>
              </w:rPr>
              <w:t>Skilled</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non-headman</w:t>
            </w:r>
            <w:proofErr w:type="spellEnd"/>
          </w:p>
        </w:tc>
        <w:tc>
          <w:tcPr>
            <w:tcW w:w="1218" w:type="dxa"/>
            <w:tcBorders>
              <w:top w:val="nil"/>
              <w:left w:val="single" w:sz="4" w:space="0" w:color="auto"/>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25 929</w:t>
            </w:r>
          </w:p>
        </w:tc>
        <w:tc>
          <w:tcPr>
            <w:tcW w:w="1194"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-325</w:t>
            </w:r>
          </w:p>
        </w:tc>
        <w:tc>
          <w:tcPr>
            <w:tcW w:w="7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-1,2</w:t>
            </w:r>
          </w:p>
        </w:tc>
        <w:tc>
          <w:tcPr>
            <w:tcW w:w="1275"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-6 857</w:t>
            </w:r>
          </w:p>
        </w:tc>
        <w:tc>
          <w:tcPr>
            <w:tcW w:w="96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-20,9</w:t>
            </w:r>
          </w:p>
        </w:tc>
      </w:tr>
      <w:tr w:rsidR="000F5E28" w:rsidRPr="002020F3" w:rsidTr="00D42A14">
        <w:trPr>
          <w:trHeight w:val="425"/>
          <w:jc w:val="center"/>
        </w:trPr>
        <w:tc>
          <w:tcPr>
            <w:tcW w:w="4684" w:type="dxa"/>
            <w:tcBorders>
              <w:top w:val="nil"/>
              <w:left w:val="single" w:sz="12" w:space="0" w:color="auto"/>
              <w:bottom w:val="nil"/>
              <w:right w:val="nil"/>
            </w:tcBorders>
            <w:shd w:val="clear" w:color="auto" w:fill="auto"/>
            <w:vAlign w:val="center"/>
            <w:hideMark/>
          </w:tcPr>
          <w:p w:rsidR="000F5E28" w:rsidRPr="002020F3" w:rsidRDefault="000F5E28" w:rsidP="00672BFA">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Nem munkavezető - szakképesítés nélküli/ </w:t>
            </w:r>
            <w:proofErr w:type="spellStart"/>
            <w:r w:rsidRPr="002020F3">
              <w:rPr>
                <w:rFonts w:eastAsia="Times New Roman"/>
                <w:i/>
                <w:iCs/>
                <w:color w:val="000000"/>
                <w:sz w:val="18"/>
                <w:szCs w:val="18"/>
                <w:lang w:eastAsia="hu-HU"/>
              </w:rPr>
              <w:t>Unskilled</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non-headman</w:t>
            </w:r>
            <w:proofErr w:type="spellEnd"/>
          </w:p>
        </w:tc>
        <w:tc>
          <w:tcPr>
            <w:tcW w:w="1218" w:type="dxa"/>
            <w:tcBorders>
              <w:top w:val="nil"/>
              <w:left w:val="single" w:sz="4" w:space="0" w:color="auto"/>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140 998</w:t>
            </w:r>
          </w:p>
        </w:tc>
        <w:tc>
          <w:tcPr>
            <w:tcW w:w="1194"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-3 040</w:t>
            </w:r>
          </w:p>
        </w:tc>
        <w:tc>
          <w:tcPr>
            <w:tcW w:w="7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-2,1</w:t>
            </w:r>
          </w:p>
        </w:tc>
        <w:tc>
          <w:tcPr>
            <w:tcW w:w="1275"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-61 286</w:t>
            </w:r>
          </w:p>
        </w:tc>
        <w:tc>
          <w:tcPr>
            <w:tcW w:w="96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-30,3</w:t>
            </w:r>
          </w:p>
        </w:tc>
      </w:tr>
      <w:tr w:rsidR="000F5E28" w:rsidRPr="002020F3" w:rsidTr="00D42A14">
        <w:trPr>
          <w:trHeight w:val="275"/>
          <w:jc w:val="center"/>
        </w:trPr>
        <w:tc>
          <w:tcPr>
            <w:tcW w:w="4684" w:type="dxa"/>
            <w:tcBorders>
              <w:top w:val="nil"/>
              <w:left w:val="single" w:sz="12" w:space="0" w:color="auto"/>
              <w:bottom w:val="nil"/>
              <w:right w:val="nil"/>
            </w:tcBorders>
            <w:shd w:val="clear" w:color="auto" w:fill="auto"/>
            <w:vAlign w:val="center"/>
            <w:hideMark/>
          </w:tcPr>
          <w:p w:rsidR="000F5E28" w:rsidRPr="002020F3" w:rsidRDefault="000F5E28" w:rsidP="00672BFA">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Munkavezető - szakképesített/ </w:t>
            </w:r>
            <w:proofErr w:type="spellStart"/>
            <w:r w:rsidRPr="002020F3">
              <w:rPr>
                <w:rFonts w:eastAsia="Times New Roman"/>
                <w:i/>
                <w:iCs/>
                <w:color w:val="000000"/>
                <w:sz w:val="18"/>
                <w:szCs w:val="18"/>
                <w:lang w:eastAsia="hu-HU"/>
              </w:rPr>
              <w:t>Skilled</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headman</w:t>
            </w:r>
            <w:proofErr w:type="spellEnd"/>
          </w:p>
        </w:tc>
        <w:tc>
          <w:tcPr>
            <w:tcW w:w="1218" w:type="dxa"/>
            <w:tcBorders>
              <w:top w:val="nil"/>
              <w:left w:val="single" w:sz="4" w:space="0" w:color="auto"/>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4 550</w:t>
            </w:r>
          </w:p>
        </w:tc>
        <w:tc>
          <w:tcPr>
            <w:tcW w:w="1194"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-13</w:t>
            </w:r>
          </w:p>
        </w:tc>
        <w:tc>
          <w:tcPr>
            <w:tcW w:w="7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-0,3</w:t>
            </w:r>
          </w:p>
        </w:tc>
        <w:tc>
          <w:tcPr>
            <w:tcW w:w="1275" w:type="dxa"/>
            <w:tcBorders>
              <w:top w:val="nil"/>
              <w:left w:val="nil"/>
              <w:bottom w:val="nil"/>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-661</w:t>
            </w:r>
          </w:p>
        </w:tc>
        <w:tc>
          <w:tcPr>
            <w:tcW w:w="960" w:type="dxa"/>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-12,7</w:t>
            </w:r>
          </w:p>
        </w:tc>
      </w:tr>
      <w:tr w:rsidR="000F5E28" w:rsidRPr="002020F3" w:rsidTr="00D42A14">
        <w:trPr>
          <w:trHeight w:val="293"/>
          <w:jc w:val="center"/>
        </w:trPr>
        <w:tc>
          <w:tcPr>
            <w:tcW w:w="4684" w:type="dxa"/>
            <w:tcBorders>
              <w:top w:val="nil"/>
              <w:left w:val="single" w:sz="12" w:space="0" w:color="auto"/>
              <w:bottom w:val="single" w:sz="8" w:space="0" w:color="auto"/>
              <w:right w:val="nil"/>
            </w:tcBorders>
            <w:shd w:val="clear" w:color="auto" w:fill="auto"/>
            <w:vAlign w:val="center"/>
            <w:hideMark/>
          </w:tcPr>
          <w:p w:rsidR="000F5E28" w:rsidRPr="002020F3" w:rsidRDefault="000F5E28" w:rsidP="00672BFA">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Munkavezető - szakképesítés nélküli/ </w:t>
            </w:r>
            <w:proofErr w:type="spellStart"/>
            <w:r w:rsidRPr="002020F3">
              <w:rPr>
                <w:rFonts w:eastAsia="Times New Roman"/>
                <w:i/>
                <w:iCs/>
                <w:color w:val="000000"/>
                <w:sz w:val="18"/>
                <w:szCs w:val="18"/>
                <w:lang w:eastAsia="hu-HU"/>
              </w:rPr>
              <w:t>Unskilled</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headman</w:t>
            </w:r>
            <w:proofErr w:type="spellEnd"/>
          </w:p>
        </w:tc>
        <w:tc>
          <w:tcPr>
            <w:tcW w:w="1218" w:type="dxa"/>
            <w:tcBorders>
              <w:top w:val="nil"/>
              <w:left w:val="single" w:sz="4" w:space="0" w:color="auto"/>
              <w:bottom w:val="single" w:sz="8"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5 822</w:t>
            </w:r>
          </w:p>
        </w:tc>
        <w:tc>
          <w:tcPr>
            <w:tcW w:w="1194" w:type="dxa"/>
            <w:tcBorders>
              <w:top w:val="nil"/>
              <w:left w:val="nil"/>
              <w:bottom w:val="single" w:sz="8"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24</w:t>
            </w:r>
          </w:p>
        </w:tc>
        <w:tc>
          <w:tcPr>
            <w:tcW w:w="769" w:type="dxa"/>
            <w:tcBorders>
              <w:top w:val="nil"/>
              <w:left w:val="nil"/>
              <w:bottom w:val="single" w:sz="8"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0,4</w:t>
            </w:r>
          </w:p>
        </w:tc>
        <w:tc>
          <w:tcPr>
            <w:tcW w:w="1275" w:type="dxa"/>
            <w:tcBorders>
              <w:top w:val="nil"/>
              <w:left w:val="nil"/>
              <w:bottom w:val="single" w:sz="8" w:space="0" w:color="auto"/>
              <w:right w:val="nil"/>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-346</w:t>
            </w:r>
          </w:p>
        </w:tc>
        <w:tc>
          <w:tcPr>
            <w:tcW w:w="960" w:type="dxa"/>
            <w:tcBorders>
              <w:top w:val="nil"/>
              <w:left w:val="nil"/>
              <w:bottom w:val="single" w:sz="8" w:space="0" w:color="auto"/>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-5,6</w:t>
            </w:r>
          </w:p>
        </w:tc>
      </w:tr>
      <w:tr w:rsidR="002020F3" w:rsidRPr="002020F3" w:rsidTr="007C4B15">
        <w:trPr>
          <w:trHeight w:val="371"/>
          <w:jc w:val="center"/>
        </w:trPr>
        <w:tc>
          <w:tcPr>
            <w:tcW w:w="10100" w:type="dxa"/>
            <w:gridSpan w:val="6"/>
            <w:tcBorders>
              <w:top w:val="single" w:sz="8" w:space="0" w:color="auto"/>
              <w:left w:val="single" w:sz="12" w:space="0" w:color="auto"/>
              <w:bottom w:val="single" w:sz="8" w:space="0" w:color="auto"/>
              <w:right w:val="single" w:sz="12" w:space="0" w:color="auto"/>
            </w:tcBorders>
            <w:shd w:val="clear" w:color="auto" w:fill="auto"/>
            <w:vAlign w:val="center"/>
            <w:hideMark/>
          </w:tcPr>
          <w:p w:rsidR="002020F3" w:rsidRPr="002020F3" w:rsidRDefault="002020F3" w:rsidP="00745E0F">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 xml:space="preserve">A közfoglalkoztatásban dolgozók* munkakörönkénti toplistája/ </w:t>
            </w:r>
            <w:proofErr w:type="spellStart"/>
            <w:r w:rsidRPr="002020F3">
              <w:rPr>
                <w:rFonts w:eastAsia="Times New Roman"/>
                <w:b/>
                <w:bCs/>
                <w:i/>
                <w:iCs/>
                <w:color w:val="000000"/>
                <w:sz w:val="18"/>
                <w:szCs w:val="18"/>
                <w:lang w:eastAsia="hu-HU"/>
              </w:rPr>
              <w:t>Toplist</w:t>
            </w:r>
            <w:proofErr w:type="spellEnd"/>
            <w:r w:rsidRPr="002020F3">
              <w:rPr>
                <w:rFonts w:eastAsia="Times New Roman"/>
                <w:b/>
                <w:bCs/>
                <w:i/>
                <w:iCs/>
                <w:color w:val="000000"/>
                <w:sz w:val="18"/>
                <w:szCs w:val="18"/>
                <w:lang w:eastAsia="hu-HU"/>
              </w:rPr>
              <w:t xml:space="preserve"> of </w:t>
            </w:r>
            <w:proofErr w:type="spellStart"/>
            <w:r w:rsidRPr="002020F3">
              <w:rPr>
                <w:rFonts w:eastAsia="Times New Roman"/>
                <w:b/>
                <w:bCs/>
                <w:i/>
                <w:iCs/>
                <w:color w:val="000000"/>
                <w:sz w:val="18"/>
                <w:szCs w:val="18"/>
                <w:lang w:eastAsia="hu-HU"/>
              </w:rPr>
              <w:t>the</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occupation</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in</w:t>
            </w:r>
            <w:proofErr w:type="spellEnd"/>
            <w:r w:rsidRPr="002020F3">
              <w:rPr>
                <w:rFonts w:eastAsia="Times New Roman"/>
                <w:b/>
                <w:bCs/>
                <w:i/>
                <w:iCs/>
                <w:color w:val="000000"/>
                <w:sz w:val="18"/>
                <w:szCs w:val="18"/>
                <w:lang w:eastAsia="hu-HU"/>
              </w:rPr>
              <w:t xml:space="preserve"> Public </w:t>
            </w:r>
            <w:proofErr w:type="spellStart"/>
            <w:r w:rsidRPr="002020F3">
              <w:rPr>
                <w:rFonts w:eastAsia="Times New Roman"/>
                <w:b/>
                <w:bCs/>
                <w:i/>
                <w:iCs/>
                <w:color w:val="000000"/>
                <w:sz w:val="18"/>
                <w:szCs w:val="18"/>
                <w:lang w:eastAsia="hu-HU"/>
              </w:rPr>
              <w:t>Work</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by</w:t>
            </w:r>
            <w:proofErr w:type="spellEnd"/>
            <w:r w:rsidRPr="002020F3">
              <w:rPr>
                <w:rFonts w:eastAsia="Times New Roman"/>
                <w:b/>
                <w:bCs/>
                <w:i/>
                <w:iCs/>
                <w:color w:val="000000"/>
                <w:sz w:val="18"/>
                <w:szCs w:val="18"/>
                <w:lang w:eastAsia="hu-HU"/>
              </w:rPr>
              <w:t xml:space="preserve"> FEOR (ISCO)</w:t>
            </w:r>
          </w:p>
        </w:tc>
      </w:tr>
      <w:tr w:rsidR="002020F3" w:rsidRPr="002020F3" w:rsidTr="007C4B15">
        <w:trPr>
          <w:trHeight w:val="516"/>
          <w:jc w:val="center"/>
        </w:trPr>
        <w:tc>
          <w:tcPr>
            <w:tcW w:w="5902" w:type="dxa"/>
            <w:gridSpan w:val="2"/>
            <w:tcBorders>
              <w:top w:val="single" w:sz="8" w:space="0" w:color="auto"/>
              <w:left w:val="single" w:sz="12" w:space="0" w:color="auto"/>
              <w:bottom w:val="single" w:sz="4" w:space="0" w:color="auto"/>
              <w:right w:val="single" w:sz="4" w:space="0" w:color="000000"/>
            </w:tcBorders>
            <w:shd w:val="clear" w:color="auto" w:fill="auto"/>
            <w:vAlign w:val="center"/>
            <w:hideMark/>
          </w:tcPr>
          <w:p w:rsidR="002020F3" w:rsidRPr="002020F3" w:rsidRDefault="002020F3" w:rsidP="00745E0F">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 xml:space="preserve">Munkakör (FEOR) megnevezése/ </w:t>
            </w:r>
            <w:proofErr w:type="spellStart"/>
            <w:r w:rsidRPr="002020F3">
              <w:rPr>
                <w:rFonts w:eastAsia="Times New Roman"/>
                <w:b/>
                <w:bCs/>
                <w:i/>
                <w:iCs/>
                <w:color w:val="000000"/>
                <w:sz w:val="18"/>
                <w:szCs w:val="18"/>
                <w:lang w:eastAsia="hu-HU"/>
              </w:rPr>
              <w:t>Name</w:t>
            </w:r>
            <w:proofErr w:type="spellEnd"/>
            <w:r w:rsidRPr="002020F3">
              <w:rPr>
                <w:rFonts w:eastAsia="Times New Roman"/>
                <w:b/>
                <w:bCs/>
                <w:i/>
                <w:iCs/>
                <w:color w:val="000000"/>
                <w:sz w:val="18"/>
                <w:szCs w:val="18"/>
                <w:lang w:eastAsia="hu-HU"/>
              </w:rPr>
              <w:t xml:space="preserve"> of </w:t>
            </w:r>
            <w:proofErr w:type="spellStart"/>
            <w:r w:rsidRPr="002020F3">
              <w:rPr>
                <w:rFonts w:eastAsia="Times New Roman"/>
                <w:b/>
                <w:bCs/>
                <w:i/>
                <w:iCs/>
                <w:color w:val="000000"/>
                <w:sz w:val="18"/>
                <w:szCs w:val="18"/>
                <w:lang w:eastAsia="hu-HU"/>
              </w:rPr>
              <w:t>the</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occupation</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according</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to</w:t>
            </w:r>
            <w:proofErr w:type="spellEnd"/>
            <w:r w:rsidRPr="002020F3">
              <w:rPr>
                <w:rFonts w:eastAsia="Times New Roman"/>
                <w:b/>
                <w:bCs/>
                <w:i/>
                <w:iCs/>
                <w:color w:val="000000"/>
                <w:sz w:val="18"/>
                <w:szCs w:val="18"/>
                <w:lang w:eastAsia="hu-HU"/>
              </w:rPr>
              <w:t xml:space="preserve"> FEOR (ISCO)</w:t>
            </w:r>
          </w:p>
        </w:tc>
        <w:tc>
          <w:tcPr>
            <w:tcW w:w="1963" w:type="dxa"/>
            <w:gridSpan w:val="2"/>
            <w:tcBorders>
              <w:top w:val="single" w:sz="8" w:space="0" w:color="auto"/>
              <w:left w:val="nil"/>
              <w:bottom w:val="single" w:sz="4" w:space="0" w:color="auto"/>
              <w:right w:val="single" w:sz="4" w:space="0" w:color="000000"/>
            </w:tcBorders>
            <w:shd w:val="clear" w:color="auto" w:fill="auto"/>
            <w:vAlign w:val="center"/>
            <w:hideMark/>
          </w:tcPr>
          <w:p w:rsidR="002020F3" w:rsidRPr="002020F3" w:rsidRDefault="002020F3" w:rsidP="00745E0F">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 xml:space="preserve">Létszám, fő/ </w:t>
            </w:r>
            <w:proofErr w:type="spellStart"/>
            <w:r w:rsidRPr="002020F3">
              <w:rPr>
                <w:rFonts w:eastAsia="Times New Roman"/>
                <w:b/>
                <w:bCs/>
                <w:i/>
                <w:iCs/>
                <w:color w:val="000000"/>
                <w:sz w:val="18"/>
                <w:szCs w:val="18"/>
                <w:lang w:eastAsia="hu-HU"/>
              </w:rPr>
              <w:t>Number</w:t>
            </w:r>
            <w:proofErr w:type="spellEnd"/>
            <w:r w:rsidRPr="002020F3">
              <w:rPr>
                <w:rFonts w:eastAsia="Times New Roman"/>
                <w:b/>
                <w:bCs/>
                <w:i/>
                <w:iCs/>
                <w:color w:val="000000"/>
                <w:sz w:val="18"/>
                <w:szCs w:val="18"/>
                <w:lang w:eastAsia="hu-HU"/>
              </w:rPr>
              <w:t xml:space="preserve"> of</w:t>
            </w:r>
          </w:p>
        </w:tc>
        <w:tc>
          <w:tcPr>
            <w:tcW w:w="2235" w:type="dxa"/>
            <w:gridSpan w:val="2"/>
            <w:tcBorders>
              <w:top w:val="single" w:sz="8" w:space="0" w:color="auto"/>
              <w:left w:val="nil"/>
              <w:bottom w:val="single" w:sz="4" w:space="0" w:color="auto"/>
              <w:right w:val="single" w:sz="12" w:space="0" w:color="auto"/>
            </w:tcBorders>
            <w:shd w:val="clear" w:color="auto" w:fill="auto"/>
            <w:noWrap/>
            <w:vAlign w:val="center"/>
            <w:hideMark/>
          </w:tcPr>
          <w:p w:rsidR="002020F3" w:rsidRPr="002020F3" w:rsidRDefault="002020F3" w:rsidP="00745E0F">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 xml:space="preserve">Arány, %/ </w:t>
            </w:r>
            <w:r w:rsidRPr="002020F3">
              <w:rPr>
                <w:rFonts w:eastAsia="Times New Roman"/>
                <w:b/>
                <w:bCs/>
                <w:i/>
                <w:iCs/>
                <w:color w:val="000000"/>
                <w:sz w:val="18"/>
                <w:szCs w:val="18"/>
                <w:lang w:eastAsia="hu-HU"/>
              </w:rPr>
              <w:t>Ratio, %</w:t>
            </w:r>
          </w:p>
        </w:tc>
      </w:tr>
      <w:tr w:rsidR="000F5E28" w:rsidRPr="002020F3" w:rsidTr="007728FE">
        <w:trPr>
          <w:trHeight w:val="378"/>
          <w:jc w:val="center"/>
        </w:trPr>
        <w:tc>
          <w:tcPr>
            <w:tcW w:w="5902" w:type="dxa"/>
            <w:gridSpan w:val="2"/>
            <w:tcBorders>
              <w:top w:val="single" w:sz="4" w:space="0" w:color="auto"/>
              <w:left w:val="single" w:sz="12" w:space="0" w:color="auto"/>
              <w:bottom w:val="nil"/>
              <w:right w:val="single" w:sz="4" w:space="0" w:color="000000"/>
            </w:tcBorders>
            <w:shd w:val="clear" w:color="auto" w:fill="auto"/>
            <w:hideMark/>
          </w:tcPr>
          <w:p w:rsidR="000F5E28" w:rsidRPr="000F5E28" w:rsidRDefault="000F5E28" w:rsidP="007728FE">
            <w:pPr>
              <w:spacing w:after="0"/>
              <w:rPr>
                <w:rFonts w:asciiTheme="minorHAnsi" w:hAnsiTheme="minorHAnsi" w:cs="Tahoma"/>
                <w:color w:val="000000"/>
                <w:sz w:val="20"/>
              </w:rPr>
            </w:pPr>
            <w:r w:rsidRPr="000F5E28">
              <w:rPr>
                <w:rFonts w:asciiTheme="minorHAnsi" w:hAnsiTheme="minorHAnsi" w:cs="Tahoma"/>
                <w:color w:val="000000"/>
                <w:sz w:val="20"/>
              </w:rPr>
              <w:t>1. Egyéb, máshova nem sorolható egyszerű szolgáltatási és szállítási foglalkozású</w:t>
            </w:r>
          </w:p>
        </w:tc>
        <w:tc>
          <w:tcPr>
            <w:tcW w:w="1963" w:type="dxa"/>
            <w:gridSpan w:val="2"/>
            <w:tcBorders>
              <w:top w:val="single" w:sz="4" w:space="0" w:color="auto"/>
              <w:left w:val="nil"/>
              <w:bottom w:val="nil"/>
              <w:right w:val="single" w:sz="4" w:space="0" w:color="000000"/>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80 574</w:t>
            </w:r>
          </w:p>
        </w:tc>
        <w:tc>
          <w:tcPr>
            <w:tcW w:w="2235" w:type="dxa"/>
            <w:gridSpan w:val="2"/>
            <w:tcBorders>
              <w:top w:val="single" w:sz="4" w:space="0" w:color="auto"/>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45,4</w:t>
            </w:r>
          </w:p>
        </w:tc>
      </w:tr>
      <w:tr w:rsidR="000F5E28" w:rsidRPr="002020F3" w:rsidTr="007728FE">
        <w:trPr>
          <w:trHeight w:val="300"/>
          <w:jc w:val="center"/>
        </w:trPr>
        <w:tc>
          <w:tcPr>
            <w:tcW w:w="5902" w:type="dxa"/>
            <w:gridSpan w:val="2"/>
            <w:tcBorders>
              <w:top w:val="nil"/>
              <w:left w:val="single" w:sz="12" w:space="0" w:color="auto"/>
              <w:bottom w:val="nil"/>
              <w:right w:val="single" w:sz="4" w:space="0" w:color="000000"/>
            </w:tcBorders>
            <w:shd w:val="clear" w:color="auto" w:fill="auto"/>
            <w:noWrap/>
            <w:hideMark/>
          </w:tcPr>
          <w:p w:rsidR="000F5E28" w:rsidRPr="000F5E28" w:rsidRDefault="000F5E28" w:rsidP="007728FE">
            <w:pPr>
              <w:spacing w:after="0"/>
              <w:rPr>
                <w:rFonts w:asciiTheme="minorHAnsi" w:hAnsiTheme="minorHAnsi" w:cs="Tahoma"/>
                <w:color w:val="000000"/>
                <w:sz w:val="20"/>
              </w:rPr>
            </w:pPr>
            <w:r w:rsidRPr="000F5E28">
              <w:rPr>
                <w:rFonts w:asciiTheme="minorHAnsi" w:hAnsiTheme="minorHAnsi" w:cs="Tahoma"/>
                <w:color w:val="000000"/>
                <w:sz w:val="20"/>
              </w:rPr>
              <w:t>2. Egyszerű mezőgazdasági foglalkozású</w:t>
            </w:r>
          </w:p>
        </w:tc>
        <w:tc>
          <w:tcPr>
            <w:tcW w:w="1963" w:type="dxa"/>
            <w:gridSpan w:val="2"/>
            <w:tcBorders>
              <w:top w:val="nil"/>
              <w:left w:val="nil"/>
              <w:bottom w:val="nil"/>
              <w:right w:val="single" w:sz="4" w:space="0" w:color="000000"/>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15 784</w:t>
            </w:r>
          </w:p>
        </w:tc>
        <w:tc>
          <w:tcPr>
            <w:tcW w:w="2235" w:type="dxa"/>
            <w:gridSpan w:val="2"/>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8,9</w:t>
            </w:r>
          </w:p>
        </w:tc>
      </w:tr>
      <w:tr w:rsidR="000F5E28" w:rsidRPr="002020F3" w:rsidTr="007728FE">
        <w:trPr>
          <w:trHeight w:val="300"/>
          <w:jc w:val="center"/>
        </w:trPr>
        <w:tc>
          <w:tcPr>
            <w:tcW w:w="5902" w:type="dxa"/>
            <w:gridSpan w:val="2"/>
            <w:tcBorders>
              <w:top w:val="nil"/>
              <w:left w:val="single" w:sz="12" w:space="0" w:color="auto"/>
              <w:bottom w:val="nil"/>
              <w:right w:val="single" w:sz="4" w:space="0" w:color="000000"/>
            </w:tcBorders>
            <w:shd w:val="clear" w:color="auto" w:fill="auto"/>
            <w:noWrap/>
            <w:hideMark/>
          </w:tcPr>
          <w:p w:rsidR="000F5E28" w:rsidRPr="000F5E28" w:rsidRDefault="000F5E28" w:rsidP="007728FE">
            <w:pPr>
              <w:spacing w:after="0"/>
              <w:rPr>
                <w:rFonts w:asciiTheme="minorHAnsi" w:hAnsiTheme="minorHAnsi" w:cs="Tahoma"/>
                <w:color w:val="000000"/>
                <w:sz w:val="20"/>
              </w:rPr>
            </w:pPr>
            <w:r w:rsidRPr="000F5E28">
              <w:rPr>
                <w:rFonts w:asciiTheme="minorHAnsi" w:hAnsiTheme="minorHAnsi" w:cs="Tahoma"/>
                <w:color w:val="000000"/>
                <w:sz w:val="20"/>
              </w:rPr>
              <w:t>3. Egyéb egyszerű építőipari foglalkozású</w:t>
            </w:r>
          </w:p>
        </w:tc>
        <w:tc>
          <w:tcPr>
            <w:tcW w:w="1963" w:type="dxa"/>
            <w:gridSpan w:val="2"/>
            <w:tcBorders>
              <w:top w:val="nil"/>
              <w:left w:val="nil"/>
              <w:bottom w:val="nil"/>
              <w:right w:val="single" w:sz="4" w:space="0" w:color="000000"/>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10 245</w:t>
            </w:r>
          </w:p>
        </w:tc>
        <w:tc>
          <w:tcPr>
            <w:tcW w:w="2235" w:type="dxa"/>
            <w:gridSpan w:val="2"/>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5,8</w:t>
            </w:r>
          </w:p>
        </w:tc>
      </w:tr>
      <w:tr w:rsidR="000F5E28" w:rsidRPr="002020F3" w:rsidTr="007728FE">
        <w:trPr>
          <w:trHeight w:val="300"/>
          <w:jc w:val="center"/>
        </w:trPr>
        <w:tc>
          <w:tcPr>
            <w:tcW w:w="5902" w:type="dxa"/>
            <w:gridSpan w:val="2"/>
            <w:tcBorders>
              <w:top w:val="nil"/>
              <w:left w:val="single" w:sz="12" w:space="0" w:color="auto"/>
              <w:bottom w:val="nil"/>
              <w:right w:val="single" w:sz="4" w:space="0" w:color="000000"/>
            </w:tcBorders>
            <w:shd w:val="clear" w:color="auto" w:fill="auto"/>
            <w:noWrap/>
            <w:hideMark/>
          </w:tcPr>
          <w:p w:rsidR="000F5E28" w:rsidRPr="000F5E28" w:rsidRDefault="000F5E28" w:rsidP="007728FE">
            <w:pPr>
              <w:spacing w:after="0"/>
              <w:rPr>
                <w:rFonts w:asciiTheme="minorHAnsi" w:hAnsiTheme="minorHAnsi" w:cs="Tahoma"/>
                <w:color w:val="000000"/>
                <w:sz w:val="20"/>
              </w:rPr>
            </w:pPr>
            <w:r w:rsidRPr="000F5E28">
              <w:rPr>
                <w:rFonts w:asciiTheme="minorHAnsi" w:hAnsiTheme="minorHAnsi" w:cs="Tahoma"/>
                <w:color w:val="000000"/>
                <w:sz w:val="20"/>
              </w:rPr>
              <w:t>4. Egyéb takarító és kisegítő</w:t>
            </w:r>
          </w:p>
        </w:tc>
        <w:tc>
          <w:tcPr>
            <w:tcW w:w="1963" w:type="dxa"/>
            <w:gridSpan w:val="2"/>
            <w:tcBorders>
              <w:top w:val="nil"/>
              <w:left w:val="nil"/>
              <w:bottom w:val="nil"/>
              <w:right w:val="single" w:sz="4" w:space="0" w:color="000000"/>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7 705</w:t>
            </w:r>
          </w:p>
        </w:tc>
        <w:tc>
          <w:tcPr>
            <w:tcW w:w="2235" w:type="dxa"/>
            <w:gridSpan w:val="2"/>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4,3</w:t>
            </w:r>
          </w:p>
        </w:tc>
      </w:tr>
      <w:tr w:rsidR="000F5E28" w:rsidRPr="002020F3" w:rsidTr="007728FE">
        <w:trPr>
          <w:trHeight w:val="300"/>
          <w:jc w:val="center"/>
        </w:trPr>
        <w:tc>
          <w:tcPr>
            <w:tcW w:w="5902" w:type="dxa"/>
            <w:gridSpan w:val="2"/>
            <w:tcBorders>
              <w:top w:val="nil"/>
              <w:left w:val="single" w:sz="12" w:space="0" w:color="auto"/>
              <w:bottom w:val="nil"/>
              <w:right w:val="single" w:sz="4" w:space="0" w:color="000000"/>
            </w:tcBorders>
            <w:shd w:val="clear" w:color="auto" w:fill="auto"/>
            <w:noWrap/>
            <w:hideMark/>
          </w:tcPr>
          <w:p w:rsidR="000F5E28" w:rsidRPr="000F5E28" w:rsidRDefault="000F5E28" w:rsidP="007728FE">
            <w:pPr>
              <w:spacing w:after="0"/>
              <w:rPr>
                <w:rFonts w:asciiTheme="minorHAnsi" w:hAnsiTheme="minorHAnsi" w:cs="Tahoma"/>
                <w:color w:val="000000"/>
                <w:sz w:val="20"/>
              </w:rPr>
            </w:pPr>
            <w:r w:rsidRPr="000F5E28">
              <w:rPr>
                <w:rFonts w:asciiTheme="minorHAnsi" w:hAnsiTheme="minorHAnsi" w:cs="Tahoma"/>
                <w:color w:val="000000"/>
                <w:sz w:val="20"/>
              </w:rPr>
              <w:t>5. Általános irodai adminisztrátor</w:t>
            </w:r>
          </w:p>
        </w:tc>
        <w:tc>
          <w:tcPr>
            <w:tcW w:w="1963" w:type="dxa"/>
            <w:gridSpan w:val="2"/>
            <w:tcBorders>
              <w:top w:val="nil"/>
              <w:left w:val="nil"/>
              <w:bottom w:val="nil"/>
              <w:right w:val="single" w:sz="4" w:space="0" w:color="000000"/>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5 045</w:t>
            </w:r>
          </w:p>
        </w:tc>
        <w:tc>
          <w:tcPr>
            <w:tcW w:w="2235" w:type="dxa"/>
            <w:gridSpan w:val="2"/>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2,8</w:t>
            </w:r>
          </w:p>
        </w:tc>
      </w:tr>
      <w:tr w:rsidR="000F5E28" w:rsidRPr="002020F3" w:rsidTr="007728FE">
        <w:trPr>
          <w:trHeight w:val="300"/>
          <w:jc w:val="center"/>
        </w:trPr>
        <w:tc>
          <w:tcPr>
            <w:tcW w:w="5902" w:type="dxa"/>
            <w:gridSpan w:val="2"/>
            <w:tcBorders>
              <w:top w:val="nil"/>
              <w:left w:val="single" w:sz="12" w:space="0" w:color="auto"/>
              <w:bottom w:val="nil"/>
              <w:right w:val="single" w:sz="4" w:space="0" w:color="000000"/>
            </w:tcBorders>
            <w:shd w:val="clear" w:color="auto" w:fill="auto"/>
            <w:noWrap/>
            <w:hideMark/>
          </w:tcPr>
          <w:p w:rsidR="000F5E28" w:rsidRPr="000F5E28" w:rsidRDefault="000F5E28" w:rsidP="007728FE">
            <w:pPr>
              <w:spacing w:after="0"/>
              <w:rPr>
                <w:rFonts w:asciiTheme="minorHAnsi" w:hAnsiTheme="minorHAnsi" w:cs="Tahoma"/>
                <w:color w:val="000000"/>
                <w:sz w:val="20"/>
              </w:rPr>
            </w:pPr>
            <w:r w:rsidRPr="000F5E28">
              <w:rPr>
                <w:rFonts w:asciiTheme="minorHAnsi" w:hAnsiTheme="minorHAnsi" w:cs="Tahoma"/>
                <w:color w:val="000000"/>
                <w:sz w:val="20"/>
              </w:rPr>
              <w:t>6. Intézményi takarító és kisegítő</w:t>
            </w:r>
          </w:p>
        </w:tc>
        <w:tc>
          <w:tcPr>
            <w:tcW w:w="1963" w:type="dxa"/>
            <w:gridSpan w:val="2"/>
            <w:tcBorders>
              <w:top w:val="nil"/>
              <w:left w:val="nil"/>
              <w:bottom w:val="nil"/>
              <w:right w:val="single" w:sz="4" w:space="0" w:color="000000"/>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4 599</w:t>
            </w:r>
          </w:p>
        </w:tc>
        <w:tc>
          <w:tcPr>
            <w:tcW w:w="2235" w:type="dxa"/>
            <w:gridSpan w:val="2"/>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2,6</w:t>
            </w:r>
          </w:p>
        </w:tc>
      </w:tr>
      <w:tr w:rsidR="000F5E28" w:rsidRPr="002020F3" w:rsidTr="007728FE">
        <w:trPr>
          <w:trHeight w:val="300"/>
          <w:jc w:val="center"/>
        </w:trPr>
        <w:tc>
          <w:tcPr>
            <w:tcW w:w="5902" w:type="dxa"/>
            <w:gridSpan w:val="2"/>
            <w:tcBorders>
              <w:top w:val="nil"/>
              <w:left w:val="single" w:sz="12" w:space="0" w:color="auto"/>
              <w:bottom w:val="nil"/>
              <w:right w:val="single" w:sz="4" w:space="0" w:color="000000"/>
            </w:tcBorders>
            <w:shd w:val="clear" w:color="auto" w:fill="auto"/>
            <w:noWrap/>
            <w:hideMark/>
          </w:tcPr>
          <w:p w:rsidR="000F5E28" w:rsidRPr="000F5E28" w:rsidRDefault="000F5E28" w:rsidP="007728FE">
            <w:pPr>
              <w:spacing w:after="0"/>
              <w:rPr>
                <w:rFonts w:asciiTheme="minorHAnsi" w:hAnsiTheme="minorHAnsi" w:cs="Tahoma"/>
                <w:color w:val="000000"/>
                <w:sz w:val="20"/>
              </w:rPr>
            </w:pPr>
            <w:r w:rsidRPr="000F5E28">
              <w:rPr>
                <w:rFonts w:asciiTheme="minorHAnsi" w:hAnsiTheme="minorHAnsi" w:cs="Tahoma"/>
                <w:color w:val="000000"/>
                <w:sz w:val="20"/>
              </w:rPr>
              <w:t>7. Egyszerű erdészeti, vadászati és halászati foglalkozású</w:t>
            </w:r>
          </w:p>
        </w:tc>
        <w:tc>
          <w:tcPr>
            <w:tcW w:w="1963" w:type="dxa"/>
            <w:gridSpan w:val="2"/>
            <w:tcBorders>
              <w:top w:val="nil"/>
              <w:left w:val="nil"/>
              <w:bottom w:val="nil"/>
              <w:right w:val="single" w:sz="4" w:space="0" w:color="000000"/>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4 447</w:t>
            </w:r>
          </w:p>
        </w:tc>
        <w:tc>
          <w:tcPr>
            <w:tcW w:w="2235" w:type="dxa"/>
            <w:gridSpan w:val="2"/>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2,5</w:t>
            </w:r>
          </w:p>
        </w:tc>
      </w:tr>
      <w:tr w:rsidR="000F5E28" w:rsidRPr="002020F3" w:rsidTr="007728FE">
        <w:trPr>
          <w:trHeight w:val="300"/>
          <w:jc w:val="center"/>
        </w:trPr>
        <w:tc>
          <w:tcPr>
            <w:tcW w:w="5902" w:type="dxa"/>
            <w:gridSpan w:val="2"/>
            <w:tcBorders>
              <w:top w:val="nil"/>
              <w:left w:val="single" w:sz="12" w:space="0" w:color="auto"/>
              <w:bottom w:val="nil"/>
              <w:right w:val="single" w:sz="4" w:space="0" w:color="000000"/>
            </w:tcBorders>
            <w:shd w:val="clear" w:color="auto" w:fill="auto"/>
            <w:noWrap/>
            <w:hideMark/>
          </w:tcPr>
          <w:p w:rsidR="000F5E28" w:rsidRPr="000F5E28" w:rsidRDefault="000F5E28" w:rsidP="007728FE">
            <w:pPr>
              <w:spacing w:after="0"/>
              <w:rPr>
                <w:rFonts w:asciiTheme="minorHAnsi" w:hAnsiTheme="minorHAnsi" w:cs="Tahoma"/>
                <w:color w:val="000000"/>
                <w:sz w:val="20"/>
              </w:rPr>
            </w:pPr>
            <w:r w:rsidRPr="000F5E28">
              <w:rPr>
                <w:rFonts w:asciiTheme="minorHAnsi" w:hAnsiTheme="minorHAnsi" w:cs="Tahoma"/>
                <w:color w:val="000000"/>
                <w:sz w:val="20"/>
              </w:rPr>
              <w:t>8. Egyéb ügyintéző</w:t>
            </w:r>
          </w:p>
        </w:tc>
        <w:tc>
          <w:tcPr>
            <w:tcW w:w="1963" w:type="dxa"/>
            <w:gridSpan w:val="2"/>
            <w:tcBorders>
              <w:top w:val="nil"/>
              <w:left w:val="nil"/>
              <w:bottom w:val="nil"/>
              <w:right w:val="single" w:sz="4" w:space="0" w:color="000000"/>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4 441</w:t>
            </w:r>
          </w:p>
        </w:tc>
        <w:tc>
          <w:tcPr>
            <w:tcW w:w="2235" w:type="dxa"/>
            <w:gridSpan w:val="2"/>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2,5</w:t>
            </w:r>
          </w:p>
        </w:tc>
      </w:tr>
      <w:tr w:rsidR="000F5E28" w:rsidRPr="002020F3" w:rsidTr="007728FE">
        <w:trPr>
          <w:trHeight w:val="300"/>
          <w:jc w:val="center"/>
        </w:trPr>
        <w:tc>
          <w:tcPr>
            <w:tcW w:w="5902" w:type="dxa"/>
            <w:gridSpan w:val="2"/>
            <w:tcBorders>
              <w:top w:val="nil"/>
              <w:left w:val="single" w:sz="12" w:space="0" w:color="auto"/>
              <w:bottom w:val="nil"/>
              <w:right w:val="single" w:sz="4" w:space="0" w:color="000000"/>
            </w:tcBorders>
            <w:shd w:val="clear" w:color="auto" w:fill="auto"/>
            <w:noWrap/>
            <w:hideMark/>
          </w:tcPr>
          <w:p w:rsidR="000F5E28" w:rsidRPr="000F5E28" w:rsidRDefault="000F5E28" w:rsidP="007728FE">
            <w:pPr>
              <w:spacing w:after="0"/>
              <w:rPr>
                <w:rFonts w:asciiTheme="minorHAnsi" w:hAnsiTheme="minorHAnsi" w:cs="Tahoma"/>
                <w:color w:val="000000"/>
                <w:sz w:val="20"/>
              </w:rPr>
            </w:pPr>
            <w:r w:rsidRPr="000F5E28">
              <w:rPr>
                <w:rFonts w:asciiTheme="minorHAnsi" w:hAnsiTheme="minorHAnsi" w:cs="Tahoma"/>
                <w:color w:val="000000"/>
                <w:sz w:val="20"/>
              </w:rPr>
              <w:t>9. Kubikos</w:t>
            </w:r>
          </w:p>
        </w:tc>
        <w:tc>
          <w:tcPr>
            <w:tcW w:w="1963" w:type="dxa"/>
            <w:gridSpan w:val="2"/>
            <w:tcBorders>
              <w:top w:val="nil"/>
              <w:left w:val="nil"/>
              <w:bottom w:val="nil"/>
              <w:right w:val="single" w:sz="4" w:space="0" w:color="000000"/>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4 398</w:t>
            </w:r>
          </w:p>
        </w:tc>
        <w:tc>
          <w:tcPr>
            <w:tcW w:w="2235" w:type="dxa"/>
            <w:gridSpan w:val="2"/>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2,5</w:t>
            </w:r>
          </w:p>
        </w:tc>
      </w:tr>
      <w:tr w:rsidR="000F5E28" w:rsidRPr="002020F3" w:rsidTr="007728FE">
        <w:trPr>
          <w:trHeight w:val="333"/>
          <w:jc w:val="center"/>
        </w:trPr>
        <w:tc>
          <w:tcPr>
            <w:tcW w:w="5902" w:type="dxa"/>
            <w:gridSpan w:val="2"/>
            <w:tcBorders>
              <w:top w:val="nil"/>
              <w:left w:val="single" w:sz="12" w:space="0" w:color="auto"/>
              <w:bottom w:val="nil"/>
              <w:right w:val="single" w:sz="4" w:space="0" w:color="000000"/>
            </w:tcBorders>
            <w:shd w:val="clear" w:color="auto" w:fill="auto"/>
            <w:hideMark/>
          </w:tcPr>
          <w:p w:rsidR="000F5E28" w:rsidRPr="000F5E28" w:rsidRDefault="000F5E28" w:rsidP="007728FE">
            <w:pPr>
              <w:spacing w:after="0"/>
              <w:rPr>
                <w:rFonts w:asciiTheme="minorHAnsi" w:hAnsiTheme="minorHAnsi" w:cs="Tahoma"/>
                <w:color w:val="000000"/>
                <w:sz w:val="20"/>
              </w:rPr>
            </w:pPr>
            <w:r w:rsidRPr="000F5E28">
              <w:rPr>
                <w:rFonts w:asciiTheme="minorHAnsi" w:hAnsiTheme="minorHAnsi" w:cs="Tahoma"/>
                <w:color w:val="000000"/>
                <w:sz w:val="20"/>
              </w:rPr>
              <w:t>10. Munka- és termelésszervező</w:t>
            </w:r>
          </w:p>
        </w:tc>
        <w:tc>
          <w:tcPr>
            <w:tcW w:w="1963" w:type="dxa"/>
            <w:gridSpan w:val="2"/>
            <w:tcBorders>
              <w:top w:val="nil"/>
              <w:left w:val="nil"/>
              <w:bottom w:val="nil"/>
              <w:right w:val="single" w:sz="4" w:space="0" w:color="000000"/>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3 870</w:t>
            </w:r>
          </w:p>
        </w:tc>
        <w:tc>
          <w:tcPr>
            <w:tcW w:w="2235" w:type="dxa"/>
            <w:gridSpan w:val="2"/>
            <w:tcBorders>
              <w:top w:val="nil"/>
              <w:left w:val="nil"/>
              <w:bottom w:val="nil"/>
              <w:right w:val="single" w:sz="12"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rPr>
            </w:pPr>
            <w:r w:rsidRPr="000F5E28">
              <w:rPr>
                <w:rFonts w:asciiTheme="minorHAnsi" w:hAnsiTheme="minorHAnsi" w:cs="Tahoma"/>
                <w:color w:val="000000"/>
                <w:sz w:val="20"/>
              </w:rPr>
              <w:t>2,</w:t>
            </w:r>
            <w:proofErr w:type="spellStart"/>
            <w:r w:rsidRPr="000F5E28">
              <w:rPr>
                <w:rFonts w:asciiTheme="minorHAnsi" w:hAnsiTheme="minorHAnsi" w:cs="Tahoma"/>
                <w:color w:val="000000"/>
                <w:sz w:val="20"/>
              </w:rPr>
              <w:t>2</w:t>
            </w:r>
            <w:proofErr w:type="spellEnd"/>
          </w:p>
        </w:tc>
      </w:tr>
      <w:tr w:rsidR="00360403" w:rsidRPr="002020F3" w:rsidTr="007C4B15">
        <w:trPr>
          <w:trHeight w:val="178"/>
          <w:jc w:val="center"/>
        </w:trPr>
        <w:tc>
          <w:tcPr>
            <w:tcW w:w="5902" w:type="dxa"/>
            <w:gridSpan w:val="2"/>
            <w:tcBorders>
              <w:top w:val="nil"/>
              <w:left w:val="single" w:sz="12" w:space="0" w:color="auto"/>
              <w:bottom w:val="nil"/>
              <w:right w:val="single" w:sz="4" w:space="0" w:color="000000"/>
            </w:tcBorders>
            <w:shd w:val="clear" w:color="auto" w:fill="auto"/>
            <w:noWrap/>
            <w:vAlign w:val="bottom"/>
            <w:hideMark/>
          </w:tcPr>
          <w:p w:rsidR="00360403" w:rsidRPr="00320BDC" w:rsidRDefault="00360403" w:rsidP="00574548">
            <w:pPr>
              <w:spacing w:after="0" w:line="240" w:lineRule="auto"/>
              <w:rPr>
                <w:rFonts w:asciiTheme="minorHAnsi" w:eastAsia="Times New Roman" w:hAnsiTheme="minorHAnsi"/>
                <w:color w:val="000000"/>
                <w:sz w:val="18"/>
                <w:lang w:eastAsia="hu-HU"/>
              </w:rPr>
            </w:pPr>
            <w:r w:rsidRPr="00320BDC">
              <w:rPr>
                <w:rFonts w:asciiTheme="minorHAnsi" w:eastAsia="Times New Roman" w:hAnsiTheme="minorHAnsi"/>
                <w:color w:val="000000"/>
                <w:sz w:val="18"/>
                <w:lang w:eastAsia="hu-HU"/>
              </w:rPr>
              <w:t>…</w:t>
            </w:r>
          </w:p>
        </w:tc>
        <w:tc>
          <w:tcPr>
            <w:tcW w:w="1963" w:type="dxa"/>
            <w:gridSpan w:val="2"/>
            <w:tcBorders>
              <w:top w:val="nil"/>
              <w:left w:val="nil"/>
              <w:bottom w:val="nil"/>
              <w:right w:val="single" w:sz="4" w:space="0" w:color="000000"/>
            </w:tcBorders>
            <w:shd w:val="clear" w:color="auto" w:fill="auto"/>
            <w:noWrap/>
            <w:vAlign w:val="center"/>
            <w:hideMark/>
          </w:tcPr>
          <w:p w:rsidR="00360403" w:rsidRPr="00360403" w:rsidRDefault="00360403" w:rsidP="00C11699">
            <w:pPr>
              <w:spacing w:after="0"/>
              <w:jc w:val="center"/>
              <w:rPr>
                <w:rFonts w:asciiTheme="minorHAnsi" w:hAnsiTheme="minorHAnsi" w:cs="Tahoma"/>
                <w:color w:val="000000"/>
                <w:sz w:val="18"/>
                <w:szCs w:val="20"/>
              </w:rPr>
            </w:pPr>
            <w:r w:rsidRPr="00360403">
              <w:rPr>
                <w:rFonts w:asciiTheme="minorHAnsi" w:hAnsiTheme="minorHAnsi" w:cs="Tahoma"/>
                <w:color w:val="000000"/>
                <w:sz w:val="18"/>
                <w:szCs w:val="20"/>
              </w:rPr>
              <w:t>…</w:t>
            </w:r>
          </w:p>
        </w:tc>
        <w:tc>
          <w:tcPr>
            <w:tcW w:w="2235" w:type="dxa"/>
            <w:gridSpan w:val="2"/>
            <w:tcBorders>
              <w:top w:val="nil"/>
              <w:left w:val="nil"/>
              <w:bottom w:val="nil"/>
              <w:right w:val="single" w:sz="12" w:space="0" w:color="auto"/>
            </w:tcBorders>
            <w:shd w:val="clear" w:color="auto" w:fill="auto"/>
            <w:noWrap/>
            <w:vAlign w:val="center"/>
            <w:hideMark/>
          </w:tcPr>
          <w:p w:rsidR="00360403" w:rsidRPr="00360403" w:rsidRDefault="00360403" w:rsidP="00C11699">
            <w:pPr>
              <w:spacing w:after="0"/>
              <w:jc w:val="center"/>
              <w:rPr>
                <w:rFonts w:asciiTheme="minorHAnsi" w:hAnsiTheme="minorHAnsi" w:cs="Tahoma"/>
                <w:color w:val="000000"/>
                <w:sz w:val="18"/>
                <w:szCs w:val="20"/>
              </w:rPr>
            </w:pPr>
            <w:r w:rsidRPr="00360403">
              <w:rPr>
                <w:rFonts w:asciiTheme="minorHAnsi" w:hAnsiTheme="minorHAnsi" w:cs="Tahoma"/>
                <w:color w:val="000000"/>
                <w:sz w:val="18"/>
                <w:szCs w:val="20"/>
              </w:rPr>
              <w:t>…</w:t>
            </w:r>
          </w:p>
        </w:tc>
      </w:tr>
      <w:tr w:rsidR="00360403" w:rsidRPr="002020F3" w:rsidTr="007C4B15">
        <w:trPr>
          <w:trHeight w:val="181"/>
          <w:jc w:val="center"/>
        </w:trPr>
        <w:tc>
          <w:tcPr>
            <w:tcW w:w="5902" w:type="dxa"/>
            <w:gridSpan w:val="2"/>
            <w:tcBorders>
              <w:top w:val="nil"/>
              <w:left w:val="single" w:sz="12" w:space="0" w:color="auto"/>
              <w:bottom w:val="single" w:sz="12" w:space="0" w:color="auto"/>
              <w:right w:val="single" w:sz="4" w:space="0" w:color="000000"/>
            </w:tcBorders>
            <w:shd w:val="clear" w:color="auto" w:fill="auto"/>
            <w:noWrap/>
            <w:vAlign w:val="bottom"/>
            <w:hideMark/>
          </w:tcPr>
          <w:p w:rsidR="00360403" w:rsidRPr="00320BDC" w:rsidRDefault="00360403" w:rsidP="00574548">
            <w:pPr>
              <w:spacing w:after="0" w:line="240" w:lineRule="auto"/>
              <w:rPr>
                <w:rFonts w:asciiTheme="minorHAnsi" w:eastAsia="Times New Roman" w:hAnsiTheme="minorHAnsi"/>
                <w:b/>
                <w:bCs/>
                <w:color w:val="000000"/>
                <w:sz w:val="18"/>
                <w:lang w:eastAsia="hu-HU"/>
              </w:rPr>
            </w:pPr>
            <w:r w:rsidRPr="00320BDC">
              <w:rPr>
                <w:rFonts w:asciiTheme="minorHAnsi" w:eastAsia="Times New Roman" w:hAnsiTheme="minorHAnsi"/>
                <w:b/>
                <w:bCs/>
                <w:color w:val="000000"/>
                <w:sz w:val="18"/>
                <w:lang w:eastAsia="hu-HU"/>
              </w:rPr>
              <w:t>Összesen</w:t>
            </w:r>
          </w:p>
        </w:tc>
        <w:tc>
          <w:tcPr>
            <w:tcW w:w="1963" w:type="dxa"/>
            <w:gridSpan w:val="2"/>
            <w:tcBorders>
              <w:top w:val="nil"/>
              <w:left w:val="nil"/>
              <w:bottom w:val="single" w:sz="12" w:space="0" w:color="auto"/>
              <w:right w:val="single" w:sz="4" w:space="0" w:color="000000"/>
            </w:tcBorders>
            <w:shd w:val="clear" w:color="auto" w:fill="auto"/>
            <w:noWrap/>
            <w:vAlign w:val="center"/>
            <w:hideMark/>
          </w:tcPr>
          <w:p w:rsidR="00360403" w:rsidRPr="008541D2" w:rsidRDefault="000F5E28" w:rsidP="002265E4">
            <w:pPr>
              <w:spacing w:after="0"/>
              <w:jc w:val="center"/>
              <w:rPr>
                <w:rFonts w:asciiTheme="minorHAnsi" w:hAnsiTheme="minorHAnsi" w:cs="Tahoma"/>
                <w:bCs/>
                <w:color w:val="000000"/>
                <w:sz w:val="20"/>
                <w:szCs w:val="16"/>
              </w:rPr>
            </w:pPr>
            <w:r w:rsidRPr="000F5E28">
              <w:rPr>
                <w:rFonts w:asciiTheme="minorHAnsi" w:hAnsiTheme="minorHAnsi" w:cs="Tahoma"/>
                <w:bCs/>
                <w:color w:val="000000"/>
                <w:sz w:val="20"/>
                <w:szCs w:val="16"/>
              </w:rPr>
              <w:t>177 299</w:t>
            </w:r>
          </w:p>
        </w:tc>
        <w:tc>
          <w:tcPr>
            <w:tcW w:w="2235" w:type="dxa"/>
            <w:gridSpan w:val="2"/>
            <w:tcBorders>
              <w:top w:val="nil"/>
              <w:left w:val="nil"/>
              <w:bottom w:val="single" w:sz="12" w:space="0" w:color="auto"/>
              <w:right w:val="single" w:sz="12" w:space="0" w:color="auto"/>
            </w:tcBorders>
            <w:shd w:val="clear" w:color="auto" w:fill="auto"/>
            <w:noWrap/>
            <w:vAlign w:val="center"/>
            <w:hideMark/>
          </w:tcPr>
          <w:p w:rsidR="00360403" w:rsidRPr="008541D2" w:rsidRDefault="00360403" w:rsidP="00C11699">
            <w:pPr>
              <w:spacing w:after="0"/>
              <w:jc w:val="center"/>
              <w:rPr>
                <w:rFonts w:asciiTheme="minorHAnsi" w:hAnsiTheme="minorHAnsi" w:cs="Tahoma"/>
                <w:color w:val="000000"/>
                <w:sz w:val="20"/>
                <w:szCs w:val="20"/>
              </w:rPr>
            </w:pPr>
            <w:r w:rsidRPr="008541D2">
              <w:rPr>
                <w:rFonts w:asciiTheme="minorHAnsi" w:hAnsiTheme="minorHAnsi" w:cs="Tahoma"/>
                <w:color w:val="000000"/>
                <w:sz w:val="20"/>
                <w:szCs w:val="20"/>
              </w:rPr>
              <w:t>100%</w:t>
            </w:r>
          </w:p>
        </w:tc>
      </w:tr>
      <w:tr w:rsidR="002020F3" w:rsidRPr="002020F3" w:rsidTr="007C4B15">
        <w:trPr>
          <w:trHeight w:val="300"/>
          <w:jc w:val="center"/>
        </w:trPr>
        <w:tc>
          <w:tcPr>
            <w:tcW w:w="10100" w:type="dxa"/>
            <w:gridSpan w:val="6"/>
            <w:tcBorders>
              <w:top w:val="single" w:sz="12" w:space="0" w:color="auto"/>
              <w:left w:val="nil"/>
              <w:bottom w:val="nil"/>
              <w:right w:val="nil"/>
            </w:tcBorders>
            <w:shd w:val="clear" w:color="auto" w:fill="auto"/>
            <w:noWrap/>
            <w:vAlign w:val="bottom"/>
            <w:hideMark/>
          </w:tcPr>
          <w:p w:rsidR="002020F3" w:rsidRPr="002020F3" w:rsidRDefault="002020F3" w:rsidP="00745E0F">
            <w:pPr>
              <w:spacing w:after="0" w:line="240" w:lineRule="auto"/>
              <w:rPr>
                <w:rFonts w:eastAsia="Times New Roman"/>
                <w:sz w:val="18"/>
                <w:szCs w:val="18"/>
                <w:lang w:eastAsia="hu-HU"/>
              </w:rPr>
            </w:pPr>
            <w:r w:rsidRPr="002020F3">
              <w:rPr>
                <w:rFonts w:eastAsia="Times New Roman"/>
                <w:sz w:val="18"/>
                <w:szCs w:val="18"/>
                <w:lang w:eastAsia="hu-HU"/>
              </w:rPr>
              <w:t>* A résztvevők havi átlagos létszáma alapján.</w:t>
            </w:r>
            <w:r w:rsidR="00C71B5D">
              <w:rPr>
                <w:rFonts w:eastAsia="Times New Roman"/>
                <w:sz w:val="18"/>
                <w:szCs w:val="18"/>
                <w:lang w:eastAsia="hu-HU"/>
              </w:rPr>
              <w:t xml:space="preserve">/ </w:t>
            </w:r>
            <w:proofErr w:type="spellStart"/>
            <w:r w:rsidR="00C71B5D" w:rsidRPr="002020F3">
              <w:rPr>
                <w:rFonts w:eastAsia="Times New Roman"/>
                <w:i/>
                <w:color w:val="000000"/>
                <w:sz w:val="18"/>
                <w:szCs w:val="18"/>
                <w:lang w:eastAsia="hu-HU"/>
              </w:rPr>
              <w:t>By</w:t>
            </w:r>
            <w:proofErr w:type="spellEnd"/>
            <w:r w:rsidR="00C71B5D" w:rsidRPr="002020F3">
              <w:rPr>
                <w:rFonts w:eastAsia="Times New Roman"/>
                <w:i/>
                <w:color w:val="000000"/>
                <w:sz w:val="18"/>
                <w:szCs w:val="18"/>
                <w:lang w:eastAsia="hu-HU"/>
              </w:rPr>
              <w:t xml:space="preserve"> </w:t>
            </w:r>
            <w:proofErr w:type="spellStart"/>
            <w:r w:rsidR="00C71B5D" w:rsidRPr="002020F3">
              <w:rPr>
                <w:rFonts w:eastAsia="Times New Roman"/>
                <w:i/>
                <w:color w:val="000000"/>
                <w:sz w:val="18"/>
                <w:szCs w:val="18"/>
                <w:lang w:eastAsia="hu-HU"/>
              </w:rPr>
              <w:t>the</w:t>
            </w:r>
            <w:proofErr w:type="spellEnd"/>
            <w:r w:rsidR="00C71B5D" w:rsidRPr="002020F3">
              <w:rPr>
                <w:rFonts w:eastAsia="Times New Roman"/>
                <w:i/>
                <w:color w:val="000000"/>
                <w:sz w:val="18"/>
                <w:szCs w:val="18"/>
                <w:lang w:eastAsia="hu-HU"/>
              </w:rPr>
              <w:t xml:space="preserve"> </w:t>
            </w:r>
            <w:proofErr w:type="spellStart"/>
            <w:r w:rsidR="00C71B5D" w:rsidRPr="002020F3">
              <w:rPr>
                <w:rFonts w:eastAsia="Times New Roman"/>
                <w:i/>
                <w:color w:val="000000"/>
                <w:sz w:val="18"/>
                <w:szCs w:val="18"/>
                <w:lang w:eastAsia="hu-HU"/>
              </w:rPr>
              <w:t>monthly</w:t>
            </w:r>
            <w:proofErr w:type="spellEnd"/>
            <w:r w:rsidR="00C71B5D" w:rsidRPr="002020F3">
              <w:rPr>
                <w:rFonts w:eastAsia="Times New Roman"/>
                <w:i/>
                <w:color w:val="000000"/>
                <w:sz w:val="18"/>
                <w:szCs w:val="18"/>
                <w:lang w:eastAsia="hu-HU"/>
              </w:rPr>
              <w:t xml:space="preserve"> </w:t>
            </w:r>
            <w:proofErr w:type="spellStart"/>
            <w:r w:rsidR="00C71B5D" w:rsidRPr="002020F3">
              <w:rPr>
                <w:rFonts w:eastAsia="Times New Roman"/>
                <w:i/>
                <w:color w:val="000000"/>
                <w:sz w:val="18"/>
                <w:szCs w:val="18"/>
                <w:lang w:eastAsia="hu-HU"/>
              </w:rPr>
              <w:t>average</w:t>
            </w:r>
            <w:proofErr w:type="spellEnd"/>
            <w:r w:rsidR="00C71B5D" w:rsidRPr="002020F3">
              <w:rPr>
                <w:rFonts w:eastAsia="Times New Roman"/>
                <w:i/>
                <w:color w:val="000000"/>
                <w:sz w:val="18"/>
                <w:szCs w:val="18"/>
                <w:lang w:eastAsia="hu-HU"/>
              </w:rPr>
              <w:t xml:space="preserve"> </w:t>
            </w:r>
            <w:proofErr w:type="spellStart"/>
            <w:r w:rsidR="00C71B5D" w:rsidRPr="002020F3">
              <w:rPr>
                <w:rFonts w:eastAsia="Times New Roman"/>
                <w:i/>
                <w:color w:val="000000"/>
                <w:sz w:val="18"/>
                <w:szCs w:val="18"/>
                <w:lang w:eastAsia="hu-HU"/>
              </w:rPr>
              <w:t>number</w:t>
            </w:r>
            <w:proofErr w:type="spellEnd"/>
          </w:p>
        </w:tc>
      </w:tr>
      <w:tr w:rsidR="002020F3" w:rsidRPr="002020F3" w:rsidTr="007C4B15">
        <w:trPr>
          <w:trHeight w:val="300"/>
          <w:jc w:val="center"/>
        </w:trPr>
        <w:tc>
          <w:tcPr>
            <w:tcW w:w="10100" w:type="dxa"/>
            <w:gridSpan w:val="6"/>
            <w:tcBorders>
              <w:top w:val="nil"/>
              <w:left w:val="nil"/>
              <w:bottom w:val="nil"/>
              <w:right w:val="nil"/>
            </w:tcBorders>
            <w:shd w:val="clear" w:color="auto" w:fill="auto"/>
            <w:noWrap/>
            <w:vAlign w:val="bottom"/>
            <w:hideMark/>
          </w:tcPr>
          <w:tbl>
            <w:tblPr>
              <w:tblW w:w="8887" w:type="dxa"/>
              <w:jc w:val="center"/>
              <w:tblCellMar>
                <w:left w:w="70" w:type="dxa"/>
                <w:right w:w="70" w:type="dxa"/>
              </w:tblCellMar>
              <w:tblLook w:val="04A0" w:firstRow="1" w:lastRow="0" w:firstColumn="1" w:lastColumn="0" w:noHBand="0" w:noVBand="1"/>
            </w:tblPr>
            <w:tblGrid>
              <w:gridCol w:w="2700"/>
              <w:gridCol w:w="1276"/>
              <w:gridCol w:w="1319"/>
              <w:gridCol w:w="1134"/>
              <w:gridCol w:w="1369"/>
              <w:gridCol w:w="1089"/>
            </w:tblGrid>
            <w:tr w:rsidR="00DA1CD1" w:rsidRPr="00DA1CD1" w:rsidTr="00A93586">
              <w:trPr>
                <w:trHeight w:val="525"/>
                <w:jc w:val="center"/>
              </w:trPr>
              <w:tc>
                <w:tcPr>
                  <w:tcW w:w="8887" w:type="dxa"/>
                  <w:gridSpan w:val="6"/>
                  <w:tcBorders>
                    <w:top w:val="single" w:sz="12" w:space="0" w:color="auto"/>
                    <w:left w:val="single" w:sz="12" w:space="0" w:color="auto"/>
                    <w:bottom w:val="single" w:sz="4" w:space="0" w:color="auto"/>
                    <w:right w:val="single" w:sz="12" w:space="0" w:color="auto"/>
                  </w:tcBorders>
                  <w:shd w:val="clear" w:color="auto" w:fill="auto"/>
                  <w:vAlign w:val="center"/>
                  <w:hideMark/>
                </w:tcPr>
                <w:p w:rsidR="00DA1CD1" w:rsidRPr="003721E6" w:rsidRDefault="00014403" w:rsidP="007A6087">
                  <w:pPr>
                    <w:pStyle w:val="Cmsor2"/>
                    <w:spacing w:before="0"/>
                    <w:jc w:val="center"/>
                    <w:rPr>
                      <w:rFonts w:eastAsia="Times New Roman"/>
                      <w:sz w:val="22"/>
                      <w:szCs w:val="22"/>
                      <w:lang w:eastAsia="hu-HU"/>
                    </w:rPr>
                  </w:pPr>
                  <w:bookmarkStart w:id="11" w:name="_Toc476644363"/>
                  <w:r w:rsidRPr="003721E6">
                    <w:rPr>
                      <w:rFonts w:eastAsia="Times New Roman"/>
                      <w:sz w:val="22"/>
                      <w:szCs w:val="22"/>
                      <w:lang w:eastAsia="hu-HU"/>
                    </w:rPr>
                    <w:lastRenderedPageBreak/>
                    <w:t>8</w:t>
                  </w:r>
                  <w:r w:rsidR="00DA1CD1" w:rsidRPr="003721E6">
                    <w:rPr>
                      <w:rFonts w:eastAsia="Times New Roman"/>
                      <w:sz w:val="22"/>
                      <w:szCs w:val="22"/>
                      <w:lang w:eastAsia="hu-HU"/>
                    </w:rPr>
                    <w:t xml:space="preserve">. </w:t>
                  </w:r>
                  <w:r w:rsidR="007A6087" w:rsidRPr="003721E6">
                    <w:rPr>
                      <w:rFonts w:eastAsia="Times New Roman"/>
                      <w:sz w:val="22"/>
                      <w:szCs w:val="22"/>
                      <w:lang w:eastAsia="hu-HU"/>
                    </w:rPr>
                    <w:t xml:space="preserve">A hónap folyamán </w:t>
                  </w:r>
                  <w:r w:rsidR="007A6087">
                    <w:rPr>
                      <w:rFonts w:eastAsia="Times New Roman"/>
                      <w:sz w:val="22"/>
                      <w:szCs w:val="22"/>
                      <w:lang w:eastAsia="hu-HU"/>
                    </w:rPr>
                    <w:t xml:space="preserve">rendelkezésre álló </w:t>
                  </w:r>
                  <w:r w:rsidR="007A6087" w:rsidRPr="003721E6">
                    <w:rPr>
                      <w:rFonts w:eastAsia="Times New Roman"/>
                      <w:sz w:val="22"/>
                      <w:szCs w:val="22"/>
                      <w:lang w:eastAsia="hu-HU"/>
                    </w:rPr>
                    <w:t xml:space="preserve">közfoglalkoztatási álláshelyek száma/ </w:t>
                  </w:r>
                  <w:proofErr w:type="spellStart"/>
                  <w:r w:rsidR="007A6087">
                    <w:rPr>
                      <w:rFonts w:eastAsia="Times New Roman"/>
                      <w:i/>
                      <w:iCs/>
                      <w:sz w:val="22"/>
                      <w:szCs w:val="22"/>
                      <w:lang w:eastAsia="hu-HU"/>
                    </w:rPr>
                    <w:t>Available</w:t>
                  </w:r>
                  <w:proofErr w:type="spellEnd"/>
                  <w:r w:rsidR="007A6087">
                    <w:rPr>
                      <w:rFonts w:eastAsia="Times New Roman"/>
                      <w:i/>
                      <w:iCs/>
                      <w:sz w:val="22"/>
                      <w:szCs w:val="22"/>
                      <w:lang w:eastAsia="hu-HU"/>
                    </w:rPr>
                    <w:t xml:space="preserve"> </w:t>
                  </w:r>
                  <w:proofErr w:type="spellStart"/>
                  <w:r w:rsidR="007A6087" w:rsidRPr="003721E6">
                    <w:rPr>
                      <w:rFonts w:eastAsia="Times New Roman"/>
                      <w:i/>
                      <w:iCs/>
                      <w:sz w:val="22"/>
                      <w:szCs w:val="22"/>
                      <w:lang w:eastAsia="hu-HU"/>
                    </w:rPr>
                    <w:t>vacancies</w:t>
                  </w:r>
                  <w:proofErr w:type="spellEnd"/>
                  <w:r w:rsidR="007A6087" w:rsidRPr="003721E6">
                    <w:rPr>
                      <w:rFonts w:eastAsia="Times New Roman"/>
                      <w:i/>
                      <w:iCs/>
                      <w:sz w:val="22"/>
                      <w:szCs w:val="22"/>
                      <w:lang w:eastAsia="hu-HU"/>
                    </w:rPr>
                    <w:t xml:space="preserve"> </w:t>
                  </w:r>
                  <w:proofErr w:type="spellStart"/>
                  <w:r w:rsidR="007A6087" w:rsidRPr="003721E6">
                    <w:rPr>
                      <w:rFonts w:eastAsia="Times New Roman"/>
                      <w:i/>
                      <w:iCs/>
                      <w:sz w:val="22"/>
                      <w:szCs w:val="22"/>
                      <w:lang w:eastAsia="hu-HU"/>
                    </w:rPr>
                    <w:t>in</w:t>
                  </w:r>
                  <w:proofErr w:type="spellEnd"/>
                  <w:r w:rsidR="007A6087" w:rsidRPr="003721E6">
                    <w:rPr>
                      <w:rFonts w:eastAsia="Times New Roman"/>
                      <w:i/>
                      <w:iCs/>
                      <w:sz w:val="22"/>
                      <w:szCs w:val="22"/>
                      <w:lang w:eastAsia="hu-HU"/>
                    </w:rPr>
                    <w:t xml:space="preserve"> </w:t>
                  </w:r>
                  <w:proofErr w:type="spellStart"/>
                  <w:r w:rsidR="007A6087" w:rsidRPr="003721E6">
                    <w:rPr>
                      <w:rFonts w:eastAsia="Times New Roman"/>
                      <w:i/>
                      <w:iCs/>
                      <w:sz w:val="22"/>
                      <w:szCs w:val="22"/>
                      <w:lang w:eastAsia="hu-HU"/>
                    </w:rPr>
                    <w:t>the</w:t>
                  </w:r>
                  <w:proofErr w:type="spellEnd"/>
                  <w:r w:rsidR="007A6087" w:rsidRPr="003721E6">
                    <w:rPr>
                      <w:rFonts w:eastAsia="Times New Roman"/>
                      <w:i/>
                      <w:iCs/>
                      <w:sz w:val="22"/>
                      <w:szCs w:val="22"/>
                      <w:lang w:eastAsia="hu-HU"/>
                    </w:rPr>
                    <w:t xml:space="preserve"> Public </w:t>
                  </w:r>
                  <w:proofErr w:type="spellStart"/>
                  <w:r w:rsidR="007A6087" w:rsidRPr="003721E6">
                    <w:rPr>
                      <w:rFonts w:eastAsia="Times New Roman"/>
                      <w:i/>
                      <w:iCs/>
                      <w:sz w:val="22"/>
                      <w:szCs w:val="22"/>
                      <w:lang w:eastAsia="hu-HU"/>
                    </w:rPr>
                    <w:t>Work</w:t>
                  </w:r>
                  <w:proofErr w:type="spellEnd"/>
                  <w:r w:rsidR="007A6087">
                    <w:rPr>
                      <w:rFonts w:eastAsia="Times New Roman"/>
                      <w:i/>
                      <w:iCs/>
                      <w:sz w:val="22"/>
                      <w:szCs w:val="22"/>
                      <w:lang w:eastAsia="hu-HU"/>
                    </w:rPr>
                    <w:t xml:space="preserve"> </w:t>
                  </w:r>
                  <w:proofErr w:type="spellStart"/>
                  <w:r w:rsidR="007A6087">
                    <w:rPr>
                      <w:rFonts w:eastAsia="Times New Roman"/>
                      <w:i/>
                      <w:iCs/>
                      <w:sz w:val="22"/>
                      <w:szCs w:val="22"/>
                      <w:lang w:eastAsia="hu-HU"/>
                    </w:rPr>
                    <w:t>during</w:t>
                  </w:r>
                  <w:proofErr w:type="spellEnd"/>
                  <w:r w:rsidR="007A6087">
                    <w:rPr>
                      <w:rFonts w:eastAsia="Times New Roman"/>
                      <w:i/>
                      <w:iCs/>
                      <w:sz w:val="22"/>
                      <w:szCs w:val="22"/>
                      <w:lang w:eastAsia="hu-HU"/>
                    </w:rPr>
                    <w:t xml:space="preserve"> </w:t>
                  </w:r>
                  <w:proofErr w:type="spellStart"/>
                  <w:r w:rsidR="007A6087">
                    <w:rPr>
                      <w:rFonts w:eastAsia="Times New Roman"/>
                      <w:i/>
                      <w:iCs/>
                      <w:sz w:val="22"/>
                      <w:szCs w:val="22"/>
                      <w:lang w:eastAsia="hu-HU"/>
                    </w:rPr>
                    <w:t>the</w:t>
                  </w:r>
                  <w:proofErr w:type="spellEnd"/>
                  <w:r w:rsidR="007A6087">
                    <w:rPr>
                      <w:rFonts w:eastAsia="Times New Roman"/>
                      <w:i/>
                      <w:iCs/>
                      <w:sz w:val="22"/>
                      <w:szCs w:val="22"/>
                      <w:lang w:eastAsia="hu-HU"/>
                    </w:rPr>
                    <w:t xml:space="preserve"> </w:t>
                  </w:r>
                  <w:proofErr w:type="spellStart"/>
                  <w:r w:rsidR="007A6087">
                    <w:rPr>
                      <w:rFonts w:eastAsia="Times New Roman"/>
                      <w:i/>
                      <w:iCs/>
                      <w:sz w:val="22"/>
                      <w:szCs w:val="22"/>
                      <w:lang w:eastAsia="hu-HU"/>
                    </w:rPr>
                    <w:t>month</w:t>
                  </w:r>
                  <w:bookmarkEnd w:id="11"/>
                  <w:proofErr w:type="spellEnd"/>
                </w:p>
              </w:tc>
            </w:tr>
            <w:tr w:rsidR="00DA1CD1" w:rsidRPr="00DA1CD1" w:rsidTr="00A93586">
              <w:trPr>
                <w:trHeight w:val="300"/>
                <w:jc w:val="center"/>
              </w:trPr>
              <w:tc>
                <w:tcPr>
                  <w:tcW w:w="8887" w:type="dxa"/>
                  <w:gridSpan w:val="6"/>
                  <w:tcBorders>
                    <w:top w:val="single" w:sz="4" w:space="0" w:color="auto"/>
                    <w:left w:val="single" w:sz="12" w:space="0" w:color="auto"/>
                    <w:bottom w:val="single" w:sz="4" w:space="0" w:color="auto"/>
                    <w:right w:val="single" w:sz="12" w:space="0" w:color="auto"/>
                  </w:tcBorders>
                  <w:shd w:val="clear" w:color="auto" w:fill="auto"/>
                  <w:vAlign w:val="center"/>
                  <w:hideMark/>
                </w:tcPr>
                <w:p w:rsidR="00DA1CD1" w:rsidRPr="00DA1CD1" w:rsidRDefault="00360403" w:rsidP="006F24D8">
                  <w:pPr>
                    <w:spacing w:after="0" w:line="240" w:lineRule="auto"/>
                    <w:jc w:val="center"/>
                    <w:rPr>
                      <w:rFonts w:eastAsia="Times New Roman"/>
                      <w:i/>
                      <w:iCs/>
                      <w:color w:val="000000"/>
                      <w:sz w:val="20"/>
                      <w:szCs w:val="20"/>
                      <w:lang w:eastAsia="hu-HU"/>
                    </w:rPr>
                  </w:pPr>
                  <w:r>
                    <w:rPr>
                      <w:rFonts w:eastAsia="Times New Roman"/>
                      <w:i/>
                      <w:iCs/>
                      <w:color w:val="000000"/>
                      <w:sz w:val="20"/>
                      <w:szCs w:val="20"/>
                      <w:lang w:eastAsia="hu-HU"/>
                    </w:rPr>
                    <w:t>2017</w:t>
                  </w:r>
                  <w:r w:rsidR="000B1611">
                    <w:rPr>
                      <w:rFonts w:eastAsia="Times New Roman"/>
                      <w:i/>
                      <w:iCs/>
                      <w:color w:val="000000"/>
                      <w:sz w:val="20"/>
                      <w:szCs w:val="20"/>
                      <w:lang w:eastAsia="hu-HU"/>
                    </w:rPr>
                    <w:t xml:space="preserve">. </w:t>
                  </w:r>
                  <w:r w:rsidR="000F5E28">
                    <w:rPr>
                      <w:rFonts w:eastAsia="Times New Roman"/>
                      <w:i/>
                      <w:iCs/>
                      <w:color w:val="000000"/>
                      <w:sz w:val="20"/>
                      <w:szCs w:val="20"/>
                      <w:lang w:eastAsia="hu-HU"/>
                    </w:rPr>
                    <w:t>augusztus/ August</w:t>
                  </w:r>
                  <w:r>
                    <w:rPr>
                      <w:rFonts w:eastAsia="Times New Roman"/>
                      <w:i/>
                      <w:iCs/>
                      <w:color w:val="000000"/>
                      <w:sz w:val="20"/>
                      <w:szCs w:val="20"/>
                      <w:lang w:eastAsia="hu-HU"/>
                    </w:rPr>
                    <w:t xml:space="preserve"> 2017</w:t>
                  </w:r>
                </w:p>
              </w:tc>
            </w:tr>
            <w:tr w:rsidR="00DA1CD1" w:rsidRPr="00DA1CD1" w:rsidTr="00A93586">
              <w:trPr>
                <w:trHeight w:val="300"/>
                <w:jc w:val="center"/>
              </w:trPr>
              <w:tc>
                <w:tcPr>
                  <w:tcW w:w="2700" w:type="dxa"/>
                  <w:vMerge w:val="restart"/>
                  <w:tcBorders>
                    <w:top w:val="nil"/>
                    <w:left w:val="single" w:sz="12" w:space="0" w:color="auto"/>
                    <w:bottom w:val="single" w:sz="4" w:space="0" w:color="000000"/>
                    <w:right w:val="single" w:sz="4" w:space="0" w:color="auto"/>
                  </w:tcBorders>
                  <w:shd w:val="clear" w:color="auto" w:fill="auto"/>
                  <w:vAlign w:val="center"/>
                  <w:hideMark/>
                </w:tcPr>
                <w:p w:rsidR="00DA1CD1" w:rsidRPr="00DA1CD1" w:rsidRDefault="00DA1CD1" w:rsidP="007A6087">
                  <w:pPr>
                    <w:spacing w:after="0" w:line="240" w:lineRule="auto"/>
                    <w:jc w:val="center"/>
                    <w:rPr>
                      <w:rFonts w:eastAsia="Times New Roman"/>
                      <w:b/>
                      <w:bCs/>
                      <w:sz w:val="20"/>
                      <w:szCs w:val="20"/>
                      <w:lang w:eastAsia="hu-HU"/>
                    </w:rPr>
                  </w:pPr>
                  <w:r w:rsidRPr="0051425F">
                    <w:rPr>
                      <w:rFonts w:eastAsia="Times New Roman"/>
                      <w:b/>
                      <w:bCs/>
                      <w:sz w:val="18"/>
                      <w:szCs w:val="20"/>
                      <w:lang w:eastAsia="hu-HU"/>
                    </w:rPr>
                    <w:t xml:space="preserve">Megye </w:t>
                  </w:r>
                  <w:r w:rsidR="007A6087" w:rsidRPr="0051425F">
                    <w:rPr>
                      <w:rFonts w:eastAsia="Times New Roman"/>
                      <w:color w:val="000000"/>
                      <w:sz w:val="18"/>
                      <w:szCs w:val="20"/>
                      <w:lang w:eastAsia="hu-HU"/>
                    </w:rPr>
                    <w:t>(a munkavégzés helye szerint)</w:t>
                  </w:r>
                  <w:r w:rsidR="007A6087" w:rsidRPr="0051425F">
                    <w:rPr>
                      <w:rFonts w:eastAsia="Times New Roman"/>
                      <w:sz w:val="18"/>
                      <w:szCs w:val="20"/>
                      <w:lang w:eastAsia="hu-HU"/>
                    </w:rPr>
                    <w:t xml:space="preserve">/ </w:t>
                  </w:r>
                  <w:proofErr w:type="spellStart"/>
                  <w:r w:rsidR="007A6087" w:rsidRPr="0051425F">
                    <w:rPr>
                      <w:rFonts w:eastAsia="Times New Roman"/>
                      <w:i/>
                      <w:iCs/>
                      <w:sz w:val="18"/>
                      <w:szCs w:val="20"/>
                      <w:lang w:eastAsia="hu-HU"/>
                    </w:rPr>
                    <w:t>By</w:t>
                  </w:r>
                  <w:proofErr w:type="spellEnd"/>
                  <w:r w:rsidR="007A6087" w:rsidRPr="0051425F">
                    <w:rPr>
                      <w:rFonts w:eastAsia="Times New Roman"/>
                      <w:i/>
                      <w:iCs/>
                      <w:sz w:val="18"/>
                      <w:szCs w:val="20"/>
                      <w:lang w:eastAsia="hu-HU"/>
                    </w:rPr>
                    <w:t xml:space="preserve"> </w:t>
                  </w:r>
                  <w:proofErr w:type="spellStart"/>
                  <w:r w:rsidR="007A6087" w:rsidRPr="0051425F">
                    <w:rPr>
                      <w:rFonts w:eastAsia="Times New Roman"/>
                      <w:i/>
                      <w:iCs/>
                      <w:sz w:val="18"/>
                      <w:szCs w:val="20"/>
                      <w:lang w:eastAsia="hu-HU"/>
                    </w:rPr>
                    <w:t>the</w:t>
                  </w:r>
                  <w:proofErr w:type="spellEnd"/>
                  <w:r w:rsidR="007A6087" w:rsidRPr="0051425F">
                    <w:rPr>
                      <w:rFonts w:eastAsia="Times New Roman"/>
                      <w:i/>
                      <w:iCs/>
                      <w:sz w:val="18"/>
                      <w:szCs w:val="20"/>
                      <w:lang w:eastAsia="hu-HU"/>
                    </w:rPr>
                    <w:t xml:space="preserve"> </w:t>
                  </w:r>
                  <w:proofErr w:type="spellStart"/>
                  <w:r w:rsidR="007A6087" w:rsidRPr="0051425F">
                    <w:rPr>
                      <w:rFonts w:eastAsia="Times New Roman"/>
                      <w:i/>
                      <w:iCs/>
                      <w:sz w:val="18"/>
                      <w:szCs w:val="20"/>
                      <w:lang w:eastAsia="hu-HU"/>
                    </w:rPr>
                    <w:t>county-level</w:t>
                  </w:r>
                  <w:proofErr w:type="spellEnd"/>
                  <w:r w:rsidR="007A6087" w:rsidRPr="0051425F">
                    <w:rPr>
                      <w:rFonts w:eastAsia="Times New Roman"/>
                      <w:i/>
                      <w:iCs/>
                      <w:sz w:val="18"/>
                      <w:szCs w:val="20"/>
                      <w:lang w:eastAsia="hu-HU"/>
                    </w:rPr>
                    <w:t xml:space="preserve"> </w:t>
                  </w:r>
                  <w:proofErr w:type="spellStart"/>
                  <w:r w:rsidR="007A6087" w:rsidRPr="0051425F">
                    <w:rPr>
                      <w:rFonts w:eastAsia="Times New Roman"/>
                      <w:i/>
                      <w:iCs/>
                      <w:sz w:val="18"/>
                      <w:szCs w:val="20"/>
                      <w:lang w:eastAsia="hu-HU"/>
                    </w:rPr>
                    <w:t>places</w:t>
                  </w:r>
                  <w:proofErr w:type="spellEnd"/>
                  <w:r w:rsidR="007A6087" w:rsidRPr="0051425F">
                    <w:rPr>
                      <w:rFonts w:eastAsia="Times New Roman"/>
                      <w:i/>
                      <w:iCs/>
                      <w:sz w:val="18"/>
                      <w:szCs w:val="20"/>
                      <w:lang w:eastAsia="hu-HU"/>
                    </w:rPr>
                    <w:t xml:space="preserve"> of </w:t>
                  </w:r>
                  <w:proofErr w:type="spellStart"/>
                  <w:r w:rsidR="007A6087" w:rsidRPr="0051425F">
                    <w:rPr>
                      <w:rFonts w:eastAsia="Times New Roman"/>
                      <w:i/>
                      <w:iCs/>
                      <w:sz w:val="18"/>
                      <w:szCs w:val="20"/>
                      <w:lang w:eastAsia="hu-HU"/>
                    </w:rPr>
                    <w:t>working</w:t>
                  </w:r>
                  <w:proofErr w:type="spellEnd"/>
                  <w:r w:rsidR="008C2A98" w:rsidRPr="0051425F">
                    <w:rPr>
                      <w:rFonts w:eastAsia="Times New Roman"/>
                      <w:i/>
                      <w:iCs/>
                      <w:sz w:val="18"/>
                      <w:szCs w:val="20"/>
                      <w:lang w:eastAsia="hu-HU"/>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A1CD1" w:rsidRPr="00DA1CD1" w:rsidRDefault="00DA1CD1" w:rsidP="00745E0F">
                  <w:pPr>
                    <w:spacing w:after="0" w:line="240" w:lineRule="auto"/>
                    <w:jc w:val="center"/>
                    <w:rPr>
                      <w:rFonts w:eastAsia="Times New Roman"/>
                      <w:b/>
                      <w:bCs/>
                      <w:sz w:val="16"/>
                      <w:szCs w:val="16"/>
                      <w:lang w:eastAsia="hu-HU"/>
                    </w:rPr>
                  </w:pPr>
                  <w:r w:rsidRPr="00DA1CD1">
                    <w:rPr>
                      <w:rFonts w:eastAsia="Times New Roman"/>
                      <w:b/>
                      <w:bCs/>
                      <w:sz w:val="16"/>
                      <w:szCs w:val="16"/>
                      <w:lang w:eastAsia="hu-HU"/>
                    </w:rPr>
                    <w:t xml:space="preserve">Száma, darab/ </w:t>
                  </w:r>
                  <w:proofErr w:type="spellStart"/>
                  <w:r w:rsidRPr="00DA1CD1">
                    <w:rPr>
                      <w:rFonts w:eastAsia="Times New Roman"/>
                      <w:b/>
                      <w:bCs/>
                      <w:i/>
                      <w:iCs/>
                      <w:sz w:val="16"/>
                      <w:szCs w:val="16"/>
                      <w:lang w:eastAsia="hu-HU"/>
                    </w:rPr>
                    <w:t>Number</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pcs</w:t>
                  </w:r>
                  <w:proofErr w:type="spellEnd"/>
                </w:p>
              </w:tc>
              <w:tc>
                <w:tcPr>
                  <w:tcW w:w="24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1CD1" w:rsidRPr="00DA1CD1" w:rsidRDefault="00DA1CD1" w:rsidP="00745E0F">
                  <w:pPr>
                    <w:spacing w:after="0" w:line="240" w:lineRule="auto"/>
                    <w:jc w:val="center"/>
                    <w:rPr>
                      <w:rFonts w:eastAsia="Times New Roman"/>
                      <w:b/>
                      <w:bCs/>
                      <w:sz w:val="16"/>
                      <w:szCs w:val="16"/>
                      <w:lang w:eastAsia="hu-HU"/>
                    </w:rPr>
                  </w:pPr>
                  <w:r w:rsidRPr="00DA1CD1">
                    <w:rPr>
                      <w:rFonts w:eastAsia="Times New Roman"/>
                      <w:b/>
                      <w:bCs/>
                      <w:sz w:val="16"/>
                      <w:szCs w:val="16"/>
                      <w:lang w:eastAsia="hu-HU"/>
                    </w:rPr>
                    <w:t xml:space="preserve">Változás az előző hónaphoz képest/ </w:t>
                  </w:r>
                  <w:proofErr w:type="spellStart"/>
                  <w:r w:rsidRPr="00DA1CD1">
                    <w:rPr>
                      <w:rFonts w:eastAsia="Times New Roman"/>
                      <w:b/>
                      <w:bCs/>
                      <w:i/>
                      <w:iCs/>
                      <w:sz w:val="16"/>
                      <w:szCs w:val="16"/>
                      <w:lang w:eastAsia="hu-HU"/>
                    </w:rPr>
                    <w:t>Changes</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compared</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to</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the</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previous</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month</w:t>
                  </w:r>
                  <w:proofErr w:type="spellEnd"/>
                  <w:r w:rsidRPr="00DA1CD1">
                    <w:rPr>
                      <w:rFonts w:eastAsia="Times New Roman"/>
                      <w:b/>
                      <w:bCs/>
                      <w:sz w:val="16"/>
                      <w:szCs w:val="16"/>
                      <w:lang w:eastAsia="hu-HU"/>
                    </w:rPr>
                    <w:t xml:space="preserve">                                                                                                                                                                    </w:t>
                  </w:r>
                </w:p>
              </w:tc>
              <w:tc>
                <w:tcPr>
                  <w:tcW w:w="2458" w:type="dxa"/>
                  <w:gridSpan w:val="2"/>
                  <w:vMerge w:val="restart"/>
                  <w:tcBorders>
                    <w:top w:val="single" w:sz="4" w:space="0" w:color="auto"/>
                    <w:left w:val="single" w:sz="4" w:space="0" w:color="auto"/>
                    <w:bottom w:val="single" w:sz="4" w:space="0" w:color="000000"/>
                    <w:right w:val="single" w:sz="12" w:space="0" w:color="auto"/>
                  </w:tcBorders>
                  <w:shd w:val="clear" w:color="auto" w:fill="auto"/>
                  <w:vAlign w:val="center"/>
                  <w:hideMark/>
                </w:tcPr>
                <w:p w:rsidR="00DA1CD1" w:rsidRPr="00DA1CD1" w:rsidRDefault="00DA1CD1" w:rsidP="00745E0F">
                  <w:pPr>
                    <w:spacing w:after="0" w:line="240" w:lineRule="auto"/>
                    <w:jc w:val="center"/>
                    <w:rPr>
                      <w:rFonts w:eastAsia="Times New Roman"/>
                      <w:b/>
                      <w:bCs/>
                      <w:sz w:val="16"/>
                      <w:szCs w:val="16"/>
                      <w:lang w:eastAsia="hu-HU"/>
                    </w:rPr>
                  </w:pPr>
                  <w:r w:rsidRPr="00DA1CD1">
                    <w:rPr>
                      <w:rFonts w:eastAsia="Times New Roman"/>
                      <w:b/>
                      <w:bCs/>
                      <w:sz w:val="16"/>
                      <w:szCs w:val="16"/>
                      <w:lang w:eastAsia="hu-HU"/>
                    </w:rPr>
                    <w:t xml:space="preserve">Változás az előző év azonos időszakához képest/ </w:t>
                  </w:r>
                  <w:proofErr w:type="spellStart"/>
                  <w:r w:rsidRPr="00DA1CD1">
                    <w:rPr>
                      <w:rFonts w:eastAsia="Times New Roman"/>
                      <w:b/>
                      <w:bCs/>
                      <w:i/>
                      <w:iCs/>
                      <w:sz w:val="16"/>
                      <w:szCs w:val="16"/>
                      <w:lang w:eastAsia="hu-HU"/>
                    </w:rPr>
                    <w:t>Changes</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compared</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to</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the</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same</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period</w:t>
                  </w:r>
                  <w:proofErr w:type="spellEnd"/>
                  <w:r w:rsidRPr="00DA1CD1">
                    <w:rPr>
                      <w:rFonts w:eastAsia="Times New Roman"/>
                      <w:b/>
                      <w:bCs/>
                      <w:i/>
                      <w:iCs/>
                      <w:sz w:val="16"/>
                      <w:szCs w:val="16"/>
                      <w:lang w:eastAsia="hu-HU"/>
                    </w:rPr>
                    <w:t xml:space="preserve"> of </w:t>
                  </w:r>
                  <w:proofErr w:type="spellStart"/>
                  <w:r w:rsidRPr="00DA1CD1">
                    <w:rPr>
                      <w:rFonts w:eastAsia="Times New Roman"/>
                      <w:b/>
                      <w:bCs/>
                      <w:i/>
                      <w:iCs/>
                      <w:sz w:val="16"/>
                      <w:szCs w:val="16"/>
                      <w:lang w:eastAsia="hu-HU"/>
                    </w:rPr>
                    <w:t>the</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previous</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year</w:t>
                  </w:r>
                  <w:proofErr w:type="spellEnd"/>
                  <w:r w:rsidRPr="00DA1CD1">
                    <w:rPr>
                      <w:rFonts w:eastAsia="Times New Roman"/>
                      <w:b/>
                      <w:bCs/>
                      <w:sz w:val="16"/>
                      <w:szCs w:val="16"/>
                      <w:lang w:eastAsia="hu-HU"/>
                    </w:rPr>
                    <w:t xml:space="preserve">                                                                                                                                                                                     </w:t>
                  </w:r>
                </w:p>
              </w:tc>
            </w:tr>
            <w:tr w:rsidR="00DA1CD1" w:rsidRPr="00DA1CD1" w:rsidTr="00A93586">
              <w:trPr>
                <w:trHeight w:val="520"/>
                <w:jc w:val="center"/>
              </w:trPr>
              <w:tc>
                <w:tcPr>
                  <w:tcW w:w="2700" w:type="dxa"/>
                  <w:vMerge/>
                  <w:tcBorders>
                    <w:top w:val="nil"/>
                    <w:left w:val="single" w:sz="12" w:space="0" w:color="auto"/>
                    <w:bottom w:val="single" w:sz="4" w:space="0" w:color="000000"/>
                    <w:right w:val="single" w:sz="4" w:space="0" w:color="auto"/>
                  </w:tcBorders>
                  <w:vAlign w:val="center"/>
                  <w:hideMark/>
                </w:tcPr>
                <w:p w:rsidR="00DA1CD1" w:rsidRPr="00DA1CD1" w:rsidRDefault="00DA1CD1" w:rsidP="00745E0F">
                  <w:pPr>
                    <w:spacing w:after="0" w:line="240" w:lineRule="auto"/>
                    <w:rPr>
                      <w:rFonts w:eastAsia="Times New Roman"/>
                      <w:b/>
                      <w:bCs/>
                      <w:sz w:val="20"/>
                      <w:szCs w:val="20"/>
                      <w:lang w:eastAsia="hu-HU"/>
                    </w:rPr>
                  </w:pPr>
                </w:p>
              </w:tc>
              <w:tc>
                <w:tcPr>
                  <w:tcW w:w="1276" w:type="dxa"/>
                  <w:vMerge/>
                  <w:tcBorders>
                    <w:top w:val="nil"/>
                    <w:left w:val="single" w:sz="4" w:space="0" w:color="auto"/>
                    <w:bottom w:val="single" w:sz="4" w:space="0" w:color="000000"/>
                    <w:right w:val="single" w:sz="4" w:space="0" w:color="auto"/>
                  </w:tcBorders>
                  <w:vAlign w:val="center"/>
                  <w:hideMark/>
                </w:tcPr>
                <w:p w:rsidR="00DA1CD1" w:rsidRPr="00DA1CD1" w:rsidRDefault="00DA1CD1" w:rsidP="00745E0F">
                  <w:pPr>
                    <w:spacing w:after="0" w:line="240" w:lineRule="auto"/>
                    <w:rPr>
                      <w:rFonts w:eastAsia="Times New Roman"/>
                      <w:b/>
                      <w:bCs/>
                      <w:sz w:val="16"/>
                      <w:szCs w:val="16"/>
                      <w:lang w:eastAsia="hu-HU"/>
                    </w:rPr>
                  </w:pPr>
                </w:p>
              </w:tc>
              <w:tc>
                <w:tcPr>
                  <w:tcW w:w="2453" w:type="dxa"/>
                  <w:gridSpan w:val="2"/>
                  <w:vMerge/>
                  <w:tcBorders>
                    <w:top w:val="single" w:sz="4" w:space="0" w:color="auto"/>
                    <w:left w:val="single" w:sz="4" w:space="0" w:color="auto"/>
                    <w:bottom w:val="single" w:sz="4" w:space="0" w:color="000000"/>
                    <w:right w:val="single" w:sz="4" w:space="0" w:color="000000"/>
                  </w:tcBorders>
                  <w:vAlign w:val="center"/>
                  <w:hideMark/>
                </w:tcPr>
                <w:p w:rsidR="00DA1CD1" w:rsidRPr="00DA1CD1" w:rsidRDefault="00DA1CD1" w:rsidP="00745E0F">
                  <w:pPr>
                    <w:spacing w:after="0" w:line="240" w:lineRule="auto"/>
                    <w:rPr>
                      <w:rFonts w:eastAsia="Times New Roman"/>
                      <w:b/>
                      <w:bCs/>
                      <w:sz w:val="16"/>
                      <w:szCs w:val="16"/>
                      <w:lang w:eastAsia="hu-HU"/>
                    </w:rPr>
                  </w:pPr>
                </w:p>
              </w:tc>
              <w:tc>
                <w:tcPr>
                  <w:tcW w:w="2458" w:type="dxa"/>
                  <w:gridSpan w:val="2"/>
                  <w:vMerge/>
                  <w:tcBorders>
                    <w:top w:val="single" w:sz="4" w:space="0" w:color="auto"/>
                    <w:left w:val="single" w:sz="4" w:space="0" w:color="auto"/>
                    <w:bottom w:val="single" w:sz="4" w:space="0" w:color="000000"/>
                    <w:right w:val="single" w:sz="12" w:space="0" w:color="auto"/>
                  </w:tcBorders>
                  <w:vAlign w:val="center"/>
                  <w:hideMark/>
                </w:tcPr>
                <w:p w:rsidR="00DA1CD1" w:rsidRPr="00DA1CD1" w:rsidRDefault="00DA1CD1" w:rsidP="00745E0F">
                  <w:pPr>
                    <w:spacing w:after="0" w:line="240" w:lineRule="auto"/>
                    <w:rPr>
                      <w:rFonts w:eastAsia="Times New Roman"/>
                      <w:b/>
                      <w:bCs/>
                      <w:sz w:val="16"/>
                      <w:szCs w:val="16"/>
                      <w:lang w:eastAsia="hu-HU"/>
                    </w:rPr>
                  </w:pPr>
                </w:p>
              </w:tc>
            </w:tr>
            <w:tr w:rsidR="00DA1CD1" w:rsidRPr="00DA1CD1" w:rsidTr="00A93586">
              <w:trPr>
                <w:trHeight w:val="273"/>
                <w:jc w:val="center"/>
              </w:trPr>
              <w:tc>
                <w:tcPr>
                  <w:tcW w:w="2700" w:type="dxa"/>
                  <w:vMerge/>
                  <w:tcBorders>
                    <w:top w:val="nil"/>
                    <w:left w:val="single" w:sz="12" w:space="0" w:color="auto"/>
                    <w:bottom w:val="single" w:sz="4" w:space="0" w:color="000000"/>
                    <w:right w:val="single" w:sz="4" w:space="0" w:color="auto"/>
                  </w:tcBorders>
                  <w:vAlign w:val="center"/>
                  <w:hideMark/>
                </w:tcPr>
                <w:p w:rsidR="00DA1CD1" w:rsidRPr="00DA1CD1" w:rsidRDefault="00DA1CD1" w:rsidP="00745E0F">
                  <w:pPr>
                    <w:spacing w:after="0" w:line="240" w:lineRule="auto"/>
                    <w:rPr>
                      <w:rFonts w:eastAsia="Times New Roman"/>
                      <w:b/>
                      <w:bCs/>
                      <w:sz w:val="20"/>
                      <w:szCs w:val="20"/>
                      <w:lang w:eastAsia="hu-HU"/>
                    </w:rPr>
                  </w:pPr>
                </w:p>
              </w:tc>
              <w:tc>
                <w:tcPr>
                  <w:tcW w:w="1276" w:type="dxa"/>
                  <w:vMerge/>
                  <w:tcBorders>
                    <w:top w:val="nil"/>
                    <w:left w:val="single" w:sz="4" w:space="0" w:color="auto"/>
                    <w:bottom w:val="single" w:sz="4" w:space="0" w:color="000000"/>
                    <w:right w:val="single" w:sz="4" w:space="0" w:color="auto"/>
                  </w:tcBorders>
                  <w:vAlign w:val="center"/>
                  <w:hideMark/>
                </w:tcPr>
                <w:p w:rsidR="00DA1CD1" w:rsidRPr="00DA1CD1" w:rsidRDefault="00DA1CD1" w:rsidP="00745E0F">
                  <w:pPr>
                    <w:spacing w:after="0" w:line="240" w:lineRule="auto"/>
                    <w:rPr>
                      <w:rFonts w:eastAsia="Times New Roman"/>
                      <w:b/>
                      <w:bCs/>
                      <w:sz w:val="16"/>
                      <w:szCs w:val="16"/>
                      <w:lang w:eastAsia="hu-HU"/>
                    </w:rPr>
                  </w:pPr>
                </w:p>
              </w:tc>
              <w:tc>
                <w:tcPr>
                  <w:tcW w:w="1319" w:type="dxa"/>
                  <w:tcBorders>
                    <w:top w:val="nil"/>
                    <w:left w:val="nil"/>
                    <w:bottom w:val="single" w:sz="4" w:space="0" w:color="auto"/>
                    <w:right w:val="single" w:sz="4" w:space="0" w:color="auto"/>
                  </w:tcBorders>
                  <w:shd w:val="clear" w:color="auto" w:fill="auto"/>
                  <w:vAlign w:val="center"/>
                  <w:hideMark/>
                </w:tcPr>
                <w:p w:rsidR="00DA1CD1" w:rsidRPr="00DA1CD1" w:rsidRDefault="007A6087" w:rsidP="0051425F">
                  <w:pPr>
                    <w:spacing w:after="0" w:line="240" w:lineRule="auto"/>
                    <w:jc w:val="center"/>
                    <w:rPr>
                      <w:rFonts w:eastAsia="Times New Roman"/>
                      <w:sz w:val="16"/>
                      <w:szCs w:val="16"/>
                      <w:lang w:eastAsia="hu-HU"/>
                    </w:rPr>
                  </w:pPr>
                  <w:r>
                    <w:rPr>
                      <w:rFonts w:eastAsia="Times New Roman"/>
                      <w:sz w:val="16"/>
                      <w:szCs w:val="16"/>
                      <w:lang w:eastAsia="hu-HU"/>
                    </w:rPr>
                    <w:t>db</w:t>
                  </w:r>
                  <w:r w:rsidR="0051425F">
                    <w:rPr>
                      <w:rFonts w:eastAsia="Times New Roman"/>
                      <w:sz w:val="16"/>
                      <w:szCs w:val="16"/>
                      <w:lang w:eastAsia="hu-HU"/>
                    </w:rPr>
                    <w:t xml:space="preserve">/ </w:t>
                  </w:r>
                  <w:proofErr w:type="spellStart"/>
                  <w:r w:rsidR="00DA1CD1" w:rsidRPr="00DA1CD1">
                    <w:rPr>
                      <w:rFonts w:eastAsia="Times New Roman"/>
                      <w:i/>
                      <w:iCs/>
                      <w:sz w:val="16"/>
                      <w:szCs w:val="16"/>
                      <w:lang w:eastAsia="hu-HU"/>
                    </w:rPr>
                    <w:t>number</w:t>
                  </w:r>
                  <w:proofErr w:type="spellEnd"/>
                  <w:r>
                    <w:rPr>
                      <w:rFonts w:eastAsia="Times New Roman"/>
                      <w:i/>
                      <w:iCs/>
                      <w:sz w:val="16"/>
                      <w:szCs w:val="16"/>
                      <w:lang w:eastAsia="hu-HU"/>
                    </w:rPr>
                    <w:t xml:space="preserve">, </w:t>
                  </w:r>
                  <w:proofErr w:type="spellStart"/>
                  <w:r>
                    <w:rPr>
                      <w:rFonts w:eastAsia="Times New Roman"/>
                      <w:i/>
                      <w:iCs/>
                      <w:sz w:val="16"/>
                      <w:szCs w:val="16"/>
                      <w:lang w:eastAsia="hu-HU"/>
                    </w:rPr>
                    <w:t>pcs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A1CD1" w:rsidRPr="00DA1CD1" w:rsidRDefault="00DA1CD1" w:rsidP="00745E0F">
                  <w:pPr>
                    <w:spacing w:after="0" w:line="240" w:lineRule="auto"/>
                    <w:jc w:val="center"/>
                    <w:rPr>
                      <w:rFonts w:eastAsia="Times New Roman"/>
                      <w:sz w:val="16"/>
                      <w:szCs w:val="16"/>
                      <w:lang w:eastAsia="hu-HU"/>
                    </w:rPr>
                  </w:pPr>
                  <w:r w:rsidRPr="00DA1CD1">
                    <w:rPr>
                      <w:rFonts w:eastAsia="Times New Roman"/>
                      <w:sz w:val="16"/>
                      <w:szCs w:val="16"/>
                      <w:lang w:eastAsia="hu-HU"/>
                    </w:rPr>
                    <w:t>%</w:t>
                  </w:r>
                </w:p>
              </w:tc>
              <w:tc>
                <w:tcPr>
                  <w:tcW w:w="1369" w:type="dxa"/>
                  <w:tcBorders>
                    <w:top w:val="nil"/>
                    <w:left w:val="nil"/>
                    <w:bottom w:val="single" w:sz="4" w:space="0" w:color="auto"/>
                    <w:right w:val="single" w:sz="4" w:space="0" w:color="auto"/>
                  </w:tcBorders>
                  <w:shd w:val="clear" w:color="auto" w:fill="auto"/>
                  <w:vAlign w:val="center"/>
                  <w:hideMark/>
                </w:tcPr>
                <w:p w:rsidR="00DA1CD1" w:rsidRPr="00DA1CD1" w:rsidRDefault="007A6087" w:rsidP="00745E0F">
                  <w:pPr>
                    <w:spacing w:after="0" w:line="240" w:lineRule="auto"/>
                    <w:jc w:val="center"/>
                    <w:rPr>
                      <w:rFonts w:eastAsia="Times New Roman"/>
                      <w:sz w:val="16"/>
                      <w:szCs w:val="16"/>
                      <w:lang w:eastAsia="hu-HU"/>
                    </w:rPr>
                  </w:pPr>
                  <w:r>
                    <w:rPr>
                      <w:rFonts w:eastAsia="Times New Roman"/>
                      <w:sz w:val="16"/>
                      <w:szCs w:val="16"/>
                      <w:lang w:eastAsia="hu-HU"/>
                    </w:rPr>
                    <w:t>db</w:t>
                  </w:r>
                  <w:r w:rsidR="0051425F">
                    <w:rPr>
                      <w:rFonts w:eastAsia="Times New Roman"/>
                      <w:sz w:val="16"/>
                      <w:szCs w:val="16"/>
                      <w:lang w:eastAsia="hu-HU"/>
                    </w:rPr>
                    <w:t xml:space="preserve">/ </w:t>
                  </w:r>
                  <w:proofErr w:type="spellStart"/>
                  <w:r w:rsidR="00DA1CD1" w:rsidRPr="00DA1CD1">
                    <w:rPr>
                      <w:rFonts w:eastAsia="Times New Roman"/>
                      <w:i/>
                      <w:iCs/>
                      <w:sz w:val="16"/>
                      <w:szCs w:val="16"/>
                      <w:lang w:eastAsia="hu-HU"/>
                    </w:rPr>
                    <w:t>number</w:t>
                  </w:r>
                  <w:proofErr w:type="spellEnd"/>
                  <w:r>
                    <w:rPr>
                      <w:rFonts w:eastAsia="Times New Roman"/>
                      <w:i/>
                      <w:iCs/>
                      <w:sz w:val="16"/>
                      <w:szCs w:val="16"/>
                      <w:lang w:eastAsia="hu-HU"/>
                    </w:rPr>
                    <w:t xml:space="preserve">, </w:t>
                  </w:r>
                  <w:proofErr w:type="spellStart"/>
                  <w:r>
                    <w:rPr>
                      <w:rFonts w:eastAsia="Times New Roman"/>
                      <w:i/>
                      <w:iCs/>
                      <w:sz w:val="16"/>
                      <w:szCs w:val="16"/>
                      <w:lang w:eastAsia="hu-HU"/>
                    </w:rPr>
                    <w:t>pcs</w:t>
                  </w:r>
                  <w:proofErr w:type="spellEnd"/>
                </w:p>
              </w:tc>
              <w:tc>
                <w:tcPr>
                  <w:tcW w:w="1089" w:type="dxa"/>
                  <w:tcBorders>
                    <w:top w:val="nil"/>
                    <w:left w:val="nil"/>
                    <w:bottom w:val="single" w:sz="4" w:space="0" w:color="auto"/>
                    <w:right w:val="single" w:sz="12" w:space="0" w:color="auto"/>
                  </w:tcBorders>
                  <w:shd w:val="clear" w:color="auto" w:fill="auto"/>
                  <w:vAlign w:val="center"/>
                  <w:hideMark/>
                </w:tcPr>
                <w:p w:rsidR="00DA1CD1" w:rsidRPr="00DA1CD1" w:rsidRDefault="00DA1CD1" w:rsidP="00745E0F">
                  <w:pPr>
                    <w:spacing w:after="0" w:line="240" w:lineRule="auto"/>
                    <w:jc w:val="center"/>
                    <w:rPr>
                      <w:rFonts w:eastAsia="Times New Roman"/>
                      <w:sz w:val="16"/>
                      <w:szCs w:val="16"/>
                      <w:lang w:eastAsia="hu-HU"/>
                    </w:rPr>
                  </w:pPr>
                  <w:r w:rsidRPr="00DA1CD1">
                    <w:rPr>
                      <w:rFonts w:eastAsia="Times New Roman"/>
                      <w:sz w:val="16"/>
                      <w:szCs w:val="16"/>
                      <w:lang w:eastAsia="hu-HU"/>
                    </w:rPr>
                    <w:t>%</w:t>
                  </w:r>
                </w:p>
              </w:tc>
            </w:tr>
            <w:tr w:rsidR="000F5E28" w:rsidRPr="00DA1CD1" w:rsidTr="00A93586">
              <w:trPr>
                <w:trHeight w:val="421"/>
                <w:jc w:val="center"/>
              </w:trPr>
              <w:tc>
                <w:tcPr>
                  <w:tcW w:w="2700" w:type="dxa"/>
                  <w:tcBorders>
                    <w:top w:val="nil"/>
                    <w:left w:val="single" w:sz="12" w:space="0" w:color="auto"/>
                    <w:bottom w:val="single" w:sz="4" w:space="0" w:color="auto"/>
                    <w:right w:val="single" w:sz="4" w:space="0" w:color="auto"/>
                  </w:tcBorders>
                  <w:shd w:val="clear" w:color="auto" w:fill="auto"/>
                  <w:vAlign w:val="center"/>
                  <w:hideMark/>
                </w:tcPr>
                <w:p w:rsidR="000F5E28" w:rsidRPr="0051425F" w:rsidRDefault="000F5E28" w:rsidP="00F44209">
                  <w:pPr>
                    <w:spacing w:after="0" w:line="240" w:lineRule="auto"/>
                    <w:rPr>
                      <w:rFonts w:eastAsia="Times New Roman"/>
                      <w:b/>
                      <w:bCs/>
                      <w:sz w:val="18"/>
                      <w:szCs w:val="20"/>
                      <w:lang w:eastAsia="hu-HU"/>
                    </w:rPr>
                  </w:pPr>
                  <w:r w:rsidRPr="0051425F">
                    <w:rPr>
                      <w:rFonts w:eastAsia="Times New Roman"/>
                      <w:b/>
                      <w:bCs/>
                      <w:sz w:val="18"/>
                      <w:szCs w:val="20"/>
                      <w:lang w:eastAsia="hu-HU"/>
                    </w:rPr>
                    <w:t>Közép-Magyarország/</w:t>
                  </w:r>
                  <w:r w:rsidRPr="0051425F">
                    <w:rPr>
                      <w:rFonts w:eastAsia="Times New Roman"/>
                      <w:b/>
                      <w:bCs/>
                      <w:i/>
                      <w:iCs/>
                      <w:sz w:val="18"/>
                      <w:szCs w:val="20"/>
                      <w:lang w:eastAsia="hu-HU"/>
                    </w:rPr>
                    <w:t xml:space="preserve"> </w:t>
                  </w:r>
                  <w:proofErr w:type="spellStart"/>
                  <w:r w:rsidRPr="0051425F">
                    <w:rPr>
                      <w:rFonts w:eastAsia="Times New Roman"/>
                      <w:b/>
                      <w:bCs/>
                      <w:i/>
                      <w:iCs/>
                      <w:sz w:val="18"/>
                      <w:szCs w:val="20"/>
                      <w:lang w:eastAsia="hu-HU"/>
                    </w:rPr>
                    <w:t>Central</w:t>
                  </w:r>
                  <w:proofErr w:type="spellEnd"/>
                  <w:r w:rsidRPr="0051425F">
                    <w:rPr>
                      <w:rFonts w:eastAsia="Times New Roman"/>
                      <w:b/>
                      <w:bCs/>
                      <w:i/>
                      <w:iCs/>
                      <w:sz w:val="18"/>
                      <w:szCs w:val="20"/>
                      <w:lang w:eastAsia="hu-HU"/>
                    </w:rPr>
                    <w:t xml:space="preserve"> Hungary</w:t>
                  </w:r>
                </w:p>
              </w:tc>
              <w:tc>
                <w:tcPr>
                  <w:tcW w:w="1276" w:type="dxa"/>
                  <w:tcBorders>
                    <w:top w:val="nil"/>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20 787</w:t>
                  </w:r>
                </w:p>
              </w:tc>
              <w:tc>
                <w:tcPr>
                  <w:tcW w:w="1319" w:type="dxa"/>
                  <w:tcBorders>
                    <w:top w:val="nil"/>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-610</w:t>
                  </w:r>
                </w:p>
              </w:tc>
              <w:tc>
                <w:tcPr>
                  <w:tcW w:w="1134" w:type="dxa"/>
                  <w:tcBorders>
                    <w:top w:val="nil"/>
                    <w:left w:val="nil"/>
                    <w:bottom w:val="single" w:sz="4" w:space="0" w:color="auto"/>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-2,9</w:t>
                  </w:r>
                </w:p>
              </w:tc>
              <w:tc>
                <w:tcPr>
                  <w:tcW w:w="1369" w:type="dxa"/>
                  <w:tcBorders>
                    <w:top w:val="nil"/>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-108</w:t>
                  </w:r>
                </w:p>
              </w:tc>
              <w:tc>
                <w:tcPr>
                  <w:tcW w:w="1089" w:type="dxa"/>
                  <w:tcBorders>
                    <w:top w:val="nil"/>
                    <w:left w:val="nil"/>
                    <w:bottom w:val="single" w:sz="4"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-0,5</w:t>
                  </w:r>
                </w:p>
              </w:tc>
            </w:tr>
            <w:tr w:rsidR="000F5E28" w:rsidRPr="00DA1CD1" w:rsidTr="00A93586">
              <w:trPr>
                <w:trHeight w:val="257"/>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Budapest</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19 443</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-702</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-3,5</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324</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1,7</w:t>
                  </w:r>
                </w:p>
              </w:tc>
            </w:tr>
            <w:tr w:rsidR="000F5E28" w:rsidRPr="00DA1CD1" w:rsidTr="00A93586">
              <w:trPr>
                <w:trHeight w:val="243"/>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Pest</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1 344</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92</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7,3</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-432</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-24,3</w:t>
                  </w:r>
                </w:p>
              </w:tc>
            </w:tr>
            <w:tr w:rsidR="000F5E28" w:rsidRPr="00DA1CD1" w:rsidTr="00A93586">
              <w:trPr>
                <w:trHeight w:val="393"/>
                <w:jc w:val="center"/>
              </w:trPr>
              <w:tc>
                <w:tcPr>
                  <w:tcW w:w="2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51425F" w:rsidRDefault="000F5E28" w:rsidP="00F44209">
                  <w:pPr>
                    <w:spacing w:after="0" w:line="240" w:lineRule="auto"/>
                    <w:rPr>
                      <w:rFonts w:eastAsia="Times New Roman"/>
                      <w:b/>
                      <w:bCs/>
                      <w:sz w:val="18"/>
                      <w:szCs w:val="20"/>
                      <w:lang w:eastAsia="hu-HU"/>
                    </w:rPr>
                  </w:pPr>
                  <w:r w:rsidRPr="0051425F">
                    <w:rPr>
                      <w:rFonts w:eastAsia="Times New Roman"/>
                      <w:b/>
                      <w:bCs/>
                      <w:sz w:val="18"/>
                      <w:szCs w:val="20"/>
                      <w:lang w:eastAsia="hu-HU"/>
                    </w:rPr>
                    <w:t>Közép-Dunántúl/</w:t>
                  </w:r>
                  <w:r w:rsidRPr="0051425F">
                    <w:rPr>
                      <w:rFonts w:eastAsia="Times New Roman"/>
                      <w:b/>
                      <w:bCs/>
                      <w:i/>
                      <w:iCs/>
                      <w:sz w:val="18"/>
                      <w:szCs w:val="20"/>
                      <w:lang w:eastAsia="hu-HU"/>
                    </w:rPr>
                    <w:t xml:space="preserve"> </w:t>
                  </w:r>
                  <w:proofErr w:type="spellStart"/>
                  <w:r w:rsidRPr="0051425F">
                    <w:rPr>
                      <w:rFonts w:eastAsia="Times New Roman"/>
                      <w:b/>
                      <w:bCs/>
                      <w:i/>
                      <w:iCs/>
                      <w:sz w:val="18"/>
                      <w:szCs w:val="20"/>
                      <w:lang w:eastAsia="hu-HU"/>
                    </w:rPr>
                    <w:t>Central</w:t>
                  </w:r>
                  <w:proofErr w:type="spellEnd"/>
                  <w:r w:rsidRPr="0051425F">
                    <w:rPr>
                      <w:rFonts w:eastAsia="Times New Roman"/>
                      <w:b/>
                      <w:bCs/>
                      <w:i/>
                      <w:iCs/>
                      <w:sz w:val="18"/>
                      <w:szCs w:val="20"/>
                      <w:lang w:eastAsia="hu-HU"/>
                    </w:rPr>
                    <w:t xml:space="preserve"> </w:t>
                  </w:r>
                  <w:proofErr w:type="spellStart"/>
                  <w:r w:rsidRPr="0051425F">
                    <w:rPr>
                      <w:rFonts w:eastAsia="Times New Roman"/>
                      <w:b/>
                      <w:bCs/>
                      <w:i/>
                      <w:iCs/>
                      <w:sz w:val="18"/>
                      <w:szCs w:val="20"/>
                      <w:lang w:eastAsia="hu-HU"/>
                    </w:rPr>
                    <w:t>Transdanubia</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1 930</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-10,7</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-1 357</w:t>
                  </w:r>
                </w:p>
              </w:tc>
              <w:tc>
                <w:tcPr>
                  <w:tcW w:w="1089" w:type="dxa"/>
                  <w:tcBorders>
                    <w:top w:val="single" w:sz="4" w:space="0" w:color="auto"/>
                    <w:left w:val="nil"/>
                    <w:bottom w:val="single" w:sz="4"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-41,3</w:t>
                  </w:r>
                </w:p>
              </w:tc>
            </w:tr>
            <w:tr w:rsidR="000F5E28" w:rsidRPr="00DA1CD1" w:rsidTr="00A93586">
              <w:trPr>
                <w:trHeight w:val="244"/>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Fejér</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963</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-58</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-5,7</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-799</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-45,3</w:t>
                  </w:r>
                </w:p>
              </w:tc>
            </w:tr>
            <w:tr w:rsidR="000F5E28" w:rsidRPr="00DA1CD1" w:rsidTr="00A93586">
              <w:trPr>
                <w:trHeight w:val="115"/>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Komárom-Esztergom </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274</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-112</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-29,0</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-99</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-26,5</w:t>
                  </w:r>
                </w:p>
              </w:tc>
            </w:tr>
            <w:tr w:rsidR="000F5E28" w:rsidRPr="00DA1CD1" w:rsidTr="00A93586">
              <w:trPr>
                <w:trHeight w:val="206"/>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Veszprém</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693</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-62</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-8,2</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-459</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-39,8</w:t>
                  </w:r>
                </w:p>
              </w:tc>
            </w:tr>
            <w:tr w:rsidR="000F5E28" w:rsidRPr="00DA1CD1" w:rsidTr="00A93586">
              <w:trPr>
                <w:trHeight w:val="495"/>
                <w:jc w:val="center"/>
              </w:trPr>
              <w:tc>
                <w:tcPr>
                  <w:tcW w:w="2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51425F" w:rsidRDefault="000F5E28" w:rsidP="00F44209">
                  <w:pPr>
                    <w:spacing w:after="0" w:line="240" w:lineRule="auto"/>
                    <w:rPr>
                      <w:rFonts w:eastAsia="Times New Roman"/>
                      <w:b/>
                      <w:bCs/>
                      <w:sz w:val="18"/>
                      <w:szCs w:val="20"/>
                      <w:lang w:eastAsia="hu-HU"/>
                    </w:rPr>
                  </w:pPr>
                  <w:r w:rsidRPr="0051425F">
                    <w:rPr>
                      <w:rFonts w:eastAsia="Times New Roman"/>
                      <w:b/>
                      <w:bCs/>
                      <w:sz w:val="18"/>
                      <w:szCs w:val="20"/>
                      <w:lang w:eastAsia="hu-HU"/>
                    </w:rPr>
                    <w:t>Nyugat-Dunántúl/</w:t>
                  </w:r>
                  <w:r w:rsidRPr="0051425F">
                    <w:rPr>
                      <w:rFonts w:eastAsia="Times New Roman"/>
                      <w:b/>
                      <w:bCs/>
                      <w:i/>
                      <w:iCs/>
                      <w:sz w:val="18"/>
                      <w:szCs w:val="20"/>
                      <w:lang w:eastAsia="hu-HU"/>
                    </w:rPr>
                    <w:t xml:space="preserve"> Western </w:t>
                  </w:r>
                  <w:proofErr w:type="spellStart"/>
                  <w:r w:rsidRPr="0051425F">
                    <w:rPr>
                      <w:rFonts w:eastAsia="Times New Roman"/>
                      <w:b/>
                      <w:bCs/>
                      <w:i/>
                      <w:iCs/>
                      <w:sz w:val="18"/>
                      <w:szCs w:val="20"/>
                      <w:lang w:eastAsia="hu-HU"/>
                    </w:rPr>
                    <w:t>Transdanubia</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900</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-243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-21,3</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-626</w:t>
                  </w:r>
                </w:p>
              </w:tc>
              <w:tc>
                <w:tcPr>
                  <w:tcW w:w="1089" w:type="dxa"/>
                  <w:tcBorders>
                    <w:top w:val="single" w:sz="4" w:space="0" w:color="auto"/>
                    <w:left w:val="nil"/>
                    <w:bottom w:val="single" w:sz="4"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-41,0</w:t>
                  </w:r>
                </w:p>
              </w:tc>
            </w:tr>
            <w:tr w:rsidR="000F5E28" w:rsidRPr="00DA1CD1" w:rsidTr="00A93586">
              <w:trPr>
                <w:trHeight w:val="133"/>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Győr-Moson-Sopron </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266</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-71</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-21,1</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-141</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-34,6</w:t>
                  </w:r>
                </w:p>
              </w:tc>
            </w:tr>
            <w:tr w:rsidR="000F5E28" w:rsidRPr="00DA1CD1" w:rsidTr="00A93586">
              <w:trPr>
                <w:trHeight w:val="175"/>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Vas </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177</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-60</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-25,3</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-182</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-50,7</w:t>
                  </w:r>
                </w:p>
              </w:tc>
            </w:tr>
            <w:tr w:rsidR="000F5E28" w:rsidRPr="00DA1CD1" w:rsidTr="00A93586">
              <w:trPr>
                <w:trHeight w:val="193"/>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Zala </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457</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-112</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-19,7</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-303</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-39,9</w:t>
                  </w:r>
                </w:p>
              </w:tc>
            </w:tr>
            <w:tr w:rsidR="000F5E28" w:rsidRPr="00DA1CD1" w:rsidTr="00A93586">
              <w:trPr>
                <w:trHeight w:val="371"/>
                <w:jc w:val="center"/>
              </w:trPr>
              <w:tc>
                <w:tcPr>
                  <w:tcW w:w="2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51425F" w:rsidRDefault="000F5E28" w:rsidP="00F44209">
                  <w:pPr>
                    <w:spacing w:after="0" w:line="240" w:lineRule="auto"/>
                    <w:rPr>
                      <w:rFonts w:eastAsia="Times New Roman"/>
                      <w:b/>
                      <w:bCs/>
                      <w:sz w:val="18"/>
                      <w:szCs w:val="20"/>
                      <w:lang w:eastAsia="hu-HU"/>
                    </w:rPr>
                  </w:pPr>
                  <w:r w:rsidRPr="0051425F">
                    <w:rPr>
                      <w:rFonts w:eastAsia="Times New Roman"/>
                      <w:b/>
                      <w:bCs/>
                      <w:sz w:val="18"/>
                      <w:szCs w:val="20"/>
                      <w:lang w:eastAsia="hu-HU"/>
                    </w:rPr>
                    <w:t xml:space="preserve">Dél-Dunántúl/ </w:t>
                  </w:r>
                  <w:r w:rsidRPr="0051425F">
                    <w:rPr>
                      <w:rFonts w:eastAsia="Times New Roman"/>
                      <w:b/>
                      <w:bCs/>
                      <w:i/>
                      <w:iCs/>
                      <w:sz w:val="18"/>
                      <w:szCs w:val="20"/>
                      <w:lang w:eastAsia="hu-HU"/>
                    </w:rPr>
                    <w:t xml:space="preserve">Southern </w:t>
                  </w:r>
                  <w:proofErr w:type="spellStart"/>
                  <w:r w:rsidRPr="0051425F">
                    <w:rPr>
                      <w:rFonts w:eastAsia="Times New Roman"/>
                      <w:b/>
                      <w:bCs/>
                      <w:i/>
                      <w:iCs/>
                      <w:sz w:val="18"/>
                      <w:szCs w:val="20"/>
                      <w:lang w:eastAsia="hu-HU"/>
                    </w:rPr>
                    <w:t>Transdanubia</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4 426</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-0,5</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518</w:t>
                  </w:r>
                </w:p>
              </w:tc>
              <w:tc>
                <w:tcPr>
                  <w:tcW w:w="1089" w:type="dxa"/>
                  <w:tcBorders>
                    <w:top w:val="single" w:sz="4" w:space="0" w:color="auto"/>
                    <w:left w:val="nil"/>
                    <w:bottom w:val="single" w:sz="4"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13,3</w:t>
                  </w:r>
                </w:p>
              </w:tc>
            </w:tr>
            <w:tr w:rsidR="000F5E28" w:rsidRPr="00DA1CD1" w:rsidTr="00A93586">
              <w:trPr>
                <w:trHeight w:val="193"/>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Baranya </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3 187</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210</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7,1</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1 279</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67,0</w:t>
                  </w:r>
                </w:p>
              </w:tc>
            </w:tr>
            <w:tr w:rsidR="000F5E28" w:rsidRPr="00DA1CD1" w:rsidTr="00A93586">
              <w:trPr>
                <w:trHeight w:val="221"/>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Somogy </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732</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-169</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-18,8</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-445</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-37,8</w:t>
                  </w:r>
                </w:p>
              </w:tc>
            </w:tr>
            <w:tr w:rsidR="000F5E28" w:rsidRPr="00DA1CD1" w:rsidTr="00A93586">
              <w:trPr>
                <w:trHeight w:val="111"/>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Tolna </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507</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-65</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-11,4</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-316</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-38,4</w:t>
                  </w:r>
                </w:p>
              </w:tc>
            </w:tr>
            <w:tr w:rsidR="000F5E28" w:rsidRPr="00DA1CD1" w:rsidTr="00A93586">
              <w:trPr>
                <w:trHeight w:val="416"/>
                <w:jc w:val="center"/>
              </w:trPr>
              <w:tc>
                <w:tcPr>
                  <w:tcW w:w="2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51425F" w:rsidRDefault="000F5E28" w:rsidP="00F44209">
                  <w:pPr>
                    <w:spacing w:after="0" w:line="240" w:lineRule="auto"/>
                    <w:rPr>
                      <w:rFonts w:eastAsia="Times New Roman"/>
                      <w:b/>
                      <w:bCs/>
                      <w:sz w:val="18"/>
                      <w:szCs w:val="20"/>
                      <w:lang w:eastAsia="hu-HU"/>
                    </w:rPr>
                  </w:pPr>
                  <w:r w:rsidRPr="0051425F">
                    <w:rPr>
                      <w:rFonts w:eastAsia="Times New Roman"/>
                      <w:b/>
                      <w:bCs/>
                      <w:sz w:val="18"/>
                      <w:szCs w:val="20"/>
                      <w:lang w:eastAsia="hu-HU"/>
                    </w:rPr>
                    <w:t xml:space="preserve">Észak-Magyarország/ </w:t>
                  </w:r>
                  <w:proofErr w:type="spellStart"/>
                  <w:r w:rsidRPr="0051425F">
                    <w:rPr>
                      <w:rFonts w:eastAsia="Times New Roman"/>
                      <w:b/>
                      <w:bCs/>
                      <w:i/>
                      <w:iCs/>
                      <w:sz w:val="18"/>
                      <w:szCs w:val="20"/>
                      <w:lang w:eastAsia="hu-HU"/>
                    </w:rPr>
                    <w:t>Northern</w:t>
                  </w:r>
                  <w:proofErr w:type="spellEnd"/>
                  <w:r w:rsidRPr="0051425F">
                    <w:rPr>
                      <w:rFonts w:eastAsia="Times New Roman"/>
                      <w:b/>
                      <w:bCs/>
                      <w:i/>
                      <w:iCs/>
                      <w:sz w:val="18"/>
                      <w:szCs w:val="20"/>
                      <w:lang w:eastAsia="hu-HU"/>
                    </w:rPr>
                    <w:t xml:space="preserve"> Hungary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7 552</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-1 406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-15,7</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-902</w:t>
                  </w:r>
                </w:p>
              </w:tc>
              <w:tc>
                <w:tcPr>
                  <w:tcW w:w="1089" w:type="dxa"/>
                  <w:tcBorders>
                    <w:top w:val="single" w:sz="4" w:space="0" w:color="auto"/>
                    <w:left w:val="nil"/>
                    <w:bottom w:val="single" w:sz="4"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-10,7</w:t>
                  </w:r>
                </w:p>
              </w:tc>
            </w:tr>
            <w:tr w:rsidR="000F5E28" w:rsidRPr="00DA1CD1" w:rsidTr="00A93586">
              <w:trPr>
                <w:trHeight w:val="253"/>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Borsod-Abaúj-Zemplén</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4 838</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-812</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-14,4</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-638</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-11,7</w:t>
                  </w:r>
                </w:p>
              </w:tc>
            </w:tr>
            <w:tr w:rsidR="000F5E28" w:rsidRPr="00DA1CD1" w:rsidTr="00A93586">
              <w:trPr>
                <w:trHeight w:val="139"/>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Heves</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745</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-380</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-33,8</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-409</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-35,4</w:t>
                  </w:r>
                </w:p>
              </w:tc>
            </w:tr>
            <w:tr w:rsidR="000F5E28" w:rsidRPr="00DA1CD1" w:rsidTr="00A93586">
              <w:trPr>
                <w:trHeight w:val="171"/>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Nógrád </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1 969</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-214</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-9,8</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145</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7,9</w:t>
                  </w:r>
                </w:p>
              </w:tc>
            </w:tr>
            <w:tr w:rsidR="000F5E28" w:rsidRPr="00DA1CD1" w:rsidTr="00A93586">
              <w:trPr>
                <w:trHeight w:val="334"/>
                <w:jc w:val="center"/>
              </w:trPr>
              <w:tc>
                <w:tcPr>
                  <w:tcW w:w="2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51425F" w:rsidRDefault="000F5E28" w:rsidP="00F44209">
                  <w:pPr>
                    <w:spacing w:after="0" w:line="240" w:lineRule="auto"/>
                    <w:rPr>
                      <w:rFonts w:eastAsia="Times New Roman"/>
                      <w:b/>
                      <w:bCs/>
                      <w:sz w:val="18"/>
                      <w:szCs w:val="20"/>
                      <w:lang w:eastAsia="hu-HU"/>
                    </w:rPr>
                  </w:pPr>
                  <w:r w:rsidRPr="0051425F">
                    <w:rPr>
                      <w:rFonts w:eastAsia="Times New Roman"/>
                      <w:b/>
                      <w:bCs/>
                      <w:sz w:val="18"/>
                      <w:szCs w:val="20"/>
                      <w:lang w:eastAsia="hu-HU"/>
                    </w:rPr>
                    <w:t xml:space="preserve">Észak-Alföld/ </w:t>
                  </w:r>
                  <w:proofErr w:type="spellStart"/>
                  <w:r w:rsidRPr="0051425F">
                    <w:rPr>
                      <w:rFonts w:eastAsia="Times New Roman"/>
                      <w:b/>
                      <w:bCs/>
                      <w:i/>
                      <w:iCs/>
                      <w:sz w:val="18"/>
                      <w:szCs w:val="20"/>
                      <w:lang w:eastAsia="hu-HU"/>
                    </w:rPr>
                    <w:t>Northern</w:t>
                  </w:r>
                  <w:proofErr w:type="spellEnd"/>
                  <w:r w:rsidRPr="0051425F">
                    <w:rPr>
                      <w:rFonts w:eastAsia="Times New Roman"/>
                      <w:b/>
                      <w:bCs/>
                      <w:i/>
                      <w:iCs/>
                      <w:sz w:val="18"/>
                      <w:szCs w:val="20"/>
                      <w:lang w:eastAsia="hu-HU"/>
                    </w:rPr>
                    <w:t xml:space="preserve"> Great </w:t>
                  </w:r>
                  <w:proofErr w:type="spellStart"/>
                  <w:r w:rsidRPr="0051425F">
                    <w:rPr>
                      <w:rFonts w:eastAsia="Times New Roman"/>
                      <w:b/>
                      <w:bCs/>
                      <w:i/>
                      <w:iCs/>
                      <w:sz w:val="18"/>
                      <w:szCs w:val="20"/>
                      <w:lang w:eastAsia="hu-HU"/>
                    </w:rPr>
                    <w:t>Plain</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8 786</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-926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-9,5</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-6 941</w:t>
                  </w:r>
                </w:p>
              </w:tc>
              <w:tc>
                <w:tcPr>
                  <w:tcW w:w="1089" w:type="dxa"/>
                  <w:tcBorders>
                    <w:top w:val="single" w:sz="4" w:space="0" w:color="auto"/>
                    <w:left w:val="nil"/>
                    <w:bottom w:val="single" w:sz="4"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-44,1</w:t>
                  </w:r>
                </w:p>
              </w:tc>
            </w:tr>
            <w:tr w:rsidR="000F5E28" w:rsidRPr="00DA1CD1" w:rsidTr="00A93586">
              <w:trPr>
                <w:trHeight w:val="171"/>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Hajdú-Bihar </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3 326</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-106</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-3,1</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-1 216</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-26,8</w:t>
                  </w:r>
                </w:p>
              </w:tc>
            </w:tr>
            <w:tr w:rsidR="000F5E28" w:rsidRPr="00DA1CD1" w:rsidTr="00A93586">
              <w:trPr>
                <w:trHeight w:val="199"/>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Jász-Nagykun-Szolnok </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2 146</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-283</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-11,7</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-1 158</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-35,0</w:t>
                  </w:r>
                </w:p>
              </w:tc>
            </w:tr>
            <w:tr w:rsidR="000F5E28" w:rsidRPr="00DA1CD1" w:rsidTr="00A93586">
              <w:trPr>
                <w:trHeight w:val="231"/>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Szabolcs-Szatmár-Bereg </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3 314</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-537</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-13,9</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-4 567</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-57,9</w:t>
                  </w:r>
                </w:p>
              </w:tc>
            </w:tr>
            <w:tr w:rsidR="000F5E28" w:rsidRPr="00DA1CD1" w:rsidTr="00A93586">
              <w:trPr>
                <w:trHeight w:val="253"/>
                <w:jc w:val="center"/>
              </w:trPr>
              <w:tc>
                <w:tcPr>
                  <w:tcW w:w="2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5E28" w:rsidRPr="0051425F" w:rsidRDefault="000F5E28" w:rsidP="00F44209">
                  <w:pPr>
                    <w:spacing w:after="0" w:line="240" w:lineRule="auto"/>
                    <w:rPr>
                      <w:rFonts w:eastAsia="Times New Roman"/>
                      <w:b/>
                      <w:bCs/>
                      <w:sz w:val="18"/>
                      <w:szCs w:val="20"/>
                      <w:lang w:eastAsia="hu-HU"/>
                    </w:rPr>
                  </w:pPr>
                  <w:r w:rsidRPr="0051425F">
                    <w:rPr>
                      <w:rFonts w:eastAsia="Times New Roman"/>
                      <w:b/>
                      <w:bCs/>
                      <w:sz w:val="18"/>
                      <w:szCs w:val="20"/>
                      <w:lang w:eastAsia="hu-HU"/>
                    </w:rPr>
                    <w:t xml:space="preserve">Dél-Alföld/ </w:t>
                  </w:r>
                  <w:r w:rsidRPr="0051425F">
                    <w:rPr>
                      <w:rFonts w:eastAsia="Times New Roman"/>
                      <w:b/>
                      <w:bCs/>
                      <w:i/>
                      <w:iCs/>
                      <w:sz w:val="18"/>
                      <w:szCs w:val="20"/>
                      <w:lang w:eastAsia="hu-HU"/>
                    </w:rPr>
                    <w:t xml:space="preserve">Southern Great </w:t>
                  </w:r>
                  <w:proofErr w:type="spellStart"/>
                  <w:r w:rsidRPr="0051425F">
                    <w:rPr>
                      <w:rFonts w:eastAsia="Times New Roman"/>
                      <w:b/>
                      <w:bCs/>
                      <w:i/>
                      <w:iCs/>
                      <w:sz w:val="18"/>
                      <w:szCs w:val="20"/>
                      <w:lang w:eastAsia="hu-HU"/>
                    </w:rPr>
                    <w:t>Plain</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4 013</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-510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-11,3</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-1 514</w:t>
                  </w:r>
                </w:p>
              </w:tc>
              <w:tc>
                <w:tcPr>
                  <w:tcW w:w="1089" w:type="dxa"/>
                  <w:tcBorders>
                    <w:top w:val="single" w:sz="4" w:space="0" w:color="auto"/>
                    <w:left w:val="nil"/>
                    <w:bottom w:val="single" w:sz="4"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-27,4</w:t>
                  </w:r>
                </w:p>
              </w:tc>
            </w:tr>
            <w:tr w:rsidR="000F5E28" w:rsidRPr="00DA1CD1" w:rsidTr="00A93586">
              <w:trPr>
                <w:trHeight w:val="129"/>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Bács-Kiskun </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1 218</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-128</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-9,5</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-524</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-30,1</w:t>
                  </w:r>
                </w:p>
              </w:tc>
            </w:tr>
            <w:tr w:rsidR="000F5E28" w:rsidRPr="00DA1CD1" w:rsidTr="00A93586">
              <w:trPr>
                <w:trHeight w:val="171"/>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Békés </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1 872</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-337</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-15,3</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-653</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-25,9</w:t>
                  </w:r>
                </w:p>
              </w:tc>
            </w:tr>
            <w:tr w:rsidR="000F5E28" w:rsidRPr="00DA1CD1" w:rsidTr="00A93586">
              <w:trPr>
                <w:trHeight w:val="189"/>
                <w:jc w:val="center"/>
              </w:trPr>
              <w:tc>
                <w:tcPr>
                  <w:tcW w:w="2700" w:type="dxa"/>
                  <w:tcBorders>
                    <w:top w:val="nil"/>
                    <w:left w:val="single" w:sz="12" w:space="0" w:color="auto"/>
                    <w:bottom w:val="nil"/>
                    <w:right w:val="single" w:sz="4" w:space="0" w:color="auto"/>
                  </w:tcBorders>
                  <w:shd w:val="clear" w:color="auto" w:fill="auto"/>
                  <w:noWrap/>
                  <w:vAlign w:val="center"/>
                  <w:hideMark/>
                </w:tcPr>
                <w:p w:rsidR="000F5E28" w:rsidRPr="0051425F" w:rsidRDefault="000F5E28"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Csongrád</w:t>
                  </w:r>
                </w:p>
              </w:tc>
              <w:tc>
                <w:tcPr>
                  <w:tcW w:w="1276"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923</w:t>
                  </w:r>
                </w:p>
              </w:tc>
              <w:tc>
                <w:tcPr>
                  <w:tcW w:w="131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-45</w:t>
                  </w:r>
                </w:p>
              </w:tc>
              <w:tc>
                <w:tcPr>
                  <w:tcW w:w="1134" w:type="dxa"/>
                  <w:tcBorders>
                    <w:top w:val="nil"/>
                    <w:left w:val="nil"/>
                    <w:bottom w:val="nil"/>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sz w:val="20"/>
                      <w:szCs w:val="20"/>
                    </w:rPr>
                  </w:pPr>
                  <w:r w:rsidRPr="000F5E28">
                    <w:rPr>
                      <w:rFonts w:asciiTheme="minorHAnsi" w:hAnsiTheme="minorHAnsi" w:cs="Tahoma"/>
                      <w:sz w:val="20"/>
                      <w:szCs w:val="20"/>
                    </w:rPr>
                    <w:t>-4,6</w:t>
                  </w:r>
                </w:p>
              </w:tc>
              <w:tc>
                <w:tcPr>
                  <w:tcW w:w="1369" w:type="dxa"/>
                  <w:tcBorders>
                    <w:top w:val="nil"/>
                    <w:left w:val="nil"/>
                    <w:bottom w:val="nil"/>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-337</w:t>
                  </w:r>
                </w:p>
              </w:tc>
              <w:tc>
                <w:tcPr>
                  <w:tcW w:w="1089" w:type="dxa"/>
                  <w:tcBorders>
                    <w:top w:val="nil"/>
                    <w:left w:val="nil"/>
                    <w:bottom w:val="nil"/>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color w:val="000000"/>
                      <w:sz w:val="20"/>
                      <w:szCs w:val="20"/>
                    </w:rPr>
                  </w:pPr>
                  <w:r w:rsidRPr="000F5E28">
                    <w:rPr>
                      <w:rFonts w:asciiTheme="minorHAnsi" w:hAnsiTheme="minorHAnsi" w:cs="Tahoma"/>
                      <w:color w:val="000000"/>
                      <w:sz w:val="20"/>
                      <w:szCs w:val="20"/>
                    </w:rPr>
                    <w:t>-26,7</w:t>
                  </w:r>
                </w:p>
              </w:tc>
            </w:tr>
            <w:tr w:rsidR="000F5E28" w:rsidRPr="00DA1CD1" w:rsidTr="00A93586">
              <w:trPr>
                <w:trHeight w:val="211"/>
                <w:jc w:val="center"/>
              </w:trPr>
              <w:tc>
                <w:tcPr>
                  <w:tcW w:w="270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F5E28" w:rsidRPr="0051425F" w:rsidRDefault="000F5E28" w:rsidP="00F44209">
                  <w:pPr>
                    <w:spacing w:after="0" w:line="240" w:lineRule="auto"/>
                    <w:rPr>
                      <w:rFonts w:eastAsia="Times New Roman"/>
                      <w:b/>
                      <w:bCs/>
                      <w:sz w:val="18"/>
                      <w:szCs w:val="20"/>
                      <w:lang w:eastAsia="hu-HU"/>
                    </w:rPr>
                  </w:pPr>
                  <w:r w:rsidRPr="0051425F">
                    <w:rPr>
                      <w:rFonts w:eastAsia="Times New Roman"/>
                      <w:b/>
                      <w:bCs/>
                      <w:sz w:val="18"/>
                      <w:szCs w:val="20"/>
                      <w:lang w:eastAsia="hu-HU"/>
                    </w:rPr>
                    <w:t>Összesen/</w:t>
                  </w:r>
                  <w:r w:rsidRPr="0051425F">
                    <w:rPr>
                      <w:rFonts w:eastAsia="Times New Roman"/>
                      <w:b/>
                      <w:bCs/>
                      <w:i/>
                      <w:iCs/>
                      <w:sz w:val="18"/>
                      <w:szCs w:val="20"/>
                      <w:lang w:eastAsia="hu-HU"/>
                    </w:rPr>
                    <w:t xml:space="preserve"> Total</w:t>
                  </w:r>
                </w:p>
              </w:tc>
              <w:tc>
                <w:tcPr>
                  <w:tcW w:w="1276" w:type="dxa"/>
                  <w:tcBorders>
                    <w:top w:val="single" w:sz="4" w:space="0" w:color="auto"/>
                    <w:left w:val="nil"/>
                    <w:bottom w:val="single" w:sz="12"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48 394</w:t>
                  </w:r>
                </w:p>
              </w:tc>
              <w:tc>
                <w:tcPr>
                  <w:tcW w:w="1319" w:type="dxa"/>
                  <w:tcBorders>
                    <w:top w:val="single" w:sz="4" w:space="0" w:color="auto"/>
                    <w:left w:val="nil"/>
                    <w:bottom w:val="single" w:sz="12"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-3 951</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-7,5</w:t>
                  </w:r>
                </w:p>
              </w:tc>
              <w:tc>
                <w:tcPr>
                  <w:tcW w:w="1369" w:type="dxa"/>
                  <w:tcBorders>
                    <w:top w:val="single" w:sz="4" w:space="0" w:color="auto"/>
                    <w:left w:val="nil"/>
                    <w:bottom w:val="single" w:sz="12" w:space="0" w:color="auto"/>
                    <w:right w:val="single" w:sz="4" w:space="0" w:color="auto"/>
                  </w:tcBorders>
                  <w:shd w:val="clear" w:color="auto" w:fill="auto"/>
                  <w:noWrap/>
                  <w:vAlign w:val="center"/>
                  <w:hideMark/>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-10 930</w:t>
                  </w:r>
                </w:p>
              </w:tc>
              <w:tc>
                <w:tcPr>
                  <w:tcW w:w="1089" w:type="dxa"/>
                  <w:tcBorders>
                    <w:top w:val="single" w:sz="4" w:space="0" w:color="auto"/>
                    <w:left w:val="nil"/>
                    <w:bottom w:val="single" w:sz="12" w:space="0" w:color="auto"/>
                    <w:right w:val="single" w:sz="12" w:space="0" w:color="auto"/>
                  </w:tcBorders>
                  <w:shd w:val="clear" w:color="auto" w:fill="auto"/>
                  <w:noWrap/>
                  <w:vAlign w:val="center"/>
                </w:tcPr>
                <w:p w:rsidR="000F5E28" w:rsidRPr="000F5E28" w:rsidRDefault="000F5E28" w:rsidP="007728FE">
                  <w:pPr>
                    <w:spacing w:after="0"/>
                    <w:jc w:val="center"/>
                    <w:rPr>
                      <w:rFonts w:asciiTheme="minorHAnsi" w:hAnsiTheme="minorHAnsi" w:cs="Tahoma"/>
                      <w:b/>
                      <w:bCs/>
                      <w:sz w:val="20"/>
                      <w:szCs w:val="20"/>
                    </w:rPr>
                  </w:pPr>
                  <w:r w:rsidRPr="000F5E28">
                    <w:rPr>
                      <w:rFonts w:asciiTheme="minorHAnsi" w:hAnsiTheme="minorHAnsi" w:cs="Tahoma"/>
                      <w:b/>
                      <w:bCs/>
                      <w:sz w:val="20"/>
                      <w:szCs w:val="20"/>
                    </w:rPr>
                    <w:t>-18,4</w:t>
                  </w:r>
                </w:p>
              </w:tc>
            </w:tr>
          </w:tbl>
          <w:p w:rsidR="002020F3" w:rsidRPr="00D31F21" w:rsidRDefault="008C2A98" w:rsidP="006738E7">
            <w:pPr>
              <w:spacing w:before="120" w:after="0"/>
              <w:ind w:left="587" w:right="584"/>
              <w:jc w:val="both"/>
              <w:rPr>
                <w:rFonts w:eastAsia="Times New Roman"/>
                <w:i/>
                <w:color w:val="000000"/>
                <w:sz w:val="18"/>
                <w:szCs w:val="18"/>
                <w:lang w:eastAsia="hu-HU"/>
              </w:rPr>
            </w:pPr>
            <w:r w:rsidRPr="008C2A98">
              <w:rPr>
                <w:rFonts w:eastAsia="Times New Roman"/>
                <w:color w:val="000000"/>
                <w:sz w:val="18"/>
                <w:szCs w:val="18"/>
                <w:lang w:eastAsia="hu-HU"/>
              </w:rPr>
              <w:t xml:space="preserve">* Az országos közfoglalkoztatás munkaerőigényeit a foglalkoztató székhelye szerint illetékes kormányhivatalokban kezelik. Ebből következően a Budapesten adminisztrált közfoglalkoztatási munkaerőigények jelentős része </w:t>
            </w:r>
            <w:r w:rsidR="00EB0123">
              <w:rPr>
                <w:rFonts w:eastAsia="Times New Roman"/>
                <w:color w:val="000000"/>
                <w:sz w:val="18"/>
                <w:szCs w:val="18"/>
                <w:lang w:eastAsia="hu-HU"/>
              </w:rPr>
              <w:t>–</w:t>
            </w:r>
            <w:r w:rsidRPr="008C2A98">
              <w:rPr>
                <w:rFonts w:eastAsia="Times New Roman"/>
                <w:color w:val="000000"/>
                <w:sz w:val="18"/>
                <w:szCs w:val="18"/>
                <w:lang w:eastAsia="hu-HU"/>
              </w:rPr>
              <w:t xml:space="preserve"> tekintettel arra, hogy az ország t</w:t>
            </w:r>
            <w:r w:rsidR="00EB0123">
              <w:rPr>
                <w:rFonts w:eastAsia="Times New Roman"/>
                <w:color w:val="000000"/>
                <w:sz w:val="18"/>
                <w:szCs w:val="18"/>
                <w:lang w:eastAsia="hu-HU"/>
              </w:rPr>
              <w:t>öbb vagy minden megyéjét érinti –</w:t>
            </w:r>
            <w:r w:rsidRPr="008C2A98">
              <w:rPr>
                <w:rFonts w:eastAsia="Times New Roman"/>
                <w:color w:val="000000"/>
                <w:sz w:val="18"/>
                <w:szCs w:val="18"/>
                <w:lang w:eastAsia="hu-HU"/>
              </w:rPr>
              <w:t xml:space="preserve"> valójában nem budapesti munkavégzési helyszínt takar.</w:t>
            </w:r>
            <w:r w:rsidR="0049672E">
              <w:rPr>
                <w:rFonts w:eastAsia="Times New Roman"/>
                <w:color w:val="000000"/>
                <w:sz w:val="18"/>
                <w:szCs w:val="18"/>
                <w:lang w:eastAsia="hu-HU"/>
              </w:rPr>
              <w:t xml:space="preserve">/ </w:t>
            </w:r>
            <w:proofErr w:type="spellStart"/>
            <w:r w:rsidR="0049672E" w:rsidRPr="00D31F21">
              <w:rPr>
                <w:rFonts w:eastAsia="Times New Roman"/>
                <w:i/>
                <w:color w:val="000000"/>
                <w:sz w:val="18"/>
                <w:szCs w:val="18"/>
                <w:lang w:eastAsia="hu-HU"/>
              </w:rPr>
              <w:t>Available</w:t>
            </w:r>
            <w:proofErr w:type="spellEnd"/>
            <w:r w:rsidR="0049672E" w:rsidRPr="00D31F21">
              <w:rPr>
                <w:rFonts w:eastAsia="Times New Roman"/>
                <w:i/>
                <w:color w:val="000000"/>
                <w:sz w:val="18"/>
                <w:szCs w:val="18"/>
                <w:lang w:eastAsia="hu-HU"/>
              </w:rPr>
              <w:t xml:space="preserve"> </w:t>
            </w:r>
            <w:proofErr w:type="spellStart"/>
            <w:r w:rsidR="0049672E" w:rsidRPr="00D31F21">
              <w:rPr>
                <w:rFonts w:eastAsia="Times New Roman"/>
                <w:i/>
                <w:color w:val="000000"/>
                <w:sz w:val="18"/>
                <w:szCs w:val="18"/>
                <w:lang w:eastAsia="hu-HU"/>
              </w:rPr>
              <w:t>vacancies</w:t>
            </w:r>
            <w:proofErr w:type="spellEnd"/>
            <w:r w:rsidR="0049672E" w:rsidRPr="00D31F21">
              <w:rPr>
                <w:rFonts w:eastAsia="Times New Roman"/>
                <w:i/>
                <w:color w:val="000000"/>
                <w:sz w:val="18"/>
                <w:szCs w:val="18"/>
                <w:lang w:eastAsia="hu-HU"/>
              </w:rPr>
              <w:t xml:space="preserve"> </w:t>
            </w:r>
            <w:proofErr w:type="spellStart"/>
            <w:r w:rsidR="0049672E" w:rsidRPr="00D31F21">
              <w:rPr>
                <w:rFonts w:eastAsia="Times New Roman"/>
                <w:i/>
                <w:color w:val="000000"/>
                <w:sz w:val="18"/>
                <w:szCs w:val="18"/>
                <w:lang w:eastAsia="hu-HU"/>
              </w:rPr>
              <w:t>in</w:t>
            </w:r>
            <w:proofErr w:type="spellEnd"/>
            <w:r w:rsidR="0049672E" w:rsidRPr="00D31F21">
              <w:rPr>
                <w:rFonts w:eastAsia="Times New Roman"/>
                <w:i/>
                <w:color w:val="000000"/>
                <w:sz w:val="18"/>
                <w:szCs w:val="18"/>
                <w:lang w:eastAsia="hu-HU"/>
              </w:rPr>
              <w:t xml:space="preserve"> </w:t>
            </w:r>
            <w:proofErr w:type="spellStart"/>
            <w:r w:rsidR="0049672E" w:rsidRPr="00D31F21">
              <w:rPr>
                <w:rFonts w:eastAsia="Times New Roman"/>
                <w:i/>
                <w:color w:val="000000"/>
                <w:sz w:val="18"/>
                <w:szCs w:val="18"/>
                <w:lang w:eastAsia="hu-HU"/>
              </w:rPr>
              <w:t>the</w:t>
            </w:r>
            <w:proofErr w:type="spellEnd"/>
            <w:r w:rsidR="0049672E" w:rsidRPr="00D31F21">
              <w:rPr>
                <w:rFonts w:eastAsia="Times New Roman"/>
                <w:i/>
                <w:color w:val="000000"/>
                <w:sz w:val="18"/>
                <w:szCs w:val="18"/>
                <w:lang w:eastAsia="hu-HU"/>
              </w:rPr>
              <w:t xml:space="preserve"> </w:t>
            </w:r>
            <w:proofErr w:type="spellStart"/>
            <w:r w:rsidR="00D31F21" w:rsidRPr="00D31F21">
              <w:rPr>
                <w:rFonts w:eastAsia="Times New Roman"/>
                <w:i/>
                <w:color w:val="000000"/>
                <w:sz w:val="18"/>
                <w:szCs w:val="18"/>
                <w:lang w:eastAsia="hu-HU"/>
              </w:rPr>
              <w:t>n</w:t>
            </w:r>
            <w:r w:rsidR="0049672E" w:rsidRPr="00D31F21">
              <w:rPr>
                <w:rFonts w:eastAsia="Times New Roman"/>
                <w:i/>
                <w:color w:val="000000"/>
                <w:sz w:val="18"/>
                <w:szCs w:val="18"/>
                <w:lang w:eastAsia="hu-HU"/>
              </w:rPr>
              <w:t>ational</w:t>
            </w:r>
            <w:proofErr w:type="spellEnd"/>
            <w:r w:rsidR="0049672E" w:rsidRPr="00D31F21">
              <w:rPr>
                <w:rFonts w:eastAsia="Times New Roman"/>
                <w:i/>
                <w:color w:val="000000"/>
                <w:sz w:val="18"/>
                <w:szCs w:val="18"/>
                <w:lang w:eastAsia="hu-HU"/>
              </w:rPr>
              <w:t xml:space="preserve"> </w:t>
            </w:r>
            <w:proofErr w:type="spellStart"/>
            <w:r w:rsidR="0049672E" w:rsidRPr="00D31F21">
              <w:rPr>
                <w:rFonts w:eastAsia="Times New Roman"/>
                <w:i/>
                <w:color w:val="000000"/>
                <w:sz w:val="18"/>
                <w:szCs w:val="18"/>
                <w:lang w:eastAsia="hu-HU"/>
              </w:rPr>
              <w:t>public</w:t>
            </w:r>
            <w:proofErr w:type="spellEnd"/>
            <w:r w:rsidR="0049672E" w:rsidRPr="00D31F21">
              <w:rPr>
                <w:rFonts w:eastAsia="Times New Roman"/>
                <w:i/>
                <w:color w:val="000000"/>
                <w:sz w:val="18"/>
                <w:szCs w:val="18"/>
                <w:lang w:eastAsia="hu-HU"/>
              </w:rPr>
              <w:t xml:space="preserve"> </w:t>
            </w:r>
            <w:proofErr w:type="spellStart"/>
            <w:r w:rsidR="0049672E" w:rsidRPr="00D31F21">
              <w:rPr>
                <w:rFonts w:eastAsia="Times New Roman"/>
                <w:i/>
                <w:color w:val="000000"/>
                <w:sz w:val="18"/>
                <w:szCs w:val="18"/>
                <w:lang w:eastAsia="hu-HU"/>
              </w:rPr>
              <w:t>employment</w:t>
            </w:r>
            <w:proofErr w:type="spellEnd"/>
            <w:r w:rsidR="0049672E" w:rsidRPr="00D31F21">
              <w:rPr>
                <w:rFonts w:eastAsia="Times New Roman"/>
                <w:i/>
                <w:color w:val="000000"/>
                <w:sz w:val="18"/>
                <w:szCs w:val="18"/>
                <w:lang w:eastAsia="hu-HU"/>
              </w:rPr>
              <w:t xml:space="preserve"> </w:t>
            </w:r>
            <w:proofErr w:type="spellStart"/>
            <w:r w:rsidR="0049672E" w:rsidRPr="00D31F21">
              <w:rPr>
                <w:rFonts w:eastAsia="Times New Roman"/>
                <w:i/>
                <w:color w:val="000000"/>
                <w:sz w:val="18"/>
                <w:szCs w:val="18"/>
                <w:lang w:eastAsia="hu-HU"/>
              </w:rPr>
              <w:t>programmes</w:t>
            </w:r>
            <w:proofErr w:type="spellEnd"/>
            <w:r w:rsidR="00D31F21" w:rsidRPr="00D31F21">
              <w:rPr>
                <w:rFonts w:eastAsia="Times New Roman"/>
                <w:i/>
                <w:color w:val="000000"/>
                <w:sz w:val="18"/>
                <w:szCs w:val="18"/>
                <w:lang w:eastAsia="hu-HU"/>
              </w:rPr>
              <w:t xml:space="preserve"> </w:t>
            </w:r>
            <w:proofErr w:type="spellStart"/>
            <w:r w:rsidR="00D31F21" w:rsidRPr="00D31F21">
              <w:rPr>
                <w:rFonts w:eastAsia="Times New Roman"/>
                <w:i/>
                <w:color w:val="000000"/>
                <w:sz w:val="18"/>
                <w:szCs w:val="18"/>
                <w:lang w:eastAsia="hu-HU"/>
              </w:rPr>
              <w:t>are</w:t>
            </w:r>
            <w:proofErr w:type="spellEnd"/>
            <w:r w:rsidR="00D31F21" w:rsidRPr="00D31F21">
              <w:rPr>
                <w:rFonts w:eastAsia="Times New Roman"/>
                <w:i/>
                <w:color w:val="000000"/>
                <w:sz w:val="18"/>
                <w:szCs w:val="18"/>
                <w:lang w:eastAsia="hu-HU"/>
              </w:rPr>
              <w:t xml:space="preserve"> </w:t>
            </w:r>
            <w:proofErr w:type="spellStart"/>
            <w:r w:rsidR="00D31F21" w:rsidRPr="00D31F21">
              <w:rPr>
                <w:rFonts w:eastAsia="Times New Roman"/>
                <w:i/>
                <w:color w:val="000000"/>
                <w:sz w:val="18"/>
                <w:szCs w:val="18"/>
                <w:lang w:eastAsia="hu-HU"/>
              </w:rPr>
              <w:t>handled</w:t>
            </w:r>
            <w:proofErr w:type="spellEnd"/>
            <w:r w:rsidR="00D31F21" w:rsidRPr="00D31F21">
              <w:rPr>
                <w:rFonts w:eastAsia="Times New Roman"/>
                <w:i/>
                <w:color w:val="000000"/>
                <w:sz w:val="18"/>
                <w:szCs w:val="18"/>
                <w:lang w:eastAsia="hu-HU"/>
              </w:rPr>
              <w:t xml:space="preserve"> </w:t>
            </w:r>
            <w:proofErr w:type="spellStart"/>
            <w:r w:rsidR="00D31F21" w:rsidRPr="00D31F21">
              <w:rPr>
                <w:rFonts w:eastAsia="Times New Roman"/>
                <w:i/>
                <w:color w:val="000000"/>
                <w:sz w:val="18"/>
                <w:szCs w:val="18"/>
                <w:lang w:eastAsia="hu-HU"/>
              </w:rPr>
              <w:t>by</w:t>
            </w:r>
            <w:proofErr w:type="spellEnd"/>
            <w:r w:rsidR="00D31F21" w:rsidRPr="00D31F21">
              <w:rPr>
                <w:rFonts w:eastAsia="Times New Roman"/>
                <w:i/>
                <w:color w:val="000000"/>
                <w:sz w:val="18"/>
                <w:szCs w:val="18"/>
                <w:lang w:eastAsia="hu-HU"/>
              </w:rPr>
              <w:t xml:space="preserve"> </w:t>
            </w:r>
            <w:proofErr w:type="spellStart"/>
            <w:r w:rsidR="00D31F21" w:rsidRPr="00D31F21">
              <w:rPr>
                <w:rFonts w:eastAsia="Times New Roman"/>
                <w:i/>
                <w:color w:val="000000"/>
                <w:sz w:val="18"/>
                <w:szCs w:val="18"/>
                <w:lang w:eastAsia="hu-HU"/>
              </w:rPr>
              <w:t>the</w:t>
            </w:r>
            <w:proofErr w:type="spellEnd"/>
            <w:r w:rsidR="00D31F21" w:rsidRPr="00D31F21">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county-level</w:t>
            </w:r>
            <w:proofErr w:type="spellEnd"/>
            <w:r w:rsidR="00EB0123"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places</w:t>
            </w:r>
            <w:proofErr w:type="spellEnd"/>
            <w:r w:rsidR="00EB0123" w:rsidRPr="0003655D">
              <w:rPr>
                <w:rFonts w:eastAsia="Times New Roman"/>
                <w:i/>
                <w:color w:val="000000"/>
                <w:sz w:val="18"/>
                <w:szCs w:val="18"/>
                <w:lang w:eastAsia="hu-HU"/>
              </w:rPr>
              <w:t xml:space="preserve"> of </w:t>
            </w:r>
            <w:proofErr w:type="spellStart"/>
            <w:r w:rsidR="00EB0123" w:rsidRPr="0003655D">
              <w:rPr>
                <w:rFonts w:eastAsia="Times New Roman"/>
                <w:i/>
                <w:color w:val="000000"/>
                <w:sz w:val="18"/>
                <w:szCs w:val="18"/>
                <w:lang w:eastAsia="hu-HU"/>
              </w:rPr>
              <w:t>employing</w:t>
            </w:r>
            <w:proofErr w:type="spellEnd"/>
            <w:r w:rsidR="00EB0123"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headquarters</w:t>
            </w:r>
            <w:proofErr w:type="spellEnd"/>
            <w:r w:rsidR="00EB0123"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Therefore</w:t>
            </w:r>
            <w:proofErr w:type="spellEnd"/>
            <w:r w:rsidR="00EB0123"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vacancies</w:t>
            </w:r>
            <w:proofErr w:type="spellEnd"/>
            <w:r w:rsidR="00EB0123"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in</w:t>
            </w:r>
            <w:proofErr w:type="spellEnd"/>
            <w:r w:rsidR="00EB0123"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the</w:t>
            </w:r>
            <w:proofErr w:type="spellEnd"/>
            <w:r w:rsidR="00EB0123" w:rsidRPr="0003655D">
              <w:rPr>
                <w:rFonts w:eastAsia="Times New Roman"/>
                <w:i/>
                <w:color w:val="000000"/>
                <w:sz w:val="18"/>
                <w:szCs w:val="18"/>
                <w:lang w:eastAsia="hu-HU"/>
              </w:rPr>
              <w:t xml:space="preserve"> Public </w:t>
            </w:r>
            <w:proofErr w:type="spellStart"/>
            <w:r w:rsidR="00EB0123" w:rsidRPr="0003655D">
              <w:rPr>
                <w:rFonts w:eastAsia="Times New Roman"/>
                <w:i/>
                <w:color w:val="000000"/>
                <w:sz w:val="18"/>
                <w:szCs w:val="18"/>
                <w:lang w:eastAsia="hu-HU"/>
              </w:rPr>
              <w:t>Work</w:t>
            </w:r>
            <w:proofErr w:type="spellEnd"/>
            <w:r w:rsidR="00EB0123"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in</w:t>
            </w:r>
            <w:proofErr w:type="spellEnd"/>
            <w:r w:rsidR="00EB0123" w:rsidRPr="0003655D">
              <w:rPr>
                <w:rFonts w:eastAsia="Times New Roman"/>
                <w:i/>
                <w:color w:val="000000"/>
                <w:sz w:val="18"/>
                <w:szCs w:val="18"/>
                <w:lang w:eastAsia="hu-HU"/>
              </w:rPr>
              <w:t xml:space="preserve"> Budapest </w:t>
            </w:r>
            <w:proofErr w:type="spellStart"/>
            <w:r w:rsidR="00EB0123" w:rsidRPr="0003655D">
              <w:rPr>
                <w:rFonts w:eastAsia="Times New Roman"/>
                <w:i/>
                <w:color w:val="000000"/>
                <w:sz w:val="18"/>
                <w:szCs w:val="18"/>
                <w:lang w:eastAsia="hu-HU"/>
              </w:rPr>
              <w:t>can</w:t>
            </w:r>
            <w:proofErr w:type="spellEnd"/>
            <w:r w:rsidR="00EB0123" w:rsidRPr="0003655D">
              <w:rPr>
                <w:rFonts w:eastAsia="Times New Roman"/>
                <w:i/>
                <w:color w:val="000000"/>
                <w:sz w:val="18"/>
                <w:szCs w:val="18"/>
                <w:lang w:eastAsia="hu-HU"/>
              </w:rPr>
              <w:t xml:space="preserve"> </w:t>
            </w:r>
            <w:r w:rsidR="0003655D" w:rsidRPr="0003655D">
              <w:rPr>
                <w:rFonts w:eastAsia="Times New Roman"/>
                <w:i/>
                <w:color w:val="000000"/>
                <w:sz w:val="18"/>
                <w:szCs w:val="18"/>
                <w:lang w:eastAsia="hu-HU"/>
              </w:rPr>
              <w:t xml:space="preserve">be </w:t>
            </w:r>
            <w:proofErr w:type="spellStart"/>
            <w:r w:rsidR="0003655D" w:rsidRPr="0003655D">
              <w:rPr>
                <w:rFonts w:eastAsia="Times New Roman"/>
                <w:i/>
                <w:color w:val="000000"/>
                <w:sz w:val="18"/>
                <w:szCs w:val="18"/>
                <w:lang w:eastAsia="hu-HU"/>
              </w:rPr>
              <w:t>different</w:t>
            </w:r>
            <w:proofErr w:type="spellEnd"/>
            <w:r w:rsidR="0003655D"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considering</w:t>
            </w:r>
            <w:proofErr w:type="spellEnd"/>
            <w:r w:rsidR="0003655D" w:rsidRPr="0003655D">
              <w:rPr>
                <w:rFonts w:eastAsia="Times New Roman"/>
                <w:i/>
                <w:color w:val="000000"/>
                <w:sz w:val="18"/>
                <w:szCs w:val="18"/>
                <w:lang w:eastAsia="hu-HU"/>
              </w:rPr>
              <w:t xml:space="preserve"> </w:t>
            </w:r>
            <w:proofErr w:type="spellStart"/>
            <w:r w:rsidR="0003655D" w:rsidRPr="0003655D">
              <w:rPr>
                <w:rFonts w:eastAsia="Times New Roman"/>
                <w:i/>
                <w:color w:val="000000"/>
                <w:sz w:val="18"/>
                <w:szCs w:val="18"/>
                <w:lang w:eastAsia="hu-HU"/>
              </w:rPr>
              <w:t>the</w:t>
            </w:r>
            <w:proofErr w:type="spellEnd"/>
            <w:r w:rsidR="0003655D" w:rsidRPr="0003655D">
              <w:rPr>
                <w:rFonts w:eastAsia="Times New Roman"/>
                <w:i/>
                <w:color w:val="000000"/>
                <w:sz w:val="18"/>
                <w:szCs w:val="18"/>
                <w:lang w:eastAsia="hu-HU"/>
              </w:rPr>
              <w:t xml:space="preserve"> </w:t>
            </w:r>
            <w:proofErr w:type="spellStart"/>
            <w:r w:rsidR="0003655D" w:rsidRPr="0003655D">
              <w:rPr>
                <w:rFonts w:eastAsia="Times New Roman"/>
                <w:i/>
                <w:color w:val="000000"/>
                <w:sz w:val="18"/>
                <w:szCs w:val="18"/>
                <w:lang w:eastAsia="hu-HU"/>
              </w:rPr>
              <w:t>county-level</w:t>
            </w:r>
            <w:proofErr w:type="spellEnd"/>
            <w:r w:rsidR="0003655D" w:rsidRPr="0003655D">
              <w:rPr>
                <w:rFonts w:eastAsia="Times New Roman"/>
                <w:i/>
                <w:color w:val="000000"/>
                <w:sz w:val="18"/>
                <w:szCs w:val="18"/>
                <w:lang w:eastAsia="hu-HU"/>
              </w:rPr>
              <w:t xml:space="preserve"> </w:t>
            </w:r>
            <w:proofErr w:type="spellStart"/>
            <w:r w:rsidR="0003655D" w:rsidRPr="0003655D">
              <w:rPr>
                <w:rFonts w:eastAsia="Times New Roman"/>
                <w:i/>
                <w:color w:val="000000"/>
                <w:sz w:val="18"/>
                <w:szCs w:val="18"/>
                <w:lang w:eastAsia="hu-HU"/>
              </w:rPr>
              <w:t>places</w:t>
            </w:r>
            <w:proofErr w:type="spellEnd"/>
            <w:r w:rsidR="0003655D" w:rsidRPr="0003655D">
              <w:rPr>
                <w:rFonts w:eastAsia="Times New Roman"/>
                <w:i/>
                <w:color w:val="000000"/>
                <w:sz w:val="18"/>
                <w:szCs w:val="18"/>
                <w:lang w:eastAsia="hu-HU"/>
              </w:rPr>
              <w:t xml:space="preserve"> of </w:t>
            </w:r>
            <w:proofErr w:type="spellStart"/>
            <w:r w:rsidR="0003655D" w:rsidRPr="0003655D">
              <w:rPr>
                <w:rFonts w:eastAsia="Times New Roman"/>
                <w:i/>
                <w:color w:val="000000"/>
                <w:sz w:val="18"/>
                <w:szCs w:val="18"/>
                <w:lang w:eastAsia="hu-HU"/>
              </w:rPr>
              <w:t>working</w:t>
            </w:r>
            <w:proofErr w:type="spellEnd"/>
            <w:r w:rsidR="0003655D" w:rsidRPr="0003655D">
              <w:rPr>
                <w:rFonts w:eastAsia="Times New Roman"/>
                <w:i/>
                <w:color w:val="000000"/>
                <w:sz w:val="18"/>
                <w:szCs w:val="18"/>
                <w:lang w:eastAsia="hu-HU"/>
              </w:rPr>
              <w:t xml:space="preserve"> and </w:t>
            </w:r>
            <w:proofErr w:type="spellStart"/>
            <w:r w:rsidR="0003655D" w:rsidRPr="0003655D">
              <w:rPr>
                <w:rFonts w:eastAsia="Times New Roman"/>
                <w:i/>
                <w:color w:val="000000"/>
                <w:sz w:val="18"/>
                <w:szCs w:val="18"/>
                <w:lang w:eastAsia="hu-HU"/>
              </w:rPr>
              <w:t>can</w:t>
            </w:r>
            <w:proofErr w:type="spellEnd"/>
            <w:r w:rsidR="0003655D" w:rsidRPr="0003655D">
              <w:rPr>
                <w:rFonts w:eastAsia="Times New Roman"/>
                <w:i/>
                <w:color w:val="000000"/>
                <w:sz w:val="18"/>
                <w:szCs w:val="18"/>
                <w:lang w:eastAsia="hu-HU"/>
              </w:rPr>
              <w:t xml:space="preserve"> be </w:t>
            </w:r>
            <w:proofErr w:type="spellStart"/>
            <w:r w:rsidR="0003655D" w:rsidRPr="0003655D">
              <w:rPr>
                <w:rFonts w:eastAsia="Times New Roman"/>
                <w:i/>
                <w:color w:val="000000"/>
                <w:sz w:val="18"/>
                <w:szCs w:val="18"/>
                <w:lang w:eastAsia="hu-HU"/>
              </w:rPr>
              <w:t>available</w:t>
            </w:r>
            <w:proofErr w:type="spellEnd"/>
            <w:r w:rsidR="0003655D" w:rsidRPr="0003655D">
              <w:rPr>
                <w:rFonts w:eastAsia="Times New Roman"/>
                <w:i/>
                <w:color w:val="000000"/>
                <w:sz w:val="18"/>
                <w:szCs w:val="18"/>
                <w:lang w:eastAsia="hu-HU"/>
              </w:rPr>
              <w:t xml:space="preserve"> </w:t>
            </w:r>
            <w:proofErr w:type="spellStart"/>
            <w:r w:rsidR="0003655D" w:rsidRPr="0003655D">
              <w:rPr>
                <w:rFonts w:eastAsia="Times New Roman"/>
                <w:i/>
                <w:color w:val="000000"/>
                <w:sz w:val="18"/>
                <w:szCs w:val="18"/>
                <w:lang w:eastAsia="hu-HU"/>
              </w:rPr>
              <w:t>in</w:t>
            </w:r>
            <w:proofErr w:type="spellEnd"/>
            <w:r w:rsidR="0003655D" w:rsidRPr="0003655D">
              <w:rPr>
                <w:rFonts w:eastAsia="Times New Roman"/>
                <w:i/>
                <w:color w:val="000000"/>
                <w:sz w:val="18"/>
                <w:szCs w:val="18"/>
                <w:lang w:eastAsia="hu-HU"/>
              </w:rPr>
              <w:t xml:space="preserve"> </w:t>
            </w:r>
            <w:proofErr w:type="spellStart"/>
            <w:r w:rsidR="0003655D" w:rsidRPr="0003655D">
              <w:rPr>
                <w:rFonts w:eastAsia="Times New Roman"/>
                <w:i/>
                <w:color w:val="000000"/>
                <w:sz w:val="18"/>
                <w:szCs w:val="18"/>
                <w:lang w:eastAsia="hu-HU"/>
              </w:rPr>
              <w:t>other</w:t>
            </w:r>
            <w:proofErr w:type="spellEnd"/>
            <w:r w:rsidR="0003655D" w:rsidRPr="0003655D">
              <w:rPr>
                <w:rFonts w:eastAsia="Times New Roman"/>
                <w:i/>
                <w:color w:val="000000"/>
                <w:sz w:val="18"/>
                <w:szCs w:val="18"/>
                <w:lang w:eastAsia="hu-HU"/>
              </w:rPr>
              <w:t xml:space="preserve"> </w:t>
            </w:r>
            <w:proofErr w:type="spellStart"/>
            <w:r w:rsidR="0003655D" w:rsidRPr="0003655D">
              <w:rPr>
                <w:rFonts w:eastAsia="Times New Roman"/>
                <w:i/>
                <w:color w:val="000000"/>
                <w:sz w:val="18"/>
                <w:szCs w:val="18"/>
                <w:lang w:eastAsia="hu-HU"/>
              </w:rPr>
              <w:t>counties</w:t>
            </w:r>
            <w:proofErr w:type="spellEnd"/>
            <w:r w:rsidR="0003655D" w:rsidRPr="0003655D">
              <w:rPr>
                <w:rFonts w:eastAsia="Times New Roman"/>
                <w:i/>
                <w:color w:val="000000"/>
                <w:sz w:val="18"/>
                <w:szCs w:val="18"/>
                <w:lang w:eastAsia="hu-HU"/>
              </w:rPr>
              <w:t>.</w:t>
            </w:r>
          </w:p>
          <w:p w:rsidR="00567699" w:rsidRDefault="00567699" w:rsidP="00745E0F">
            <w:pPr>
              <w:spacing w:after="0" w:line="240" w:lineRule="auto"/>
              <w:rPr>
                <w:rFonts w:eastAsia="Times New Roman"/>
                <w:color w:val="000000"/>
                <w:sz w:val="18"/>
                <w:szCs w:val="18"/>
                <w:lang w:eastAsia="hu-HU"/>
              </w:rPr>
            </w:pPr>
          </w:p>
          <w:p w:rsidR="00567699" w:rsidRPr="002020F3" w:rsidRDefault="00567699" w:rsidP="00745E0F">
            <w:pPr>
              <w:spacing w:after="0" w:line="240" w:lineRule="auto"/>
              <w:rPr>
                <w:rFonts w:eastAsia="Times New Roman"/>
                <w:color w:val="000000"/>
                <w:sz w:val="18"/>
                <w:szCs w:val="18"/>
                <w:lang w:eastAsia="hu-HU"/>
              </w:rPr>
            </w:pPr>
          </w:p>
        </w:tc>
      </w:tr>
    </w:tbl>
    <w:p w:rsidR="00EB4E5C" w:rsidRDefault="00EB4E5C"/>
    <w:tbl>
      <w:tblPr>
        <w:tblpPr w:leftFromText="141" w:rightFromText="141" w:vertAnchor="page" w:horzAnchor="margin" w:tblpXSpec="center" w:tblpY="3457"/>
        <w:tblW w:w="71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2"/>
        <w:gridCol w:w="2520"/>
      </w:tblGrid>
      <w:tr w:rsidR="00567699" w:rsidRPr="00036A0C" w:rsidTr="002265E4">
        <w:trPr>
          <w:trHeight w:val="412"/>
        </w:trPr>
        <w:tc>
          <w:tcPr>
            <w:tcW w:w="7132" w:type="dxa"/>
            <w:gridSpan w:val="2"/>
            <w:shd w:val="clear" w:color="auto" w:fill="auto"/>
            <w:vAlign w:val="center"/>
            <w:hideMark/>
          </w:tcPr>
          <w:p w:rsidR="00567699" w:rsidRPr="009272DD" w:rsidRDefault="00567699" w:rsidP="00567699">
            <w:pPr>
              <w:pStyle w:val="Cmsor2"/>
              <w:spacing w:before="0"/>
              <w:jc w:val="center"/>
              <w:rPr>
                <w:rFonts w:ascii="Calibri" w:hAnsi="Calibri"/>
                <w:sz w:val="22"/>
                <w:szCs w:val="22"/>
                <w:lang w:eastAsia="hu-HU"/>
              </w:rPr>
            </w:pPr>
            <w:bookmarkStart w:id="12" w:name="RANGE!A1:B13"/>
            <w:bookmarkStart w:id="13" w:name="_Toc413006726"/>
            <w:bookmarkStart w:id="14" w:name="_Toc413006857"/>
            <w:bookmarkStart w:id="15" w:name="_Toc420582888"/>
            <w:bookmarkStart w:id="16" w:name="_Toc476644364"/>
            <w:r w:rsidRPr="005B3538">
              <w:rPr>
                <w:sz w:val="22"/>
                <w:szCs w:val="22"/>
                <w:lang w:eastAsia="hu-HU"/>
              </w:rPr>
              <w:t>9. A közfoglalkoztatók toplistája/</w:t>
            </w:r>
            <w:r w:rsidRPr="006C5670">
              <w:rPr>
                <w:rFonts w:eastAsia="Times New Roman"/>
                <w:i/>
                <w:sz w:val="22"/>
                <w:szCs w:val="22"/>
                <w:lang w:eastAsia="hu-HU"/>
              </w:rPr>
              <w:t xml:space="preserve"> </w:t>
            </w:r>
            <w:proofErr w:type="spellStart"/>
            <w:r w:rsidRPr="006C5670">
              <w:rPr>
                <w:rFonts w:eastAsia="Times New Roman"/>
                <w:i/>
                <w:sz w:val="22"/>
                <w:szCs w:val="22"/>
                <w:lang w:eastAsia="hu-HU"/>
              </w:rPr>
              <w:t>Toplist</w:t>
            </w:r>
            <w:proofErr w:type="spellEnd"/>
            <w:r w:rsidRPr="006C5670">
              <w:rPr>
                <w:rFonts w:eastAsia="Times New Roman"/>
                <w:i/>
                <w:sz w:val="22"/>
                <w:szCs w:val="22"/>
                <w:lang w:eastAsia="hu-HU"/>
              </w:rPr>
              <w:t xml:space="preserve"> of </w:t>
            </w:r>
            <w:proofErr w:type="spellStart"/>
            <w:r w:rsidRPr="006C5670">
              <w:rPr>
                <w:rFonts w:eastAsia="Times New Roman"/>
                <w:i/>
                <w:sz w:val="22"/>
                <w:szCs w:val="22"/>
                <w:lang w:eastAsia="hu-HU"/>
              </w:rPr>
              <w:t>public</w:t>
            </w:r>
            <w:proofErr w:type="spellEnd"/>
            <w:r w:rsidRPr="006C5670">
              <w:rPr>
                <w:rFonts w:eastAsia="Times New Roman"/>
                <w:i/>
                <w:sz w:val="22"/>
                <w:szCs w:val="22"/>
                <w:lang w:eastAsia="hu-HU"/>
              </w:rPr>
              <w:t xml:space="preserve"> </w:t>
            </w:r>
            <w:proofErr w:type="spellStart"/>
            <w:r w:rsidRPr="006C5670">
              <w:rPr>
                <w:rFonts w:eastAsia="Times New Roman"/>
                <w:i/>
                <w:sz w:val="22"/>
                <w:szCs w:val="22"/>
                <w:lang w:eastAsia="hu-HU"/>
              </w:rPr>
              <w:t>employers</w:t>
            </w:r>
            <w:bookmarkEnd w:id="12"/>
            <w:bookmarkEnd w:id="13"/>
            <w:bookmarkEnd w:id="14"/>
            <w:bookmarkEnd w:id="15"/>
            <w:bookmarkEnd w:id="16"/>
            <w:proofErr w:type="spellEnd"/>
          </w:p>
        </w:tc>
      </w:tr>
      <w:tr w:rsidR="00393CD5" w:rsidRPr="00036A0C" w:rsidTr="002265E4">
        <w:trPr>
          <w:trHeight w:val="412"/>
        </w:trPr>
        <w:tc>
          <w:tcPr>
            <w:tcW w:w="7132" w:type="dxa"/>
            <w:gridSpan w:val="2"/>
            <w:shd w:val="clear" w:color="auto" w:fill="auto"/>
            <w:vAlign w:val="center"/>
          </w:tcPr>
          <w:p w:rsidR="00393CD5" w:rsidRPr="005B3538" w:rsidRDefault="00D768E2" w:rsidP="000F5E28">
            <w:pPr>
              <w:spacing w:after="0" w:line="240" w:lineRule="auto"/>
              <w:jc w:val="center"/>
              <w:rPr>
                <w:lang w:eastAsia="hu-HU"/>
              </w:rPr>
            </w:pPr>
            <w:r>
              <w:rPr>
                <w:rFonts w:eastAsia="Times New Roman"/>
                <w:i/>
                <w:iCs/>
                <w:color w:val="000000"/>
                <w:sz w:val="20"/>
                <w:szCs w:val="20"/>
                <w:lang w:eastAsia="hu-HU"/>
              </w:rPr>
              <w:t>2017</w:t>
            </w:r>
            <w:r w:rsidR="00393CD5">
              <w:rPr>
                <w:rFonts w:eastAsia="Times New Roman"/>
                <w:i/>
                <w:iCs/>
                <w:color w:val="000000"/>
                <w:sz w:val="20"/>
                <w:szCs w:val="20"/>
                <w:lang w:eastAsia="hu-HU"/>
              </w:rPr>
              <w:t xml:space="preserve">. </w:t>
            </w:r>
            <w:r w:rsidR="000F5E28">
              <w:rPr>
                <w:rFonts w:eastAsia="Times New Roman"/>
                <w:i/>
                <w:iCs/>
                <w:color w:val="000000"/>
                <w:sz w:val="20"/>
                <w:szCs w:val="20"/>
                <w:lang w:eastAsia="hu-HU"/>
              </w:rPr>
              <w:t>auguszt</w:t>
            </w:r>
            <w:r w:rsidR="000D4067">
              <w:rPr>
                <w:rFonts w:eastAsia="Times New Roman"/>
                <w:i/>
                <w:iCs/>
                <w:color w:val="000000"/>
                <w:sz w:val="20"/>
                <w:szCs w:val="20"/>
                <w:lang w:eastAsia="hu-HU"/>
              </w:rPr>
              <w:t>u</w:t>
            </w:r>
            <w:r w:rsidR="007C0536">
              <w:rPr>
                <w:rFonts w:eastAsia="Times New Roman"/>
                <w:i/>
                <w:iCs/>
                <w:color w:val="000000"/>
                <w:sz w:val="20"/>
                <w:szCs w:val="20"/>
                <w:lang w:eastAsia="hu-HU"/>
              </w:rPr>
              <w:t>s</w:t>
            </w:r>
            <w:r w:rsidR="007A062E">
              <w:rPr>
                <w:rFonts w:eastAsia="Times New Roman"/>
                <w:i/>
                <w:iCs/>
                <w:color w:val="000000"/>
                <w:sz w:val="20"/>
                <w:szCs w:val="20"/>
                <w:lang w:eastAsia="hu-HU"/>
              </w:rPr>
              <w:t xml:space="preserve">/ </w:t>
            </w:r>
            <w:r w:rsidR="000F5E28">
              <w:rPr>
                <w:rFonts w:eastAsia="Times New Roman"/>
                <w:i/>
                <w:iCs/>
                <w:color w:val="000000"/>
                <w:sz w:val="20"/>
                <w:szCs w:val="20"/>
                <w:lang w:eastAsia="hu-HU"/>
              </w:rPr>
              <w:t>August</w:t>
            </w:r>
            <w:r>
              <w:rPr>
                <w:rFonts w:eastAsia="Times New Roman"/>
                <w:i/>
                <w:iCs/>
                <w:color w:val="000000"/>
                <w:sz w:val="20"/>
                <w:szCs w:val="20"/>
                <w:lang w:eastAsia="hu-HU"/>
              </w:rPr>
              <w:t xml:space="preserve"> 2017</w:t>
            </w:r>
          </w:p>
        </w:tc>
      </w:tr>
      <w:tr w:rsidR="00567699" w:rsidRPr="00036A0C" w:rsidTr="002265E4">
        <w:trPr>
          <w:trHeight w:val="1020"/>
        </w:trPr>
        <w:tc>
          <w:tcPr>
            <w:tcW w:w="4612" w:type="dxa"/>
            <w:shd w:val="clear" w:color="auto" w:fill="auto"/>
            <w:vAlign w:val="center"/>
            <w:hideMark/>
          </w:tcPr>
          <w:p w:rsidR="00567699" w:rsidRPr="009272DD" w:rsidRDefault="00567699" w:rsidP="006300F5">
            <w:pPr>
              <w:spacing w:after="0" w:line="240" w:lineRule="auto"/>
              <w:rPr>
                <w:rFonts w:eastAsia="Times New Roman"/>
                <w:b/>
                <w:bCs/>
                <w:color w:val="000000"/>
                <w:sz w:val="20"/>
                <w:szCs w:val="20"/>
                <w:lang w:eastAsia="hu-HU"/>
              </w:rPr>
            </w:pPr>
            <w:r w:rsidRPr="00822C74">
              <w:rPr>
                <w:rFonts w:eastAsia="Times New Roman"/>
                <w:b/>
                <w:bCs/>
                <w:color w:val="000000"/>
                <w:szCs w:val="20"/>
                <w:lang w:eastAsia="hu-HU"/>
              </w:rPr>
              <w:t>Megnevezés</w:t>
            </w:r>
            <w:r w:rsidR="00087726" w:rsidRPr="00822C74">
              <w:rPr>
                <w:rFonts w:eastAsia="Times New Roman"/>
                <w:b/>
                <w:bCs/>
                <w:color w:val="000000"/>
                <w:szCs w:val="20"/>
                <w:lang w:eastAsia="hu-HU"/>
              </w:rPr>
              <w:t xml:space="preserve">/ </w:t>
            </w:r>
            <w:proofErr w:type="spellStart"/>
            <w:r w:rsidR="00087726" w:rsidRPr="00822C74">
              <w:rPr>
                <w:rFonts w:eastAsia="Times New Roman"/>
                <w:b/>
                <w:bCs/>
                <w:i/>
                <w:color w:val="000000"/>
                <w:szCs w:val="20"/>
                <w:lang w:eastAsia="hu-HU"/>
              </w:rPr>
              <w:t>Name</w:t>
            </w:r>
            <w:proofErr w:type="spellEnd"/>
          </w:p>
        </w:tc>
        <w:tc>
          <w:tcPr>
            <w:tcW w:w="2520" w:type="dxa"/>
            <w:shd w:val="clear" w:color="auto" w:fill="auto"/>
            <w:vAlign w:val="center"/>
            <w:hideMark/>
          </w:tcPr>
          <w:p w:rsidR="00567699" w:rsidRPr="009272DD" w:rsidRDefault="004801BA" w:rsidP="0082564B">
            <w:pPr>
              <w:spacing w:after="0" w:line="240" w:lineRule="auto"/>
              <w:jc w:val="center"/>
              <w:rPr>
                <w:rFonts w:eastAsia="Times New Roman"/>
                <w:b/>
                <w:bCs/>
                <w:color w:val="000000"/>
                <w:sz w:val="20"/>
                <w:szCs w:val="20"/>
                <w:lang w:eastAsia="hu-HU"/>
              </w:rPr>
            </w:pPr>
            <w:r w:rsidRPr="009272DD">
              <w:rPr>
                <w:rFonts w:eastAsia="Times New Roman"/>
                <w:b/>
                <w:bCs/>
                <w:color w:val="000000"/>
                <w:sz w:val="20"/>
                <w:szCs w:val="20"/>
                <w:lang w:eastAsia="hu-HU"/>
              </w:rPr>
              <w:t xml:space="preserve">A </w:t>
            </w:r>
            <w:r>
              <w:rPr>
                <w:rFonts w:eastAsia="Times New Roman"/>
                <w:b/>
                <w:bCs/>
                <w:color w:val="000000"/>
                <w:sz w:val="20"/>
                <w:szCs w:val="20"/>
                <w:lang w:eastAsia="hu-HU"/>
              </w:rPr>
              <w:t xml:space="preserve">támogatásban részt vevők </w:t>
            </w:r>
            <w:r w:rsidRPr="009272DD">
              <w:rPr>
                <w:rFonts w:eastAsia="Times New Roman"/>
                <w:b/>
                <w:bCs/>
                <w:color w:val="000000"/>
                <w:sz w:val="20"/>
                <w:szCs w:val="20"/>
                <w:lang w:eastAsia="hu-HU"/>
              </w:rPr>
              <w:t>szám</w:t>
            </w:r>
            <w:r>
              <w:rPr>
                <w:rFonts w:eastAsia="Times New Roman"/>
                <w:b/>
                <w:bCs/>
                <w:color w:val="000000"/>
                <w:sz w:val="20"/>
                <w:szCs w:val="20"/>
                <w:lang w:eastAsia="hu-HU"/>
              </w:rPr>
              <w:t xml:space="preserve">a </w:t>
            </w:r>
            <w:r w:rsidR="008E4643">
              <w:rPr>
                <w:rFonts w:eastAsia="Times New Roman"/>
                <w:b/>
                <w:bCs/>
                <w:color w:val="000000"/>
                <w:sz w:val="20"/>
                <w:szCs w:val="20"/>
                <w:lang w:eastAsia="hu-HU"/>
              </w:rPr>
              <w:t xml:space="preserve">a zárónapon* </w:t>
            </w:r>
            <w:r w:rsidR="00567699" w:rsidRPr="009272DD">
              <w:rPr>
                <w:rFonts w:eastAsia="Times New Roman"/>
                <w:b/>
                <w:bCs/>
                <w:color w:val="000000"/>
                <w:sz w:val="20"/>
                <w:szCs w:val="20"/>
                <w:lang w:eastAsia="hu-HU"/>
              </w:rPr>
              <w:t>(fő)</w:t>
            </w:r>
            <w:r w:rsidR="00567699">
              <w:rPr>
                <w:rFonts w:eastAsia="Times New Roman"/>
                <w:b/>
                <w:bCs/>
                <w:color w:val="000000"/>
                <w:sz w:val="20"/>
                <w:szCs w:val="20"/>
                <w:lang w:eastAsia="hu-HU"/>
              </w:rPr>
              <w:t xml:space="preserve">/ </w:t>
            </w:r>
            <w:proofErr w:type="spellStart"/>
            <w:r w:rsidR="00E323E6">
              <w:rPr>
                <w:rFonts w:asciiTheme="minorHAnsi" w:eastAsia="Times New Roman" w:hAnsiTheme="minorHAnsi"/>
                <w:b/>
                <w:bCs/>
                <w:i/>
                <w:color w:val="000000"/>
                <w:sz w:val="20"/>
                <w:szCs w:val="20"/>
                <w:lang w:eastAsia="hu-HU"/>
              </w:rPr>
              <w:t>Number</w:t>
            </w:r>
            <w:proofErr w:type="spellEnd"/>
            <w:r w:rsidR="00E323E6">
              <w:rPr>
                <w:rFonts w:asciiTheme="minorHAnsi" w:eastAsia="Times New Roman" w:hAnsiTheme="minorHAnsi"/>
                <w:b/>
                <w:bCs/>
                <w:i/>
                <w:color w:val="000000"/>
                <w:sz w:val="20"/>
                <w:szCs w:val="20"/>
                <w:lang w:eastAsia="hu-HU"/>
              </w:rPr>
              <w:t xml:space="preserve"> of </w:t>
            </w:r>
            <w:proofErr w:type="spellStart"/>
            <w:r w:rsidR="00E323E6">
              <w:rPr>
                <w:rFonts w:asciiTheme="minorHAnsi" w:eastAsia="Times New Roman" w:hAnsiTheme="minorHAnsi"/>
                <w:b/>
                <w:bCs/>
                <w:i/>
                <w:color w:val="000000"/>
                <w:sz w:val="20"/>
                <w:szCs w:val="20"/>
                <w:lang w:eastAsia="hu-HU"/>
              </w:rPr>
              <w:t>public</w:t>
            </w:r>
            <w:proofErr w:type="spellEnd"/>
            <w:r w:rsidR="00E323E6">
              <w:rPr>
                <w:rFonts w:asciiTheme="minorHAnsi" w:eastAsia="Times New Roman" w:hAnsiTheme="minorHAnsi"/>
                <w:b/>
                <w:bCs/>
                <w:i/>
                <w:color w:val="000000"/>
                <w:sz w:val="20"/>
                <w:szCs w:val="20"/>
                <w:lang w:eastAsia="hu-HU"/>
              </w:rPr>
              <w:t xml:space="preserve"> </w:t>
            </w:r>
            <w:proofErr w:type="spellStart"/>
            <w:r w:rsidR="00E323E6">
              <w:rPr>
                <w:rFonts w:asciiTheme="minorHAnsi" w:eastAsia="Times New Roman" w:hAnsiTheme="minorHAnsi"/>
                <w:b/>
                <w:bCs/>
                <w:i/>
                <w:color w:val="000000"/>
                <w:sz w:val="20"/>
                <w:szCs w:val="20"/>
                <w:lang w:eastAsia="hu-HU"/>
              </w:rPr>
              <w:t>workers</w:t>
            </w:r>
            <w:proofErr w:type="spellEnd"/>
            <w:r w:rsidR="00567699" w:rsidRPr="003A32F5">
              <w:rPr>
                <w:rFonts w:asciiTheme="minorHAnsi" w:eastAsia="Times New Roman" w:hAnsiTheme="minorHAnsi"/>
                <w:b/>
                <w:bCs/>
                <w:i/>
                <w:color w:val="000000"/>
                <w:sz w:val="20"/>
                <w:szCs w:val="20"/>
                <w:lang w:eastAsia="hu-HU"/>
              </w:rPr>
              <w:t xml:space="preserve"> </w:t>
            </w:r>
          </w:p>
        </w:tc>
      </w:tr>
      <w:tr w:rsidR="000F5E28" w:rsidRPr="00036A0C" w:rsidTr="002265E4">
        <w:trPr>
          <w:trHeight w:val="300"/>
        </w:trPr>
        <w:tc>
          <w:tcPr>
            <w:tcW w:w="4612" w:type="dxa"/>
            <w:shd w:val="clear" w:color="000000" w:fill="FFFFFF"/>
            <w:noWrap/>
            <w:vAlign w:val="center"/>
          </w:tcPr>
          <w:p w:rsidR="000F5E28" w:rsidRPr="000B4C59" w:rsidRDefault="000F5E28" w:rsidP="000F5E28">
            <w:pPr>
              <w:spacing w:after="0"/>
              <w:rPr>
                <w:rFonts w:asciiTheme="minorHAnsi" w:hAnsiTheme="minorHAnsi" w:cs="Tahoma"/>
                <w:color w:val="000000"/>
              </w:rPr>
            </w:pPr>
            <w:r w:rsidRPr="006A1F51">
              <w:rPr>
                <w:rFonts w:asciiTheme="minorHAnsi" w:hAnsiTheme="minorHAnsi" w:cs="Tahoma"/>
                <w:color w:val="000000"/>
              </w:rPr>
              <w:t>NMI Művelődési Intézet Nonprofit Közhaszn</w:t>
            </w:r>
            <w:r>
              <w:rPr>
                <w:rFonts w:asciiTheme="minorHAnsi" w:hAnsiTheme="minorHAnsi" w:cs="Tahoma"/>
                <w:color w:val="000000"/>
              </w:rPr>
              <w:t>ú Kft.</w:t>
            </w:r>
          </w:p>
        </w:tc>
        <w:tc>
          <w:tcPr>
            <w:tcW w:w="2520" w:type="dxa"/>
            <w:shd w:val="clear" w:color="000000" w:fill="FFFFFF"/>
            <w:noWrap/>
            <w:vAlign w:val="center"/>
          </w:tcPr>
          <w:p w:rsidR="000F5E28" w:rsidRPr="001D40ED" w:rsidRDefault="000F5E28" w:rsidP="000F5E28">
            <w:pPr>
              <w:spacing w:after="0"/>
              <w:jc w:val="center"/>
              <w:rPr>
                <w:rFonts w:asciiTheme="minorHAnsi" w:hAnsiTheme="minorHAnsi" w:cs="Tahoma"/>
                <w:b/>
                <w:bCs/>
                <w:color w:val="000000"/>
                <w:sz w:val="20"/>
                <w:szCs w:val="16"/>
              </w:rPr>
            </w:pPr>
            <w:r w:rsidRPr="001D40ED">
              <w:rPr>
                <w:rFonts w:asciiTheme="minorHAnsi" w:hAnsiTheme="minorHAnsi" w:cs="Tahoma"/>
                <w:b/>
                <w:bCs/>
                <w:color w:val="000000"/>
                <w:sz w:val="20"/>
                <w:szCs w:val="16"/>
              </w:rPr>
              <w:t>2 715</w:t>
            </w:r>
          </w:p>
        </w:tc>
      </w:tr>
      <w:tr w:rsidR="000F5E28" w:rsidRPr="00036A0C" w:rsidTr="002265E4">
        <w:trPr>
          <w:trHeight w:val="300"/>
        </w:trPr>
        <w:tc>
          <w:tcPr>
            <w:tcW w:w="4612" w:type="dxa"/>
            <w:shd w:val="clear" w:color="000000" w:fill="FFFFFF"/>
            <w:noWrap/>
            <w:vAlign w:val="center"/>
          </w:tcPr>
          <w:p w:rsidR="000F5E28" w:rsidRDefault="000F5E28" w:rsidP="000F5E28">
            <w:pPr>
              <w:spacing w:after="0"/>
              <w:rPr>
                <w:rFonts w:asciiTheme="minorHAnsi" w:hAnsiTheme="minorHAnsi" w:cs="Tahoma"/>
                <w:color w:val="000000"/>
              </w:rPr>
            </w:pPr>
            <w:r w:rsidRPr="001D40ED">
              <w:rPr>
                <w:rFonts w:asciiTheme="minorHAnsi" w:hAnsiTheme="minorHAnsi" w:cs="Tahoma"/>
                <w:color w:val="000000"/>
              </w:rPr>
              <w:t xml:space="preserve">Magyar Közút Nonprofit </w:t>
            </w:r>
            <w:proofErr w:type="spellStart"/>
            <w:r w:rsidRPr="001D40ED">
              <w:rPr>
                <w:rFonts w:asciiTheme="minorHAnsi" w:hAnsiTheme="minorHAnsi" w:cs="Tahoma"/>
                <w:color w:val="000000"/>
              </w:rPr>
              <w:t>Zrt</w:t>
            </w:r>
            <w:proofErr w:type="spellEnd"/>
            <w:r w:rsidRPr="001D40ED">
              <w:rPr>
                <w:rFonts w:asciiTheme="minorHAnsi" w:hAnsiTheme="minorHAnsi" w:cs="Tahoma"/>
                <w:color w:val="000000"/>
              </w:rPr>
              <w:t>.</w:t>
            </w:r>
          </w:p>
        </w:tc>
        <w:tc>
          <w:tcPr>
            <w:tcW w:w="2520" w:type="dxa"/>
            <w:shd w:val="clear" w:color="000000" w:fill="FFFFFF"/>
            <w:noWrap/>
            <w:vAlign w:val="center"/>
          </w:tcPr>
          <w:p w:rsidR="000F5E28" w:rsidRPr="001D40ED" w:rsidRDefault="000F5E28" w:rsidP="000F5E28">
            <w:pPr>
              <w:spacing w:after="0"/>
              <w:jc w:val="center"/>
              <w:rPr>
                <w:rFonts w:asciiTheme="minorHAnsi" w:hAnsiTheme="minorHAnsi" w:cs="Tahoma"/>
                <w:b/>
                <w:bCs/>
                <w:color w:val="000000"/>
                <w:sz w:val="20"/>
                <w:szCs w:val="16"/>
              </w:rPr>
            </w:pPr>
            <w:r w:rsidRPr="001D40ED">
              <w:rPr>
                <w:rFonts w:asciiTheme="minorHAnsi" w:hAnsiTheme="minorHAnsi" w:cs="Tahoma"/>
                <w:b/>
                <w:bCs/>
                <w:color w:val="000000"/>
                <w:sz w:val="20"/>
                <w:szCs w:val="16"/>
              </w:rPr>
              <w:t>2 012</w:t>
            </w:r>
          </w:p>
        </w:tc>
      </w:tr>
      <w:tr w:rsidR="000F5E28" w:rsidRPr="00036A0C" w:rsidTr="002265E4">
        <w:trPr>
          <w:trHeight w:val="300"/>
        </w:trPr>
        <w:tc>
          <w:tcPr>
            <w:tcW w:w="4612" w:type="dxa"/>
            <w:shd w:val="clear" w:color="000000" w:fill="FFFFFF"/>
            <w:noWrap/>
            <w:vAlign w:val="center"/>
          </w:tcPr>
          <w:p w:rsidR="000F5E28" w:rsidRPr="000B4C59" w:rsidRDefault="000F5E28" w:rsidP="000F5E28">
            <w:pPr>
              <w:spacing w:after="0"/>
            </w:pPr>
            <w:r w:rsidRPr="001D40ED">
              <w:rPr>
                <w:rFonts w:asciiTheme="minorHAnsi" w:hAnsiTheme="minorHAnsi" w:cs="Tahoma"/>
                <w:color w:val="000000"/>
              </w:rPr>
              <w:t>Magyar Református Szeretetszolgálat</w:t>
            </w:r>
          </w:p>
        </w:tc>
        <w:tc>
          <w:tcPr>
            <w:tcW w:w="2520" w:type="dxa"/>
            <w:shd w:val="clear" w:color="000000" w:fill="FFFFFF"/>
            <w:noWrap/>
            <w:vAlign w:val="center"/>
          </w:tcPr>
          <w:p w:rsidR="000F5E28" w:rsidRPr="001D40ED" w:rsidRDefault="000F5E28" w:rsidP="000F5E28">
            <w:pPr>
              <w:spacing w:after="0"/>
              <w:jc w:val="center"/>
              <w:rPr>
                <w:rFonts w:asciiTheme="minorHAnsi" w:hAnsiTheme="minorHAnsi" w:cs="Tahoma"/>
                <w:b/>
                <w:bCs/>
                <w:color w:val="000000"/>
                <w:sz w:val="20"/>
                <w:szCs w:val="16"/>
              </w:rPr>
            </w:pPr>
            <w:r w:rsidRPr="001D40ED">
              <w:rPr>
                <w:rFonts w:asciiTheme="minorHAnsi" w:hAnsiTheme="minorHAnsi" w:cs="Tahoma"/>
                <w:b/>
                <w:bCs/>
                <w:color w:val="000000"/>
                <w:sz w:val="20"/>
                <w:szCs w:val="16"/>
              </w:rPr>
              <w:t>1 992</w:t>
            </w:r>
          </w:p>
        </w:tc>
      </w:tr>
      <w:tr w:rsidR="000F5E28" w:rsidRPr="00036A0C" w:rsidTr="002265E4">
        <w:trPr>
          <w:trHeight w:val="300"/>
        </w:trPr>
        <w:tc>
          <w:tcPr>
            <w:tcW w:w="4612" w:type="dxa"/>
            <w:shd w:val="clear" w:color="000000" w:fill="FFFFFF"/>
            <w:noWrap/>
            <w:vAlign w:val="center"/>
          </w:tcPr>
          <w:p w:rsidR="000F5E28" w:rsidRPr="000B4C59" w:rsidRDefault="000F5E28" w:rsidP="000F5E28">
            <w:pPr>
              <w:spacing w:after="0"/>
              <w:rPr>
                <w:rFonts w:asciiTheme="minorHAnsi" w:hAnsiTheme="minorHAnsi" w:cs="Tahoma"/>
                <w:color w:val="000000"/>
              </w:rPr>
            </w:pPr>
            <w:r w:rsidRPr="000B4C59">
              <w:t>Felső-Tisza-vidéki Vízügyi Igazgatóság</w:t>
            </w:r>
          </w:p>
        </w:tc>
        <w:tc>
          <w:tcPr>
            <w:tcW w:w="2520" w:type="dxa"/>
            <w:shd w:val="clear" w:color="000000" w:fill="FFFFFF"/>
            <w:noWrap/>
            <w:vAlign w:val="center"/>
          </w:tcPr>
          <w:p w:rsidR="000F5E28" w:rsidRPr="001D40ED" w:rsidRDefault="000F5E28" w:rsidP="000F5E28">
            <w:pPr>
              <w:spacing w:after="0"/>
              <w:jc w:val="center"/>
              <w:rPr>
                <w:rFonts w:asciiTheme="minorHAnsi" w:hAnsiTheme="minorHAnsi" w:cs="Tahoma"/>
                <w:b/>
                <w:bCs/>
                <w:color w:val="000000"/>
                <w:sz w:val="20"/>
                <w:szCs w:val="16"/>
              </w:rPr>
            </w:pPr>
            <w:r w:rsidRPr="001D40ED">
              <w:rPr>
                <w:rFonts w:asciiTheme="minorHAnsi" w:hAnsiTheme="minorHAnsi" w:cs="Tahoma"/>
                <w:b/>
                <w:bCs/>
                <w:color w:val="000000"/>
                <w:sz w:val="20"/>
                <w:szCs w:val="16"/>
              </w:rPr>
              <w:t>1 690</w:t>
            </w:r>
          </w:p>
        </w:tc>
      </w:tr>
      <w:tr w:rsidR="000F5E28" w:rsidRPr="00036A0C" w:rsidTr="002265E4">
        <w:trPr>
          <w:trHeight w:val="300"/>
        </w:trPr>
        <w:tc>
          <w:tcPr>
            <w:tcW w:w="4612" w:type="dxa"/>
            <w:shd w:val="clear" w:color="000000" w:fill="FFFFFF"/>
            <w:noWrap/>
            <w:vAlign w:val="center"/>
          </w:tcPr>
          <w:p w:rsidR="000F5E28" w:rsidRPr="000B4C59" w:rsidRDefault="000F5E28" w:rsidP="000F5E28">
            <w:pPr>
              <w:spacing w:after="0"/>
            </w:pPr>
            <w:r w:rsidRPr="009338A8">
              <w:rPr>
                <w:rFonts w:asciiTheme="minorHAnsi" w:hAnsiTheme="minorHAnsi" w:cs="Tahoma"/>
                <w:color w:val="000000"/>
              </w:rPr>
              <w:t>Észak-magyarországi Vízügyi Igazgatóság</w:t>
            </w:r>
          </w:p>
        </w:tc>
        <w:tc>
          <w:tcPr>
            <w:tcW w:w="2520" w:type="dxa"/>
            <w:shd w:val="clear" w:color="000000" w:fill="FFFFFF"/>
            <w:noWrap/>
            <w:vAlign w:val="center"/>
          </w:tcPr>
          <w:p w:rsidR="000F5E28" w:rsidRPr="001D40ED" w:rsidRDefault="000F5E28" w:rsidP="000F5E28">
            <w:pPr>
              <w:spacing w:after="0"/>
              <w:jc w:val="center"/>
              <w:rPr>
                <w:rFonts w:asciiTheme="minorHAnsi" w:hAnsiTheme="minorHAnsi" w:cs="Tahoma"/>
                <w:b/>
                <w:bCs/>
                <w:color w:val="000000"/>
                <w:sz w:val="20"/>
                <w:szCs w:val="16"/>
              </w:rPr>
            </w:pPr>
            <w:r w:rsidRPr="001D40ED">
              <w:rPr>
                <w:rFonts w:asciiTheme="minorHAnsi" w:hAnsiTheme="minorHAnsi" w:cs="Tahoma"/>
                <w:b/>
                <w:bCs/>
                <w:color w:val="000000"/>
                <w:sz w:val="20"/>
                <w:szCs w:val="16"/>
              </w:rPr>
              <w:t>1 462</w:t>
            </w:r>
          </w:p>
        </w:tc>
      </w:tr>
      <w:tr w:rsidR="000F5E28" w:rsidRPr="00036A0C" w:rsidTr="002265E4">
        <w:trPr>
          <w:trHeight w:val="300"/>
        </w:trPr>
        <w:tc>
          <w:tcPr>
            <w:tcW w:w="4612" w:type="dxa"/>
            <w:shd w:val="clear" w:color="000000" w:fill="FFFFFF"/>
            <w:noWrap/>
            <w:vAlign w:val="center"/>
          </w:tcPr>
          <w:p w:rsidR="000F5E28" w:rsidRPr="000B4C59" w:rsidRDefault="000F5E28" w:rsidP="000F5E28">
            <w:pPr>
              <w:spacing w:after="0"/>
              <w:rPr>
                <w:rFonts w:asciiTheme="minorHAnsi" w:hAnsiTheme="minorHAnsi" w:cs="Tahoma"/>
                <w:color w:val="000000"/>
              </w:rPr>
            </w:pPr>
            <w:proofErr w:type="spellStart"/>
            <w:r w:rsidRPr="000B4C59">
              <w:t>Közép-Tisza-vidéki</w:t>
            </w:r>
            <w:proofErr w:type="spellEnd"/>
            <w:r w:rsidRPr="000B4C59">
              <w:t xml:space="preserve"> Vízügyi Igazgatóság</w:t>
            </w:r>
          </w:p>
        </w:tc>
        <w:tc>
          <w:tcPr>
            <w:tcW w:w="2520" w:type="dxa"/>
            <w:shd w:val="clear" w:color="000000" w:fill="FFFFFF"/>
            <w:noWrap/>
            <w:vAlign w:val="center"/>
          </w:tcPr>
          <w:p w:rsidR="000F5E28" w:rsidRPr="001D40ED" w:rsidRDefault="000F5E28" w:rsidP="000F5E28">
            <w:pPr>
              <w:spacing w:after="0"/>
              <w:jc w:val="center"/>
              <w:rPr>
                <w:rFonts w:asciiTheme="minorHAnsi" w:hAnsiTheme="minorHAnsi" w:cs="Tahoma"/>
                <w:b/>
                <w:bCs/>
                <w:color w:val="000000"/>
                <w:sz w:val="20"/>
                <w:szCs w:val="16"/>
              </w:rPr>
            </w:pPr>
            <w:r w:rsidRPr="001D40ED">
              <w:rPr>
                <w:rFonts w:asciiTheme="minorHAnsi" w:hAnsiTheme="minorHAnsi" w:cs="Tahoma"/>
                <w:b/>
                <w:bCs/>
                <w:color w:val="000000"/>
                <w:sz w:val="20"/>
                <w:szCs w:val="16"/>
              </w:rPr>
              <w:t>1 267</w:t>
            </w:r>
          </w:p>
        </w:tc>
      </w:tr>
      <w:tr w:rsidR="000F5E28" w:rsidRPr="00036A0C" w:rsidTr="002265E4">
        <w:trPr>
          <w:trHeight w:val="300"/>
        </w:trPr>
        <w:tc>
          <w:tcPr>
            <w:tcW w:w="4612" w:type="dxa"/>
            <w:shd w:val="clear" w:color="000000" w:fill="FFFFFF"/>
            <w:noWrap/>
            <w:vAlign w:val="center"/>
          </w:tcPr>
          <w:p w:rsidR="000F5E28" w:rsidRPr="009338A8" w:rsidRDefault="000F5E28" w:rsidP="000F5E28">
            <w:pPr>
              <w:spacing w:after="0"/>
              <w:rPr>
                <w:rFonts w:asciiTheme="minorHAnsi" w:hAnsiTheme="minorHAnsi" w:cs="Tahoma"/>
                <w:color w:val="000000"/>
              </w:rPr>
            </w:pPr>
            <w:r>
              <w:rPr>
                <w:rFonts w:asciiTheme="minorHAnsi" w:hAnsiTheme="minorHAnsi" w:cs="Tahoma"/>
                <w:color w:val="000000"/>
              </w:rPr>
              <w:t>Nyíregyházi Városüzemeltető és Vagyonkezelő Nonprofit Kft.</w:t>
            </w:r>
          </w:p>
        </w:tc>
        <w:tc>
          <w:tcPr>
            <w:tcW w:w="2520" w:type="dxa"/>
            <w:shd w:val="clear" w:color="000000" w:fill="FFFFFF"/>
            <w:noWrap/>
            <w:vAlign w:val="center"/>
          </w:tcPr>
          <w:p w:rsidR="000F5E28" w:rsidRPr="001D40ED" w:rsidRDefault="000F5E28" w:rsidP="000F5E28">
            <w:pPr>
              <w:spacing w:after="0"/>
              <w:jc w:val="center"/>
              <w:rPr>
                <w:rFonts w:asciiTheme="minorHAnsi" w:hAnsiTheme="minorHAnsi" w:cs="Tahoma"/>
                <w:b/>
                <w:bCs/>
                <w:color w:val="000000"/>
                <w:sz w:val="20"/>
                <w:szCs w:val="16"/>
              </w:rPr>
            </w:pPr>
            <w:r w:rsidRPr="001D40ED">
              <w:rPr>
                <w:rFonts w:asciiTheme="minorHAnsi" w:hAnsiTheme="minorHAnsi" w:cs="Tahoma"/>
                <w:b/>
                <w:bCs/>
                <w:color w:val="000000"/>
                <w:sz w:val="20"/>
                <w:szCs w:val="16"/>
              </w:rPr>
              <w:t>1 183</w:t>
            </w:r>
          </w:p>
        </w:tc>
      </w:tr>
      <w:tr w:rsidR="000F5E28" w:rsidRPr="00036A0C" w:rsidTr="002265E4">
        <w:trPr>
          <w:trHeight w:val="300"/>
        </w:trPr>
        <w:tc>
          <w:tcPr>
            <w:tcW w:w="4612" w:type="dxa"/>
            <w:shd w:val="clear" w:color="000000" w:fill="FFFFFF"/>
            <w:noWrap/>
            <w:vAlign w:val="center"/>
          </w:tcPr>
          <w:p w:rsidR="000F5E28" w:rsidRDefault="000F5E28" w:rsidP="000F5E28">
            <w:pPr>
              <w:spacing w:after="0" w:line="240" w:lineRule="auto"/>
            </w:pPr>
            <w:r>
              <w:rPr>
                <w:rFonts w:asciiTheme="minorHAnsi" w:hAnsiTheme="minorHAnsi" w:cs="Tahoma"/>
                <w:color w:val="000000"/>
              </w:rPr>
              <w:t>Országos Széchényi Könyvtár</w:t>
            </w:r>
          </w:p>
        </w:tc>
        <w:tc>
          <w:tcPr>
            <w:tcW w:w="2520" w:type="dxa"/>
            <w:shd w:val="clear" w:color="000000" w:fill="FFFFFF"/>
            <w:noWrap/>
            <w:vAlign w:val="center"/>
          </w:tcPr>
          <w:p w:rsidR="000F5E28" w:rsidRPr="001D40ED" w:rsidRDefault="000F5E28" w:rsidP="000F5E28">
            <w:pPr>
              <w:spacing w:after="0"/>
              <w:jc w:val="center"/>
              <w:rPr>
                <w:rFonts w:asciiTheme="minorHAnsi" w:hAnsiTheme="minorHAnsi" w:cs="Tahoma"/>
                <w:b/>
                <w:bCs/>
                <w:color w:val="000000"/>
                <w:sz w:val="20"/>
                <w:szCs w:val="16"/>
              </w:rPr>
            </w:pPr>
            <w:r w:rsidRPr="001D40ED">
              <w:rPr>
                <w:rFonts w:asciiTheme="minorHAnsi" w:hAnsiTheme="minorHAnsi" w:cs="Tahoma"/>
                <w:b/>
                <w:bCs/>
                <w:color w:val="000000"/>
                <w:sz w:val="20"/>
                <w:szCs w:val="16"/>
              </w:rPr>
              <w:t>1 143</w:t>
            </w:r>
          </w:p>
        </w:tc>
      </w:tr>
      <w:tr w:rsidR="000F5E28" w:rsidRPr="00036A0C" w:rsidTr="002265E4">
        <w:trPr>
          <w:trHeight w:val="300"/>
        </w:trPr>
        <w:tc>
          <w:tcPr>
            <w:tcW w:w="4612" w:type="dxa"/>
            <w:shd w:val="clear" w:color="000000" w:fill="FFFFFF"/>
            <w:noWrap/>
            <w:vAlign w:val="center"/>
          </w:tcPr>
          <w:p w:rsidR="000F5E28" w:rsidRPr="009338A8" w:rsidRDefault="000F5E28" w:rsidP="000F5E28">
            <w:pPr>
              <w:spacing w:after="0"/>
              <w:rPr>
                <w:rFonts w:asciiTheme="minorHAnsi" w:hAnsiTheme="minorHAnsi" w:cs="Tahoma"/>
                <w:color w:val="000000"/>
              </w:rPr>
            </w:pPr>
            <w:proofErr w:type="spellStart"/>
            <w:r>
              <w:rPr>
                <w:rFonts w:asciiTheme="minorHAnsi" w:hAnsiTheme="minorHAnsi" w:cs="Tahoma"/>
                <w:color w:val="000000"/>
              </w:rPr>
              <w:t>Közép-Duna-völgyi</w:t>
            </w:r>
            <w:proofErr w:type="spellEnd"/>
            <w:r>
              <w:rPr>
                <w:rFonts w:asciiTheme="minorHAnsi" w:hAnsiTheme="minorHAnsi" w:cs="Tahoma"/>
                <w:color w:val="000000"/>
              </w:rPr>
              <w:t xml:space="preserve"> </w:t>
            </w:r>
            <w:r w:rsidRPr="000B4C59">
              <w:t>Vízügyi Igazgatóság</w:t>
            </w:r>
          </w:p>
        </w:tc>
        <w:tc>
          <w:tcPr>
            <w:tcW w:w="2520" w:type="dxa"/>
            <w:shd w:val="clear" w:color="000000" w:fill="FFFFFF"/>
            <w:noWrap/>
            <w:vAlign w:val="center"/>
          </w:tcPr>
          <w:p w:rsidR="000F5E28" w:rsidRPr="001D40ED" w:rsidRDefault="000F5E28" w:rsidP="000F5E28">
            <w:pPr>
              <w:spacing w:after="0"/>
              <w:jc w:val="center"/>
              <w:rPr>
                <w:rFonts w:asciiTheme="minorHAnsi" w:hAnsiTheme="minorHAnsi" w:cs="Tahoma"/>
                <w:b/>
                <w:bCs/>
                <w:color w:val="000000"/>
                <w:sz w:val="20"/>
                <w:szCs w:val="16"/>
              </w:rPr>
            </w:pPr>
            <w:r w:rsidRPr="001D40ED">
              <w:rPr>
                <w:rFonts w:asciiTheme="minorHAnsi" w:hAnsiTheme="minorHAnsi" w:cs="Tahoma"/>
                <w:b/>
                <w:bCs/>
                <w:color w:val="000000"/>
                <w:sz w:val="20"/>
                <w:szCs w:val="16"/>
              </w:rPr>
              <w:t>1 106</w:t>
            </w:r>
          </w:p>
        </w:tc>
      </w:tr>
      <w:tr w:rsidR="000F5E28" w:rsidRPr="00036A0C" w:rsidTr="002265E4">
        <w:trPr>
          <w:trHeight w:val="315"/>
        </w:trPr>
        <w:tc>
          <w:tcPr>
            <w:tcW w:w="4612" w:type="dxa"/>
            <w:shd w:val="clear" w:color="000000" w:fill="FFFFFF"/>
            <w:noWrap/>
            <w:vAlign w:val="center"/>
          </w:tcPr>
          <w:p w:rsidR="000F5E28" w:rsidRPr="000B4C59" w:rsidRDefault="000F5E28" w:rsidP="000F5E28">
            <w:pPr>
              <w:spacing w:after="0" w:line="240" w:lineRule="auto"/>
            </w:pPr>
            <w:r>
              <w:t xml:space="preserve">Magyar Államvasutak </w:t>
            </w:r>
            <w:proofErr w:type="spellStart"/>
            <w:r>
              <w:t>Zrt</w:t>
            </w:r>
            <w:proofErr w:type="spellEnd"/>
            <w:r>
              <w:t>.</w:t>
            </w:r>
          </w:p>
        </w:tc>
        <w:tc>
          <w:tcPr>
            <w:tcW w:w="2520" w:type="dxa"/>
            <w:shd w:val="clear" w:color="000000" w:fill="FFFFFF"/>
            <w:noWrap/>
            <w:vAlign w:val="center"/>
          </w:tcPr>
          <w:p w:rsidR="000F5E28" w:rsidRPr="001D40ED" w:rsidRDefault="000F5E28" w:rsidP="000F5E28">
            <w:pPr>
              <w:spacing w:after="0"/>
              <w:jc w:val="center"/>
              <w:rPr>
                <w:rFonts w:asciiTheme="minorHAnsi" w:hAnsiTheme="minorHAnsi" w:cs="Tahoma"/>
                <w:b/>
                <w:bCs/>
                <w:color w:val="000000"/>
                <w:sz w:val="20"/>
                <w:szCs w:val="16"/>
              </w:rPr>
            </w:pPr>
            <w:r w:rsidRPr="001D40ED">
              <w:rPr>
                <w:rFonts w:asciiTheme="minorHAnsi" w:hAnsiTheme="minorHAnsi" w:cs="Tahoma"/>
                <w:b/>
                <w:bCs/>
                <w:color w:val="000000"/>
                <w:sz w:val="20"/>
                <w:szCs w:val="16"/>
              </w:rPr>
              <w:t>1 062</w:t>
            </w:r>
          </w:p>
        </w:tc>
      </w:tr>
    </w:tbl>
    <w:p w:rsidR="00567699" w:rsidRDefault="00567699"/>
    <w:p w:rsidR="00567699" w:rsidRDefault="00567699"/>
    <w:p w:rsidR="00EB4E5C" w:rsidRDefault="00EB4E5C"/>
    <w:p w:rsidR="00EB4E5C" w:rsidRDefault="00EB4E5C"/>
    <w:p w:rsidR="00EB4E5C" w:rsidRDefault="00EB4E5C"/>
    <w:p w:rsidR="00EB4E5C" w:rsidRDefault="00EB4E5C"/>
    <w:p w:rsidR="00EB4E5C" w:rsidRDefault="00EB4E5C"/>
    <w:p w:rsidR="00EB4E5C" w:rsidRDefault="00EB4E5C"/>
    <w:p w:rsidR="00EB4E5C" w:rsidRDefault="00EB4E5C"/>
    <w:p w:rsidR="00EB4E5C" w:rsidRDefault="00EB4E5C"/>
    <w:p w:rsidR="00EB4E5C" w:rsidRDefault="00EB4E5C"/>
    <w:p w:rsidR="00EB4E5C" w:rsidRDefault="00EB4E5C"/>
    <w:p w:rsidR="00EB4E5C" w:rsidRPr="008E4643" w:rsidRDefault="008E4643" w:rsidP="008E4643">
      <w:pPr>
        <w:ind w:left="708" w:firstLine="285"/>
        <w:rPr>
          <w:sz w:val="18"/>
        </w:rPr>
      </w:pPr>
      <w:bookmarkStart w:id="17" w:name="_GoBack"/>
      <w:bookmarkEnd w:id="17"/>
      <w:r w:rsidRPr="008E4643">
        <w:rPr>
          <w:sz w:val="18"/>
        </w:rPr>
        <w:t>* Tárgyhó 20-án.</w:t>
      </w:r>
    </w:p>
    <w:p w:rsidR="00EB4E5C" w:rsidRDefault="00EB4E5C"/>
    <w:p w:rsidR="00EB4E5C" w:rsidRDefault="00EB4E5C"/>
    <w:p w:rsidR="00EB4E5C" w:rsidRDefault="00EB4E5C"/>
    <w:p w:rsidR="00620F78" w:rsidRDefault="00620F78" w:rsidP="00EB4E5C"/>
    <w:p w:rsidR="007C0536" w:rsidRDefault="007C0536" w:rsidP="00EB4E5C"/>
    <w:p w:rsidR="007C0536" w:rsidRDefault="007C0536" w:rsidP="00EB4E5C"/>
    <w:p w:rsidR="007C0536" w:rsidRDefault="007C0536" w:rsidP="00EB4E5C"/>
    <w:p w:rsidR="00EB4E5C" w:rsidRDefault="00EB4E5C" w:rsidP="00EB4E5C"/>
    <w:tbl>
      <w:tblPr>
        <w:tblW w:w="9654" w:type="dxa"/>
        <w:jc w:val="center"/>
        <w:tblInd w:w="55" w:type="dxa"/>
        <w:tblCellMar>
          <w:left w:w="70" w:type="dxa"/>
          <w:right w:w="70" w:type="dxa"/>
        </w:tblCellMar>
        <w:tblLook w:val="04A0" w:firstRow="1" w:lastRow="0" w:firstColumn="1" w:lastColumn="0" w:noHBand="0" w:noVBand="1"/>
      </w:tblPr>
      <w:tblGrid>
        <w:gridCol w:w="3701"/>
        <w:gridCol w:w="1559"/>
        <w:gridCol w:w="1260"/>
        <w:gridCol w:w="1008"/>
        <w:gridCol w:w="1134"/>
        <w:gridCol w:w="992"/>
      </w:tblGrid>
      <w:tr w:rsidR="00DA1CD1" w:rsidRPr="00DA1CD1" w:rsidTr="00F82735">
        <w:trPr>
          <w:trHeight w:val="585"/>
          <w:jc w:val="center"/>
        </w:trPr>
        <w:tc>
          <w:tcPr>
            <w:tcW w:w="9654" w:type="dxa"/>
            <w:gridSpan w:val="6"/>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DA1CD1" w:rsidRPr="003721E6" w:rsidRDefault="00620F78" w:rsidP="003721E6">
            <w:pPr>
              <w:pStyle w:val="Cmsor2"/>
              <w:spacing w:before="0"/>
              <w:jc w:val="center"/>
              <w:rPr>
                <w:rFonts w:eastAsia="Times New Roman"/>
                <w:sz w:val="22"/>
                <w:szCs w:val="22"/>
                <w:lang w:eastAsia="hu-HU"/>
              </w:rPr>
            </w:pPr>
            <w:bookmarkStart w:id="18" w:name="_Toc476644365"/>
            <w:r>
              <w:rPr>
                <w:rFonts w:eastAsia="Times New Roman"/>
                <w:sz w:val="22"/>
                <w:szCs w:val="22"/>
                <w:lang w:eastAsia="hu-HU"/>
              </w:rPr>
              <w:lastRenderedPageBreak/>
              <w:t>10</w:t>
            </w:r>
            <w:r w:rsidR="00DA1CD1" w:rsidRPr="003721E6">
              <w:rPr>
                <w:rFonts w:eastAsia="Times New Roman"/>
                <w:sz w:val="22"/>
                <w:szCs w:val="22"/>
                <w:lang w:eastAsia="hu-HU"/>
              </w:rPr>
              <w:t xml:space="preserve">. Főbb munkaerő-piaci adatok/ </w:t>
            </w:r>
            <w:r w:rsidR="00DA1CD1" w:rsidRPr="008F13E9">
              <w:rPr>
                <w:rFonts w:eastAsia="Times New Roman"/>
                <w:i/>
                <w:sz w:val="22"/>
                <w:szCs w:val="22"/>
                <w:lang w:eastAsia="hu-HU"/>
              </w:rPr>
              <w:t xml:space="preserve">The main </w:t>
            </w:r>
            <w:proofErr w:type="spellStart"/>
            <w:r w:rsidR="00DA1CD1" w:rsidRPr="008F13E9">
              <w:rPr>
                <w:rFonts w:eastAsia="Times New Roman"/>
                <w:i/>
                <w:sz w:val="22"/>
                <w:szCs w:val="22"/>
                <w:lang w:eastAsia="hu-HU"/>
              </w:rPr>
              <w:t>data</w:t>
            </w:r>
            <w:proofErr w:type="spellEnd"/>
            <w:r w:rsidR="00DA1CD1" w:rsidRPr="008F13E9">
              <w:rPr>
                <w:rFonts w:eastAsia="Times New Roman"/>
                <w:i/>
                <w:sz w:val="22"/>
                <w:szCs w:val="22"/>
                <w:lang w:eastAsia="hu-HU"/>
              </w:rPr>
              <w:t xml:space="preserve"> of </w:t>
            </w:r>
            <w:proofErr w:type="spellStart"/>
            <w:r w:rsidR="00DA1CD1" w:rsidRPr="008F13E9">
              <w:rPr>
                <w:rFonts w:eastAsia="Times New Roman"/>
                <w:i/>
                <w:sz w:val="22"/>
                <w:szCs w:val="22"/>
                <w:lang w:eastAsia="hu-HU"/>
              </w:rPr>
              <w:t>the</w:t>
            </w:r>
            <w:proofErr w:type="spellEnd"/>
            <w:r w:rsidR="00DA1CD1" w:rsidRPr="008F13E9">
              <w:rPr>
                <w:rFonts w:eastAsia="Times New Roman"/>
                <w:i/>
                <w:sz w:val="22"/>
                <w:szCs w:val="22"/>
                <w:lang w:eastAsia="hu-HU"/>
              </w:rPr>
              <w:t xml:space="preserve"> </w:t>
            </w:r>
            <w:proofErr w:type="spellStart"/>
            <w:r w:rsidR="00DA1CD1" w:rsidRPr="008F13E9">
              <w:rPr>
                <w:rFonts w:eastAsia="Times New Roman"/>
                <w:i/>
                <w:sz w:val="22"/>
                <w:szCs w:val="22"/>
                <w:lang w:eastAsia="hu-HU"/>
              </w:rPr>
              <w:t>Hungarian</w:t>
            </w:r>
            <w:proofErr w:type="spellEnd"/>
            <w:r w:rsidR="00DA1CD1" w:rsidRPr="008F13E9">
              <w:rPr>
                <w:rFonts w:eastAsia="Times New Roman"/>
                <w:i/>
                <w:sz w:val="22"/>
                <w:szCs w:val="22"/>
                <w:lang w:eastAsia="hu-HU"/>
              </w:rPr>
              <w:t xml:space="preserve"> </w:t>
            </w:r>
            <w:proofErr w:type="spellStart"/>
            <w:r w:rsidR="00DA1CD1" w:rsidRPr="008F13E9">
              <w:rPr>
                <w:rFonts w:eastAsia="Times New Roman"/>
                <w:i/>
                <w:sz w:val="22"/>
                <w:szCs w:val="22"/>
                <w:lang w:eastAsia="hu-HU"/>
              </w:rPr>
              <w:t>labour</w:t>
            </w:r>
            <w:proofErr w:type="spellEnd"/>
            <w:r w:rsidR="00DA1CD1" w:rsidRPr="008F13E9">
              <w:rPr>
                <w:rFonts w:eastAsia="Times New Roman"/>
                <w:i/>
                <w:sz w:val="22"/>
                <w:szCs w:val="22"/>
                <w:lang w:eastAsia="hu-HU"/>
              </w:rPr>
              <w:t xml:space="preserve"> market</w:t>
            </w:r>
            <w:bookmarkEnd w:id="18"/>
          </w:p>
        </w:tc>
      </w:tr>
      <w:tr w:rsidR="00DA1CD1" w:rsidRPr="00DA1CD1" w:rsidTr="00F82735">
        <w:trPr>
          <w:trHeight w:val="1545"/>
          <w:jc w:val="center"/>
        </w:trPr>
        <w:tc>
          <w:tcPr>
            <w:tcW w:w="3701" w:type="dxa"/>
            <w:tcBorders>
              <w:top w:val="nil"/>
              <w:left w:val="single" w:sz="12" w:space="0" w:color="auto"/>
              <w:bottom w:val="single" w:sz="4" w:space="0" w:color="auto"/>
              <w:right w:val="nil"/>
            </w:tcBorders>
            <w:shd w:val="clear" w:color="auto" w:fill="auto"/>
            <w:vAlign w:val="center"/>
            <w:hideMark/>
          </w:tcPr>
          <w:p w:rsidR="00DA1CD1" w:rsidRPr="00DA1CD1" w:rsidRDefault="00DA1CD1" w:rsidP="00745E0F">
            <w:pPr>
              <w:spacing w:after="0" w:line="240" w:lineRule="auto"/>
              <w:rPr>
                <w:rFonts w:eastAsia="Times New Roman"/>
                <w:b/>
                <w:bCs/>
                <w:color w:val="000000"/>
                <w:sz w:val="18"/>
                <w:szCs w:val="18"/>
                <w:lang w:eastAsia="hu-HU"/>
              </w:rPr>
            </w:pPr>
            <w:r w:rsidRPr="00DA1CD1">
              <w:rPr>
                <w:rFonts w:eastAsia="Times New Roman"/>
                <w:b/>
                <w:bCs/>
                <w:color w:val="000000"/>
                <w:sz w:val="18"/>
                <w:szCs w:val="18"/>
                <w:lang w:eastAsia="hu-HU"/>
              </w:rPr>
              <w:t>A népesség gazdasági aktivitás szerint/</w:t>
            </w:r>
            <w:r w:rsidRPr="00DA1CD1">
              <w:rPr>
                <w:rFonts w:eastAsia="Times New Roman"/>
                <w:b/>
                <w:bCs/>
                <w:i/>
                <w:iCs/>
                <w:color w:val="000000"/>
                <w:sz w:val="18"/>
                <w:szCs w:val="18"/>
                <w:lang w:eastAsia="hu-HU"/>
              </w:rPr>
              <w:t xml:space="preserve"> The </w:t>
            </w:r>
            <w:proofErr w:type="spellStart"/>
            <w:r w:rsidRPr="00DA1CD1">
              <w:rPr>
                <w:rFonts w:eastAsia="Times New Roman"/>
                <w:b/>
                <w:bCs/>
                <w:i/>
                <w:iCs/>
                <w:color w:val="000000"/>
                <w:sz w:val="18"/>
                <w:szCs w:val="18"/>
                <w:lang w:eastAsia="hu-HU"/>
              </w:rPr>
              <w:t>economic</w:t>
            </w:r>
            <w:proofErr w:type="spellEnd"/>
            <w:r w:rsidRPr="00DA1CD1">
              <w:rPr>
                <w:rFonts w:eastAsia="Times New Roman"/>
                <w:b/>
                <w:bCs/>
                <w:i/>
                <w:iCs/>
                <w:color w:val="000000"/>
                <w:sz w:val="18"/>
                <w:szCs w:val="18"/>
                <w:lang w:eastAsia="hu-HU"/>
              </w:rPr>
              <w:t xml:space="preserve"> </w:t>
            </w:r>
            <w:proofErr w:type="spellStart"/>
            <w:r w:rsidRPr="00DA1CD1">
              <w:rPr>
                <w:rFonts w:eastAsia="Times New Roman"/>
                <w:b/>
                <w:bCs/>
                <w:i/>
                <w:iCs/>
                <w:color w:val="000000"/>
                <w:sz w:val="18"/>
                <w:szCs w:val="18"/>
                <w:lang w:eastAsia="hu-HU"/>
              </w:rPr>
              <w:t>activity</w:t>
            </w:r>
            <w:proofErr w:type="spellEnd"/>
            <w:r w:rsidRPr="00DA1CD1">
              <w:rPr>
                <w:rFonts w:eastAsia="Times New Roman"/>
                <w:b/>
                <w:bCs/>
                <w:i/>
                <w:iCs/>
                <w:color w:val="000000"/>
                <w:sz w:val="18"/>
                <w:szCs w:val="18"/>
                <w:lang w:eastAsia="hu-HU"/>
              </w:rPr>
              <w:t xml:space="preserve"> of </w:t>
            </w:r>
            <w:proofErr w:type="spellStart"/>
            <w:r w:rsidRPr="00DA1CD1">
              <w:rPr>
                <w:rFonts w:eastAsia="Times New Roman"/>
                <w:b/>
                <w:bCs/>
                <w:i/>
                <w:iCs/>
                <w:color w:val="000000"/>
                <w:sz w:val="18"/>
                <w:szCs w:val="18"/>
                <w:lang w:eastAsia="hu-HU"/>
              </w:rPr>
              <w:t>the</w:t>
            </w:r>
            <w:proofErr w:type="spellEnd"/>
            <w:r w:rsidRPr="00DA1CD1">
              <w:rPr>
                <w:rFonts w:eastAsia="Times New Roman"/>
                <w:b/>
                <w:bCs/>
                <w:i/>
                <w:iCs/>
                <w:color w:val="000000"/>
                <w:sz w:val="18"/>
                <w:szCs w:val="18"/>
                <w:lang w:eastAsia="hu-HU"/>
              </w:rPr>
              <w:t xml:space="preserve"> </w:t>
            </w:r>
            <w:proofErr w:type="spellStart"/>
            <w:r w:rsidRPr="00DA1CD1">
              <w:rPr>
                <w:rFonts w:eastAsia="Times New Roman"/>
                <w:b/>
                <w:bCs/>
                <w:i/>
                <w:iCs/>
                <w:color w:val="000000"/>
                <w:sz w:val="18"/>
                <w:szCs w:val="18"/>
                <w:lang w:eastAsia="hu-HU"/>
              </w:rPr>
              <w:t>population</w:t>
            </w:r>
            <w:proofErr w:type="spellEnd"/>
          </w:p>
        </w:tc>
        <w:tc>
          <w:tcPr>
            <w:tcW w:w="1559" w:type="dxa"/>
            <w:tcBorders>
              <w:top w:val="nil"/>
              <w:left w:val="single" w:sz="4" w:space="0" w:color="auto"/>
              <w:bottom w:val="nil"/>
              <w:right w:val="single" w:sz="4" w:space="0" w:color="auto"/>
            </w:tcBorders>
            <w:shd w:val="clear" w:color="auto" w:fill="auto"/>
            <w:vAlign w:val="center"/>
            <w:hideMark/>
          </w:tcPr>
          <w:p w:rsidR="00DA1CD1" w:rsidRPr="00DA1CD1" w:rsidRDefault="009C4CF2" w:rsidP="000911D7">
            <w:pPr>
              <w:spacing w:after="0" w:line="240" w:lineRule="auto"/>
              <w:jc w:val="center"/>
              <w:rPr>
                <w:rFonts w:eastAsia="Times New Roman"/>
                <w:color w:val="000000"/>
                <w:sz w:val="18"/>
                <w:szCs w:val="18"/>
                <w:lang w:eastAsia="hu-HU"/>
              </w:rPr>
            </w:pPr>
            <w:r>
              <w:rPr>
                <w:rFonts w:eastAsia="Times New Roman"/>
                <w:color w:val="000000"/>
                <w:sz w:val="18"/>
                <w:szCs w:val="18"/>
                <w:lang w:eastAsia="hu-HU"/>
              </w:rPr>
              <w:t>2017</w:t>
            </w:r>
            <w:r w:rsidR="005F3D4F">
              <w:rPr>
                <w:rFonts w:eastAsia="Times New Roman"/>
                <w:color w:val="000000"/>
                <w:sz w:val="18"/>
                <w:szCs w:val="18"/>
                <w:lang w:eastAsia="hu-HU"/>
              </w:rPr>
              <w:t xml:space="preserve">. </w:t>
            </w:r>
            <w:r w:rsidR="007728FE">
              <w:rPr>
                <w:rFonts w:eastAsia="Times New Roman"/>
                <w:color w:val="000000"/>
                <w:sz w:val="18"/>
                <w:szCs w:val="18"/>
                <w:lang w:eastAsia="hu-HU"/>
              </w:rPr>
              <w:t>júniu</w:t>
            </w:r>
            <w:r w:rsidR="006F24D8">
              <w:rPr>
                <w:rFonts w:eastAsia="Times New Roman"/>
                <w:color w:val="000000"/>
                <w:sz w:val="18"/>
                <w:szCs w:val="18"/>
                <w:lang w:eastAsia="hu-HU"/>
              </w:rPr>
              <w:t xml:space="preserve">s </w:t>
            </w:r>
            <w:r w:rsidR="0082564B">
              <w:rPr>
                <w:rFonts w:eastAsia="Times New Roman"/>
                <w:color w:val="000000"/>
                <w:sz w:val="18"/>
                <w:szCs w:val="18"/>
                <w:lang w:eastAsia="hu-HU"/>
              </w:rPr>
              <w:t>-</w:t>
            </w:r>
            <w:r w:rsidR="002265E4">
              <w:rPr>
                <w:rFonts w:eastAsia="Times New Roman"/>
                <w:color w:val="000000"/>
                <w:sz w:val="18"/>
                <w:szCs w:val="18"/>
                <w:lang w:eastAsia="hu-HU"/>
              </w:rPr>
              <w:t xml:space="preserve"> </w:t>
            </w:r>
            <w:r w:rsidR="007728FE">
              <w:rPr>
                <w:rFonts w:eastAsia="Times New Roman"/>
                <w:color w:val="000000"/>
                <w:sz w:val="18"/>
                <w:szCs w:val="18"/>
                <w:lang w:eastAsia="hu-HU"/>
              </w:rPr>
              <w:t>auguszt</w:t>
            </w:r>
            <w:r w:rsidR="002337DB">
              <w:rPr>
                <w:rFonts w:eastAsia="Times New Roman"/>
                <w:color w:val="000000"/>
                <w:sz w:val="18"/>
                <w:szCs w:val="18"/>
                <w:lang w:eastAsia="hu-HU"/>
              </w:rPr>
              <w:t>us</w:t>
            </w:r>
            <w:r w:rsidR="00E025C4">
              <w:rPr>
                <w:rFonts w:eastAsia="Times New Roman"/>
                <w:color w:val="000000"/>
                <w:sz w:val="18"/>
                <w:szCs w:val="18"/>
                <w:lang w:eastAsia="hu-HU"/>
              </w:rPr>
              <w:t xml:space="preserve"> (ezer fő)/ </w:t>
            </w:r>
            <w:proofErr w:type="spellStart"/>
            <w:r w:rsidR="000911D7">
              <w:rPr>
                <w:rFonts w:eastAsia="Times New Roman"/>
                <w:i/>
                <w:color w:val="000000"/>
                <w:sz w:val="18"/>
                <w:szCs w:val="18"/>
                <w:lang w:eastAsia="hu-HU"/>
              </w:rPr>
              <w:t>June</w:t>
            </w:r>
            <w:proofErr w:type="spellEnd"/>
            <w:r w:rsidR="00AB1741" w:rsidRPr="007A062E">
              <w:rPr>
                <w:rFonts w:eastAsia="Times New Roman"/>
                <w:i/>
                <w:iCs/>
                <w:color w:val="000000"/>
                <w:sz w:val="18"/>
                <w:szCs w:val="18"/>
                <w:lang w:eastAsia="hu-HU"/>
              </w:rPr>
              <w:t xml:space="preserve"> </w:t>
            </w:r>
            <w:r w:rsidR="002265E4">
              <w:rPr>
                <w:rFonts w:eastAsia="Times New Roman"/>
                <w:i/>
                <w:iCs/>
                <w:color w:val="000000"/>
                <w:sz w:val="18"/>
                <w:szCs w:val="18"/>
                <w:lang w:eastAsia="hu-HU"/>
              </w:rPr>
              <w:t>-</w:t>
            </w:r>
            <w:r w:rsidR="00901D6F">
              <w:rPr>
                <w:rFonts w:eastAsia="Times New Roman"/>
                <w:i/>
                <w:iCs/>
                <w:color w:val="000000"/>
                <w:sz w:val="18"/>
                <w:szCs w:val="18"/>
                <w:lang w:eastAsia="hu-HU"/>
              </w:rPr>
              <w:t xml:space="preserve"> </w:t>
            </w:r>
            <w:r w:rsidR="000911D7">
              <w:rPr>
                <w:rFonts w:eastAsia="Times New Roman"/>
                <w:i/>
                <w:iCs/>
                <w:color w:val="000000"/>
                <w:sz w:val="18"/>
                <w:szCs w:val="18"/>
                <w:lang w:eastAsia="hu-HU"/>
              </w:rPr>
              <w:t>August</w:t>
            </w:r>
            <w:r w:rsidR="002265E4">
              <w:rPr>
                <w:rFonts w:eastAsia="Times New Roman"/>
                <w:i/>
                <w:iCs/>
                <w:color w:val="000000"/>
                <w:sz w:val="18"/>
                <w:szCs w:val="18"/>
                <w:lang w:eastAsia="hu-HU"/>
              </w:rPr>
              <w:t xml:space="preserve"> </w:t>
            </w:r>
            <w:r w:rsidR="00457B5B">
              <w:rPr>
                <w:rFonts w:eastAsia="Times New Roman"/>
                <w:i/>
                <w:iCs/>
                <w:color w:val="000000"/>
                <w:sz w:val="18"/>
                <w:szCs w:val="18"/>
                <w:lang w:eastAsia="hu-HU"/>
              </w:rPr>
              <w:t>201</w:t>
            </w:r>
            <w:r w:rsidR="00D768E2">
              <w:rPr>
                <w:rFonts w:eastAsia="Times New Roman"/>
                <w:i/>
                <w:iCs/>
                <w:color w:val="000000"/>
                <w:sz w:val="18"/>
                <w:szCs w:val="18"/>
                <w:lang w:eastAsia="hu-HU"/>
              </w:rPr>
              <w:t>7</w:t>
            </w:r>
            <w:r w:rsidR="00DA1CD1" w:rsidRPr="00DA1CD1">
              <w:rPr>
                <w:rFonts w:eastAsia="Times New Roman"/>
                <w:i/>
                <w:iCs/>
                <w:color w:val="000000"/>
                <w:sz w:val="18"/>
                <w:szCs w:val="18"/>
                <w:lang w:eastAsia="hu-HU"/>
              </w:rPr>
              <w:t xml:space="preserve"> (</w:t>
            </w:r>
            <w:proofErr w:type="spellStart"/>
            <w:r w:rsidR="00DA1CD1" w:rsidRPr="00DA1CD1">
              <w:rPr>
                <w:rFonts w:eastAsia="Times New Roman"/>
                <w:i/>
                <w:iCs/>
                <w:color w:val="000000"/>
                <w:sz w:val="18"/>
                <w:szCs w:val="18"/>
                <w:lang w:eastAsia="hu-HU"/>
              </w:rPr>
              <w:t>thousand</w:t>
            </w:r>
            <w:proofErr w:type="spellEnd"/>
            <w:r w:rsidR="00DA1CD1" w:rsidRPr="00DA1CD1">
              <w:rPr>
                <w:rFonts w:eastAsia="Times New Roman"/>
                <w:i/>
                <w:iCs/>
                <w:color w:val="000000"/>
                <w:sz w:val="18"/>
                <w:szCs w:val="18"/>
                <w:lang w:eastAsia="hu-HU"/>
              </w:rPr>
              <w:t xml:space="preserve"> </w:t>
            </w:r>
            <w:proofErr w:type="spellStart"/>
            <w:r w:rsidR="00DA1CD1" w:rsidRPr="00DA1CD1">
              <w:rPr>
                <w:rFonts w:eastAsia="Times New Roman"/>
                <w:i/>
                <w:iCs/>
                <w:color w:val="000000"/>
                <w:sz w:val="18"/>
                <w:szCs w:val="18"/>
                <w:lang w:eastAsia="hu-HU"/>
              </w:rPr>
              <w:t>persons</w:t>
            </w:r>
            <w:proofErr w:type="spellEnd"/>
            <w:r w:rsidR="00DA1CD1" w:rsidRPr="00DA1CD1">
              <w:rPr>
                <w:rFonts w:eastAsia="Times New Roman"/>
                <w:i/>
                <w:iCs/>
                <w:color w:val="000000"/>
                <w:sz w:val="18"/>
                <w:szCs w:val="18"/>
                <w:lang w:eastAsia="hu-HU"/>
              </w:rPr>
              <w:t>)</w:t>
            </w:r>
          </w:p>
        </w:tc>
        <w:tc>
          <w:tcPr>
            <w:tcW w:w="4394" w:type="dxa"/>
            <w:gridSpan w:val="4"/>
            <w:tcBorders>
              <w:top w:val="single" w:sz="8" w:space="0" w:color="auto"/>
              <w:left w:val="nil"/>
              <w:bottom w:val="single" w:sz="4" w:space="0" w:color="auto"/>
              <w:right w:val="single" w:sz="12" w:space="0" w:color="auto"/>
            </w:tcBorders>
            <w:shd w:val="clear" w:color="auto" w:fill="auto"/>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 xml:space="preserve">Változás előző év azonos időszakához képest (ezer fő)/ </w:t>
            </w:r>
            <w:proofErr w:type="spellStart"/>
            <w:r w:rsidRPr="00DA1CD1">
              <w:rPr>
                <w:rFonts w:eastAsia="Times New Roman"/>
                <w:i/>
                <w:iCs/>
                <w:color w:val="000000"/>
                <w:sz w:val="18"/>
                <w:szCs w:val="18"/>
                <w:lang w:eastAsia="hu-HU"/>
              </w:rPr>
              <w:t>Changes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compared</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to</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same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period</w:t>
            </w:r>
            <w:proofErr w:type="spellEnd"/>
            <w:r w:rsidRPr="00DA1CD1">
              <w:rPr>
                <w:rFonts w:eastAsia="Times New Roman"/>
                <w:i/>
                <w:iCs/>
                <w:color w:val="000000"/>
                <w:sz w:val="18"/>
                <w:szCs w:val="18"/>
                <w:lang w:eastAsia="hu-HU"/>
              </w:rPr>
              <w:t xml:space="preserve"> of </w:t>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previous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year</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thousand</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persons</w:t>
            </w:r>
            <w:proofErr w:type="spellEnd"/>
            <w:r w:rsidRPr="00DA1CD1">
              <w:rPr>
                <w:rFonts w:eastAsia="Times New Roman"/>
                <w:i/>
                <w:iCs/>
                <w:color w:val="000000"/>
                <w:sz w:val="18"/>
                <w:szCs w:val="18"/>
                <w:lang w:eastAsia="hu-HU"/>
              </w:rPr>
              <w:t>)</w:t>
            </w:r>
          </w:p>
        </w:tc>
      </w:tr>
      <w:tr w:rsidR="002265E4" w:rsidRPr="00DA1CD1" w:rsidTr="00F82735">
        <w:trPr>
          <w:trHeight w:val="369"/>
          <w:jc w:val="center"/>
        </w:trPr>
        <w:tc>
          <w:tcPr>
            <w:tcW w:w="3701" w:type="dxa"/>
            <w:tcBorders>
              <w:top w:val="nil"/>
              <w:left w:val="single" w:sz="12" w:space="0" w:color="auto"/>
              <w:bottom w:val="nil"/>
              <w:right w:val="nil"/>
            </w:tcBorders>
            <w:shd w:val="clear" w:color="auto" w:fill="auto"/>
            <w:noWrap/>
            <w:vAlign w:val="center"/>
            <w:hideMark/>
          </w:tcPr>
          <w:p w:rsidR="002265E4" w:rsidRPr="00DA1CD1" w:rsidRDefault="002265E4" w:rsidP="00745E0F">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 xml:space="preserve">Népesség száma*/ </w:t>
            </w:r>
            <w:proofErr w:type="spellStart"/>
            <w:r w:rsidRPr="00DA1CD1">
              <w:rPr>
                <w:rFonts w:eastAsia="Times New Roman"/>
                <w:i/>
                <w:iCs/>
                <w:color w:val="000000"/>
                <w:sz w:val="18"/>
                <w:szCs w:val="18"/>
                <w:lang w:eastAsia="hu-HU"/>
              </w:rPr>
              <w:t>Number</w:t>
            </w:r>
            <w:proofErr w:type="spellEnd"/>
            <w:r w:rsidRPr="00DA1CD1">
              <w:rPr>
                <w:rFonts w:eastAsia="Times New Roman"/>
                <w:i/>
                <w:iCs/>
                <w:color w:val="000000"/>
                <w:sz w:val="18"/>
                <w:szCs w:val="18"/>
                <w:lang w:eastAsia="hu-HU"/>
              </w:rPr>
              <w:t xml:space="preserve"> of </w:t>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population</w:t>
            </w:r>
            <w:proofErr w:type="spellEnd"/>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2265E4" w:rsidRPr="00266F46" w:rsidRDefault="002265E4" w:rsidP="002265E4">
            <w:pPr>
              <w:spacing w:after="0"/>
              <w:jc w:val="center"/>
              <w:rPr>
                <w:rFonts w:asciiTheme="minorHAnsi" w:hAnsiTheme="minorHAnsi" w:cs="Tahoma"/>
                <w:sz w:val="20"/>
                <w:szCs w:val="20"/>
              </w:rPr>
            </w:pPr>
            <w:r w:rsidRPr="00266F46">
              <w:rPr>
                <w:rFonts w:asciiTheme="minorHAnsi" w:hAnsiTheme="minorHAnsi" w:cs="Tahoma"/>
                <w:sz w:val="20"/>
                <w:szCs w:val="20"/>
              </w:rPr>
              <w:t>9 797,6</w:t>
            </w:r>
          </w:p>
        </w:tc>
        <w:tc>
          <w:tcPr>
            <w:tcW w:w="4394" w:type="dxa"/>
            <w:gridSpan w:val="4"/>
            <w:tcBorders>
              <w:top w:val="single" w:sz="4" w:space="0" w:color="auto"/>
              <w:left w:val="nil"/>
              <w:bottom w:val="nil"/>
              <w:right w:val="single" w:sz="12" w:space="0" w:color="auto"/>
            </w:tcBorders>
            <w:shd w:val="clear" w:color="auto" w:fill="auto"/>
            <w:noWrap/>
            <w:vAlign w:val="center"/>
            <w:hideMark/>
          </w:tcPr>
          <w:p w:rsidR="002265E4" w:rsidRPr="00266F46" w:rsidRDefault="002265E4" w:rsidP="002265E4">
            <w:pPr>
              <w:spacing w:after="0"/>
              <w:jc w:val="center"/>
              <w:rPr>
                <w:rFonts w:asciiTheme="minorHAnsi" w:hAnsiTheme="minorHAnsi" w:cs="Tahoma"/>
                <w:sz w:val="20"/>
                <w:szCs w:val="20"/>
              </w:rPr>
            </w:pPr>
            <w:r w:rsidRPr="00266F46">
              <w:rPr>
                <w:rFonts w:asciiTheme="minorHAnsi" w:hAnsiTheme="minorHAnsi" w:cs="Tahoma"/>
                <w:sz w:val="20"/>
                <w:szCs w:val="20"/>
              </w:rPr>
              <w:t>-32,9**</w:t>
            </w:r>
          </w:p>
        </w:tc>
      </w:tr>
      <w:tr w:rsidR="000911D7" w:rsidRPr="00DA1CD1" w:rsidTr="00E025C4">
        <w:trPr>
          <w:trHeight w:val="582"/>
          <w:jc w:val="center"/>
        </w:trPr>
        <w:tc>
          <w:tcPr>
            <w:tcW w:w="3701" w:type="dxa"/>
            <w:tcBorders>
              <w:top w:val="nil"/>
              <w:left w:val="single" w:sz="12" w:space="0" w:color="auto"/>
              <w:bottom w:val="nil"/>
              <w:right w:val="nil"/>
            </w:tcBorders>
            <w:shd w:val="clear" w:color="auto" w:fill="auto"/>
            <w:vAlign w:val="center"/>
            <w:hideMark/>
          </w:tcPr>
          <w:p w:rsidR="000911D7" w:rsidRPr="00DA1CD1" w:rsidRDefault="000911D7" w:rsidP="00457B5B">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 xml:space="preserve">Aktív korú népesség (15-64 év)/ </w:t>
            </w:r>
            <w:proofErr w:type="spellStart"/>
            <w:r w:rsidRPr="00DA1CD1">
              <w:rPr>
                <w:rFonts w:eastAsia="Times New Roman"/>
                <w:i/>
                <w:iCs/>
                <w:color w:val="000000"/>
                <w:sz w:val="18"/>
                <w:szCs w:val="18"/>
                <w:lang w:eastAsia="hu-HU"/>
              </w:rPr>
              <w:t>Number</w:t>
            </w:r>
            <w:proofErr w:type="spellEnd"/>
            <w:r w:rsidRPr="00DA1CD1">
              <w:rPr>
                <w:rFonts w:eastAsia="Times New Roman"/>
                <w:i/>
                <w:iCs/>
                <w:color w:val="000000"/>
                <w:sz w:val="18"/>
                <w:szCs w:val="18"/>
                <w:lang w:eastAsia="hu-HU"/>
              </w:rPr>
              <w:t xml:space="preserve"> of </w:t>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working-age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population</w:t>
            </w:r>
            <w:proofErr w:type="spellEnd"/>
            <w:r w:rsidRPr="00DA1CD1">
              <w:rPr>
                <w:rFonts w:eastAsia="Times New Roman"/>
                <w:i/>
                <w:iCs/>
                <w:color w:val="000000"/>
                <w:sz w:val="18"/>
                <w:szCs w:val="18"/>
                <w:lang w:eastAsia="hu-HU"/>
              </w:rPr>
              <w:t xml:space="preserve"> (15-64 </w:t>
            </w:r>
            <w:proofErr w:type="spellStart"/>
            <w:r w:rsidRPr="00DA1CD1">
              <w:rPr>
                <w:rFonts w:eastAsia="Times New Roman"/>
                <w:i/>
                <w:iCs/>
                <w:color w:val="000000"/>
                <w:sz w:val="18"/>
                <w:szCs w:val="18"/>
                <w:lang w:eastAsia="hu-HU"/>
              </w:rPr>
              <w:t>years</w:t>
            </w:r>
            <w:proofErr w:type="spellEnd"/>
            <w:r w:rsidRPr="00DA1CD1">
              <w:rPr>
                <w:rFonts w:eastAsia="Times New Roman"/>
                <w:i/>
                <w:iCs/>
                <w:color w:val="000000"/>
                <w:sz w:val="18"/>
                <w:szCs w:val="18"/>
                <w:lang w:eastAsia="hu-HU"/>
              </w:rPr>
              <w:t>)</w:t>
            </w:r>
          </w:p>
        </w:tc>
        <w:tc>
          <w:tcPr>
            <w:tcW w:w="1559" w:type="dxa"/>
            <w:tcBorders>
              <w:top w:val="nil"/>
              <w:left w:val="single" w:sz="4" w:space="0" w:color="auto"/>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6 410,9</w:t>
            </w:r>
          </w:p>
        </w:tc>
        <w:tc>
          <w:tcPr>
            <w:tcW w:w="4394" w:type="dxa"/>
            <w:gridSpan w:val="4"/>
            <w:tcBorders>
              <w:top w:val="nil"/>
              <w:left w:val="nil"/>
              <w:bottom w:val="nil"/>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-68,1</w:t>
            </w:r>
          </w:p>
        </w:tc>
      </w:tr>
      <w:tr w:rsidR="000911D7" w:rsidRPr="00DA1CD1" w:rsidTr="00E025C4">
        <w:trPr>
          <w:trHeight w:val="563"/>
          <w:jc w:val="center"/>
        </w:trPr>
        <w:tc>
          <w:tcPr>
            <w:tcW w:w="3701" w:type="dxa"/>
            <w:tcBorders>
              <w:top w:val="nil"/>
              <w:left w:val="single" w:sz="12" w:space="0" w:color="auto"/>
              <w:bottom w:val="nil"/>
              <w:right w:val="nil"/>
            </w:tcBorders>
            <w:shd w:val="clear" w:color="auto" w:fill="auto"/>
            <w:vAlign w:val="center"/>
            <w:hideMark/>
          </w:tcPr>
          <w:p w:rsidR="000911D7" w:rsidRPr="00DA1CD1" w:rsidRDefault="000911D7" w:rsidP="00457B5B">
            <w:pPr>
              <w:spacing w:after="0" w:line="240" w:lineRule="auto"/>
              <w:ind w:left="567"/>
              <w:rPr>
                <w:rFonts w:eastAsia="Times New Roman"/>
                <w:color w:val="000000"/>
                <w:sz w:val="18"/>
                <w:szCs w:val="18"/>
                <w:lang w:eastAsia="hu-HU"/>
              </w:rPr>
            </w:pPr>
            <w:r w:rsidRPr="00DA1CD1">
              <w:rPr>
                <w:rFonts w:eastAsia="Times New Roman"/>
                <w:color w:val="000000"/>
                <w:sz w:val="18"/>
                <w:szCs w:val="18"/>
                <w:lang w:eastAsia="hu-HU"/>
              </w:rPr>
              <w:t xml:space="preserve">Gazdaságilag aktív/ </w:t>
            </w:r>
            <w:r>
              <w:rPr>
                <w:rFonts w:eastAsia="Times New Roman"/>
                <w:i/>
                <w:iCs/>
                <w:color w:val="000000"/>
                <w:sz w:val="18"/>
                <w:szCs w:val="18"/>
                <w:lang w:eastAsia="hu-HU"/>
              </w:rPr>
              <w:t>The</w:t>
            </w:r>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economically</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active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population</w:t>
            </w:r>
            <w:proofErr w:type="spellEnd"/>
          </w:p>
        </w:tc>
        <w:tc>
          <w:tcPr>
            <w:tcW w:w="1559" w:type="dxa"/>
            <w:tcBorders>
              <w:top w:val="nil"/>
              <w:left w:val="single" w:sz="4" w:space="0" w:color="auto"/>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4 592,7</w:t>
            </w:r>
          </w:p>
        </w:tc>
        <w:tc>
          <w:tcPr>
            <w:tcW w:w="4394" w:type="dxa"/>
            <w:gridSpan w:val="4"/>
            <w:tcBorders>
              <w:top w:val="nil"/>
              <w:left w:val="nil"/>
              <w:bottom w:val="nil"/>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21,6</w:t>
            </w:r>
          </w:p>
        </w:tc>
      </w:tr>
      <w:tr w:rsidR="000911D7" w:rsidRPr="00DA1CD1" w:rsidTr="00E025C4">
        <w:trPr>
          <w:trHeight w:val="274"/>
          <w:jc w:val="center"/>
        </w:trPr>
        <w:tc>
          <w:tcPr>
            <w:tcW w:w="3701" w:type="dxa"/>
            <w:tcBorders>
              <w:top w:val="nil"/>
              <w:left w:val="single" w:sz="12" w:space="0" w:color="auto"/>
              <w:bottom w:val="nil"/>
              <w:right w:val="nil"/>
            </w:tcBorders>
            <w:shd w:val="clear" w:color="auto" w:fill="auto"/>
            <w:noWrap/>
            <w:vAlign w:val="center"/>
            <w:hideMark/>
          </w:tcPr>
          <w:p w:rsidR="000911D7" w:rsidRPr="00DA1CD1" w:rsidRDefault="000911D7" w:rsidP="00457B5B">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 xml:space="preserve">                     Foglalkoztatott/ </w:t>
            </w:r>
            <w:proofErr w:type="spellStart"/>
            <w:r w:rsidRPr="00DA1CD1">
              <w:rPr>
                <w:rFonts w:eastAsia="Times New Roman"/>
                <w:i/>
                <w:iCs/>
                <w:color w:val="000000"/>
                <w:sz w:val="18"/>
                <w:szCs w:val="18"/>
                <w:lang w:eastAsia="hu-HU"/>
              </w:rPr>
              <w:t>Employed</w:t>
            </w:r>
            <w:proofErr w:type="spellEnd"/>
          </w:p>
        </w:tc>
        <w:tc>
          <w:tcPr>
            <w:tcW w:w="1559" w:type="dxa"/>
            <w:tcBorders>
              <w:top w:val="nil"/>
              <w:left w:val="single" w:sz="4" w:space="0" w:color="auto"/>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4 397,6</w:t>
            </w:r>
          </w:p>
        </w:tc>
        <w:tc>
          <w:tcPr>
            <w:tcW w:w="4394" w:type="dxa"/>
            <w:gridSpan w:val="4"/>
            <w:tcBorders>
              <w:top w:val="nil"/>
              <w:left w:val="nil"/>
              <w:bottom w:val="nil"/>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52,8</w:t>
            </w:r>
          </w:p>
        </w:tc>
      </w:tr>
      <w:tr w:rsidR="000911D7" w:rsidRPr="00DA1CD1" w:rsidTr="00E025C4">
        <w:trPr>
          <w:trHeight w:val="291"/>
          <w:jc w:val="center"/>
        </w:trPr>
        <w:tc>
          <w:tcPr>
            <w:tcW w:w="3701" w:type="dxa"/>
            <w:tcBorders>
              <w:top w:val="nil"/>
              <w:left w:val="single" w:sz="12" w:space="0" w:color="auto"/>
              <w:bottom w:val="nil"/>
              <w:right w:val="nil"/>
            </w:tcBorders>
            <w:shd w:val="clear" w:color="auto" w:fill="auto"/>
            <w:noWrap/>
            <w:vAlign w:val="center"/>
            <w:hideMark/>
          </w:tcPr>
          <w:p w:rsidR="000911D7" w:rsidRPr="00DA1CD1" w:rsidRDefault="000911D7" w:rsidP="00457B5B">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 xml:space="preserve">                     Munkanélküli/ </w:t>
            </w:r>
            <w:proofErr w:type="spellStart"/>
            <w:r w:rsidRPr="00DA1CD1">
              <w:rPr>
                <w:rFonts w:eastAsia="Times New Roman"/>
                <w:i/>
                <w:iCs/>
                <w:color w:val="000000"/>
                <w:sz w:val="18"/>
                <w:szCs w:val="18"/>
                <w:lang w:eastAsia="hu-HU"/>
              </w:rPr>
              <w:t>Unemployed</w:t>
            </w:r>
            <w:proofErr w:type="spellEnd"/>
          </w:p>
        </w:tc>
        <w:tc>
          <w:tcPr>
            <w:tcW w:w="1559" w:type="dxa"/>
            <w:tcBorders>
              <w:top w:val="nil"/>
              <w:left w:val="single" w:sz="4" w:space="0" w:color="auto"/>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195,1</w:t>
            </w:r>
          </w:p>
        </w:tc>
        <w:tc>
          <w:tcPr>
            <w:tcW w:w="4394" w:type="dxa"/>
            <w:gridSpan w:val="4"/>
            <w:tcBorders>
              <w:top w:val="nil"/>
              <w:left w:val="nil"/>
              <w:bottom w:val="nil"/>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-31,2</w:t>
            </w:r>
          </w:p>
        </w:tc>
      </w:tr>
      <w:tr w:rsidR="000911D7" w:rsidRPr="00DA1CD1" w:rsidTr="00E025C4">
        <w:trPr>
          <w:trHeight w:val="564"/>
          <w:jc w:val="center"/>
        </w:trPr>
        <w:tc>
          <w:tcPr>
            <w:tcW w:w="3701" w:type="dxa"/>
            <w:tcBorders>
              <w:top w:val="nil"/>
              <w:left w:val="single" w:sz="12" w:space="0" w:color="auto"/>
              <w:bottom w:val="single" w:sz="8" w:space="0" w:color="auto"/>
              <w:right w:val="nil"/>
            </w:tcBorders>
            <w:shd w:val="clear" w:color="auto" w:fill="auto"/>
            <w:vAlign w:val="center"/>
            <w:hideMark/>
          </w:tcPr>
          <w:p w:rsidR="000911D7" w:rsidRPr="00DA1CD1" w:rsidRDefault="000911D7" w:rsidP="00457B5B">
            <w:pPr>
              <w:spacing w:after="0" w:line="240" w:lineRule="auto"/>
              <w:ind w:left="567"/>
              <w:rPr>
                <w:rFonts w:eastAsia="Times New Roman"/>
                <w:color w:val="000000"/>
                <w:sz w:val="18"/>
                <w:szCs w:val="18"/>
                <w:lang w:eastAsia="hu-HU"/>
              </w:rPr>
            </w:pPr>
            <w:r w:rsidRPr="00DA1CD1">
              <w:rPr>
                <w:rFonts w:eastAsia="Times New Roman"/>
                <w:color w:val="000000"/>
                <w:sz w:val="18"/>
                <w:szCs w:val="18"/>
                <w:lang w:eastAsia="hu-HU"/>
              </w:rPr>
              <w:t>Gazdaságilag inaktív/</w:t>
            </w:r>
            <w:r w:rsidRPr="00DA1CD1">
              <w:rPr>
                <w:rFonts w:eastAsia="Times New Roman"/>
                <w:i/>
                <w:iCs/>
                <w:color w:val="000000"/>
                <w:sz w:val="18"/>
                <w:szCs w:val="18"/>
                <w:lang w:eastAsia="hu-HU"/>
              </w:rPr>
              <w:t xml:space="preserve"> The </w:t>
            </w:r>
            <w:proofErr w:type="spellStart"/>
            <w:r w:rsidRPr="00DA1CD1">
              <w:rPr>
                <w:rFonts w:eastAsia="Times New Roman"/>
                <w:i/>
                <w:iCs/>
                <w:color w:val="000000"/>
                <w:sz w:val="18"/>
                <w:szCs w:val="18"/>
                <w:lang w:eastAsia="hu-HU"/>
              </w:rPr>
              <w:t>economically</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inactive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population</w:t>
            </w:r>
            <w:proofErr w:type="spellEnd"/>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1 818,2</w:t>
            </w:r>
          </w:p>
        </w:tc>
        <w:tc>
          <w:tcPr>
            <w:tcW w:w="4394" w:type="dxa"/>
            <w:gridSpan w:val="4"/>
            <w:tcBorders>
              <w:top w:val="nil"/>
              <w:left w:val="nil"/>
              <w:bottom w:val="single" w:sz="8" w:space="0" w:color="auto"/>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-89,7</w:t>
            </w:r>
          </w:p>
        </w:tc>
      </w:tr>
      <w:tr w:rsidR="00DA1CD1" w:rsidRPr="00DA1CD1" w:rsidTr="00F82735">
        <w:trPr>
          <w:trHeight w:val="300"/>
          <w:jc w:val="center"/>
        </w:trPr>
        <w:tc>
          <w:tcPr>
            <w:tcW w:w="3701" w:type="dxa"/>
            <w:vMerge w:val="restart"/>
            <w:tcBorders>
              <w:top w:val="nil"/>
              <w:left w:val="single" w:sz="12" w:space="0" w:color="auto"/>
              <w:bottom w:val="single" w:sz="4" w:space="0" w:color="000000"/>
              <w:right w:val="single" w:sz="4" w:space="0" w:color="auto"/>
            </w:tcBorders>
            <w:shd w:val="clear" w:color="auto" w:fill="auto"/>
            <w:vAlign w:val="center"/>
            <w:hideMark/>
          </w:tcPr>
          <w:p w:rsidR="00DA1CD1" w:rsidRPr="00DA1CD1" w:rsidRDefault="00DA1CD1" w:rsidP="00745E0F">
            <w:pPr>
              <w:spacing w:after="0" w:line="240" w:lineRule="auto"/>
              <w:rPr>
                <w:rFonts w:eastAsia="Times New Roman"/>
                <w:b/>
                <w:bCs/>
                <w:sz w:val="18"/>
                <w:szCs w:val="18"/>
                <w:lang w:eastAsia="hu-HU"/>
              </w:rPr>
            </w:pPr>
            <w:r w:rsidRPr="00DA1CD1">
              <w:rPr>
                <w:rFonts w:eastAsia="Times New Roman"/>
                <w:b/>
                <w:bCs/>
                <w:sz w:val="18"/>
                <w:szCs w:val="18"/>
                <w:lang w:eastAsia="hu-HU"/>
              </w:rPr>
              <w:t xml:space="preserve">KSH munkaerő-felmérés adatai/ </w:t>
            </w:r>
            <w:r w:rsidRPr="00DA1CD1">
              <w:rPr>
                <w:rFonts w:eastAsia="Times New Roman"/>
                <w:b/>
                <w:bCs/>
                <w:i/>
                <w:iCs/>
                <w:sz w:val="18"/>
                <w:szCs w:val="18"/>
                <w:lang w:eastAsia="hu-HU"/>
              </w:rPr>
              <w:t xml:space="preserve">Data of </w:t>
            </w:r>
            <w:proofErr w:type="spellStart"/>
            <w:r w:rsidRPr="00DA1CD1">
              <w:rPr>
                <w:rFonts w:eastAsia="Times New Roman"/>
                <w:b/>
                <w:bCs/>
                <w:i/>
                <w:iCs/>
                <w:sz w:val="18"/>
                <w:szCs w:val="18"/>
                <w:lang w:eastAsia="hu-HU"/>
              </w:rPr>
              <w:t>the</w:t>
            </w:r>
            <w:proofErr w:type="spellEnd"/>
            <w:r w:rsidRPr="00DA1CD1">
              <w:rPr>
                <w:rFonts w:eastAsia="Times New Roman"/>
                <w:b/>
                <w:bCs/>
                <w:i/>
                <w:iCs/>
                <w:sz w:val="18"/>
                <w:szCs w:val="18"/>
                <w:lang w:eastAsia="hu-HU"/>
              </w:rPr>
              <w:t xml:space="preserve"> </w:t>
            </w:r>
            <w:proofErr w:type="spellStart"/>
            <w:r w:rsidRPr="00DA1CD1">
              <w:rPr>
                <w:rFonts w:eastAsia="Times New Roman"/>
                <w:b/>
                <w:bCs/>
                <w:i/>
                <w:iCs/>
                <w:sz w:val="18"/>
                <w:szCs w:val="18"/>
                <w:lang w:eastAsia="hu-HU"/>
              </w:rPr>
              <w:t>Hungarian</w:t>
            </w:r>
            <w:proofErr w:type="spellEnd"/>
            <w:r w:rsidRPr="00DA1CD1">
              <w:rPr>
                <w:rFonts w:eastAsia="Times New Roman"/>
                <w:b/>
                <w:bCs/>
                <w:i/>
                <w:iCs/>
                <w:sz w:val="18"/>
                <w:szCs w:val="18"/>
                <w:lang w:eastAsia="hu-HU"/>
              </w:rPr>
              <w:t xml:space="preserve"> </w:t>
            </w:r>
            <w:proofErr w:type="spellStart"/>
            <w:r w:rsidRPr="00DA1CD1">
              <w:rPr>
                <w:rFonts w:eastAsia="Times New Roman"/>
                <w:b/>
                <w:bCs/>
                <w:i/>
                <w:iCs/>
                <w:sz w:val="18"/>
                <w:szCs w:val="18"/>
                <w:lang w:eastAsia="hu-HU"/>
              </w:rPr>
              <w:t>Central</w:t>
            </w:r>
            <w:proofErr w:type="spellEnd"/>
            <w:r w:rsidRPr="00DA1CD1">
              <w:rPr>
                <w:rFonts w:eastAsia="Times New Roman"/>
                <w:b/>
                <w:bCs/>
                <w:i/>
                <w:iCs/>
                <w:sz w:val="18"/>
                <w:szCs w:val="18"/>
                <w:lang w:eastAsia="hu-HU"/>
              </w:rPr>
              <w:t xml:space="preserve"> </w:t>
            </w:r>
            <w:proofErr w:type="spellStart"/>
            <w:r w:rsidRPr="00DA1CD1">
              <w:rPr>
                <w:rFonts w:eastAsia="Times New Roman"/>
                <w:b/>
                <w:bCs/>
                <w:i/>
                <w:iCs/>
                <w:sz w:val="18"/>
                <w:szCs w:val="18"/>
                <w:lang w:eastAsia="hu-HU"/>
              </w:rPr>
              <w:t>Statistical</w:t>
            </w:r>
            <w:proofErr w:type="spellEnd"/>
            <w:r w:rsidRPr="00DA1CD1">
              <w:rPr>
                <w:rFonts w:eastAsia="Times New Roman"/>
                <w:b/>
                <w:bCs/>
                <w:i/>
                <w:iCs/>
                <w:sz w:val="18"/>
                <w:szCs w:val="18"/>
                <w:lang w:eastAsia="hu-HU"/>
              </w:rPr>
              <w:t xml:space="preserve"> Office's </w:t>
            </w:r>
            <w:proofErr w:type="spellStart"/>
            <w:r w:rsidRPr="00DA1CD1">
              <w:rPr>
                <w:rFonts w:eastAsia="Times New Roman"/>
                <w:b/>
                <w:bCs/>
                <w:i/>
                <w:iCs/>
                <w:sz w:val="18"/>
                <w:szCs w:val="18"/>
                <w:lang w:eastAsia="hu-HU"/>
              </w:rPr>
              <w:t>Labour</w:t>
            </w:r>
            <w:proofErr w:type="spellEnd"/>
            <w:r w:rsidRPr="00DA1CD1">
              <w:rPr>
                <w:rFonts w:eastAsia="Times New Roman"/>
                <w:b/>
                <w:bCs/>
                <w:i/>
                <w:iCs/>
                <w:sz w:val="18"/>
                <w:szCs w:val="18"/>
                <w:lang w:eastAsia="hu-HU"/>
              </w:rPr>
              <w:t xml:space="preserve"> </w:t>
            </w:r>
            <w:proofErr w:type="spellStart"/>
            <w:r w:rsidRPr="00DA1CD1">
              <w:rPr>
                <w:rFonts w:eastAsia="Times New Roman"/>
                <w:b/>
                <w:bCs/>
                <w:i/>
                <w:iCs/>
                <w:sz w:val="18"/>
                <w:szCs w:val="18"/>
                <w:lang w:eastAsia="hu-HU"/>
              </w:rPr>
              <w:t>Force</w:t>
            </w:r>
            <w:proofErr w:type="spellEnd"/>
            <w:r w:rsidRPr="00DA1CD1">
              <w:rPr>
                <w:rFonts w:eastAsia="Times New Roman"/>
                <w:b/>
                <w:bCs/>
                <w:i/>
                <w:iCs/>
                <w:sz w:val="18"/>
                <w:szCs w:val="18"/>
                <w:lang w:eastAsia="hu-HU"/>
              </w:rPr>
              <w:t xml:space="preserve"> </w:t>
            </w:r>
            <w:proofErr w:type="spellStart"/>
            <w:r w:rsidRPr="00DA1CD1">
              <w:rPr>
                <w:rFonts w:eastAsia="Times New Roman"/>
                <w:b/>
                <w:bCs/>
                <w:i/>
                <w:iCs/>
                <w:sz w:val="18"/>
                <w:szCs w:val="18"/>
                <w:lang w:eastAsia="hu-HU"/>
              </w:rPr>
              <w:t>Survey</w:t>
            </w:r>
            <w:proofErr w:type="spellEnd"/>
            <w:r w:rsidRPr="00DA1CD1">
              <w:rPr>
                <w:rFonts w:eastAsia="Times New Roman"/>
                <w:b/>
                <w:bCs/>
                <w:i/>
                <w:iCs/>
                <w:sz w:val="18"/>
                <w:szCs w:val="18"/>
                <w:lang w:eastAsia="hu-HU"/>
              </w:rPr>
              <w:t xml:space="preserve"> (LFS)</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DA1CD1" w:rsidRPr="00DA1CD1" w:rsidRDefault="002265E4" w:rsidP="000911D7">
            <w:pPr>
              <w:spacing w:after="0" w:line="240" w:lineRule="auto"/>
              <w:jc w:val="center"/>
              <w:rPr>
                <w:rFonts w:eastAsia="Times New Roman"/>
                <w:color w:val="000000"/>
                <w:sz w:val="18"/>
                <w:szCs w:val="18"/>
                <w:lang w:eastAsia="hu-HU"/>
              </w:rPr>
            </w:pPr>
            <w:r>
              <w:rPr>
                <w:rFonts w:eastAsia="Times New Roman"/>
                <w:color w:val="000000"/>
                <w:sz w:val="18"/>
                <w:szCs w:val="18"/>
                <w:lang w:eastAsia="hu-HU"/>
              </w:rPr>
              <w:t xml:space="preserve">2017. </w:t>
            </w:r>
            <w:r w:rsidR="007728FE">
              <w:rPr>
                <w:rFonts w:eastAsia="Times New Roman"/>
                <w:color w:val="000000"/>
                <w:sz w:val="18"/>
                <w:szCs w:val="18"/>
                <w:lang w:eastAsia="hu-HU"/>
              </w:rPr>
              <w:t>júni</w:t>
            </w:r>
            <w:r w:rsidR="006F24D8">
              <w:rPr>
                <w:rFonts w:eastAsia="Times New Roman"/>
                <w:color w:val="000000"/>
                <w:sz w:val="18"/>
                <w:szCs w:val="18"/>
                <w:lang w:eastAsia="hu-HU"/>
              </w:rPr>
              <w:t>u</w:t>
            </w:r>
            <w:r>
              <w:rPr>
                <w:rFonts w:eastAsia="Times New Roman"/>
                <w:color w:val="000000"/>
                <w:sz w:val="18"/>
                <w:szCs w:val="18"/>
                <w:lang w:eastAsia="hu-HU"/>
              </w:rPr>
              <w:t>s</w:t>
            </w:r>
            <w:r w:rsidR="000911D7">
              <w:rPr>
                <w:rFonts w:eastAsia="Times New Roman"/>
                <w:color w:val="000000"/>
                <w:sz w:val="18"/>
                <w:szCs w:val="18"/>
                <w:lang w:eastAsia="hu-HU"/>
              </w:rPr>
              <w:t xml:space="preserve"> </w:t>
            </w:r>
            <w:r>
              <w:rPr>
                <w:rFonts w:eastAsia="Times New Roman"/>
                <w:color w:val="000000"/>
                <w:sz w:val="18"/>
                <w:szCs w:val="18"/>
                <w:lang w:eastAsia="hu-HU"/>
              </w:rPr>
              <w:t>-</w:t>
            </w:r>
            <w:r w:rsidR="000911D7">
              <w:rPr>
                <w:rFonts w:eastAsia="Times New Roman"/>
                <w:color w:val="000000"/>
                <w:sz w:val="18"/>
                <w:szCs w:val="18"/>
                <w:lang w:eastAsia="hu-HU"/>
              </w:rPr>
              <w:t xml:space="preserve"> </w:t>
            </w:r>
            <w:r w:rsidR="007728FE">
              <w:rPr>
                <w:rFonts w:eastAsia="Times New Roman"/>
                <w:color w:val="000000"/>
                <w:sz w:val="18"/>
                <w:szCs w:val="18"/>
                <w:lang w:eastAsia="hu-HU"/>
              </w:rPr>
              <w:t>auguszt</w:t>
            </w:r>
            <w:r w:rsidR="002337DB">
              <w:rPr>
                <w:rFonts w:eastAsia="Times New Roman"/>
                <w:color w:val="000000"/>
                <w:sz w:val="18"/>
                <w:szCs w:val="18"/>
                <w:lang w:eastAsia="hu-HU"/>
              </w:rPr>
              <w:t>u</w:t>
            </w:r>
            <w:r w:rsidR="009C4CF2">
              <w:rPr>
                <w:rFonts w:eastAsia="Times New Roman"/>
                <w:color w:val="000000"/>
                <w:sz w:val="18"/>
                <w:szCs w:val="18"/>
                <w:lang w:eastAsia="hu-HU"/>
              </w:rPr>
              <w:t>s</w:t>
            </w:r>
            <w:r w:rsidR="00457B5B" w:rsidRPr="00DA1CD1">
              <w:rPr>
                <w:rFonts w:eastAsia="Times New Roman"/>
                <w:color w:val="000000"/>
                <w:sz w:val="18"/>
                <w:szCs w:val="18"/>
                <w:lang w:eastAsia="hu-HU"/>
              </w:rPr>
              <w:t xml:space="preserve">/ </w:t>
            </w:r>
            <w:proofErr w:type="spellStart"/>
            <w:r w:rsidR="000911D7">
              <w:rPr>
                <w:rFonts w:eastAsia="Times New Roman"/>
                <w:i/>
                <w:color w:val="000000"/>
                <w:sz w:val="18"/>
                <w:szCs w:val="18"/>
                <w:lang w:eastAsia="hu-HU"/>
              </w:rPr>
              <w:t>June</w:t>
            </w:r>
            <w:proofErr w:type="spellEnd"/>
            <w:r w:rsidR="00D768E2" w:rsidRPr="007A062E">
              <w:rPr>
                <w:rFonts w:eastAsia="Times New Roman"/>
                <w:i/>
                <w:iCs/>
                <w:color w:val="000000"/>
                <w:sz w:val="18"/>
                <w:szCs w:val="18"/>
                <w:lang w:eastAsia="hu-HU"/>
              </w:rPr>
              <w:t xml:space="preserve"> -</w:t>
            </w:r>
            <w:r w:rsidR="000911D7">
              <w:rPr>
                <w:rFonts w:eastAsia="Times New Roman"/>
                <w:i/>
                <w:iCs/>
                <w:color w:val="000000"/>
                <w:sz w:val="18"/>
                <w:szCs w:val="18"/>
                <w:lang w:eastAsia="hu-HU"/>
              </w:rPr>
              <w:t xml:space="preserve"> August</w:t>
            </w:r>
            <w:r w:rsidR="00D768E2">
              <w:rPr>
                <w:rFonts w:eastAsia="Times New Roman"/>
                <w:i/>
                <w:iCs/>
                <w:color w:val="000000"/>
                <w:sz w:val="18"/>
                <w:szCs w:val="18"/>
                <w:lang w:eastAsia="hu-HU"/>
              </w:rPr>
              <w:t xml:space="preserve"> 2017</w:t>
            </w:r>
          </w:p>
        </w:tc>
        <w:tc>
          <w:tcPr>
            <w:tcW w:w="4394" w:type="dxa"/>
            <w:gridSpan w:val="4"/>
            <w:tcBorders>
              <w:top w:val="single" w:sz="8" w:space="0" w:color="auto"/>
              <w:left w:val="nil"/>
              <w:bottom w:val="nil"/>
              <w:right w:val="single" w:sz="12" w:space="0" w:color="auto"/>
            </w:tcBorders>
            <w:shd w:val="clear" w:color="auto" w:fill="auto"/>
            <w:noWrap/>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 xml:space="preserve">Változás/ </w:t>
            </w:r>
            <w:proofErr w:type="spellStart"/>
            <w:r w:rsidRPr="00DA1CD1">
              <w:rPr>
                <w:rFonts w:eastAsia="Times New Roman"/>
                <w:i/>
                <w:iCs/>
                <w:color w:val="000000"/>
                <w:sz w:val="18"/>
                <w:szCs w:val="18"/>
                <w:lang w:eastAsia="hu-HU"/>
              </w:rPr>
              <w:t>Changes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compared</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to</w:t>
            </w:r>
            <w:proofErr w:type="spellEnd"/>
          </w:p>
        </w:tc>
      </w:tr>
      <w:tr w:rsidR="00DA1CD1" w:rsidRPr="00DA1CD1" w:rsidTr="00F82735">
        <w:trPr>
          <w:trHeight w:val="950"/>
          <w:jc w:val="center"/>
        </w:trPr>
        <w:tc>
          <w:tcPr>
            <w:tcW w:w="3701" w:type="dxa"/>
            <w:vMerge/>
            <w:tcBorders>
              <w:top w:val="nil"/>
              <w:left w:val="single" w:sz="12" w:space="0" w:color="auto"/>
              <w:bottom w:val="single" w:sz="4" w:space="0" w:color="000000"/>
              <w:right w:val="single" w:sz="4" w:space="0" w:color="auto"/>
            </w:tcBorders>
            <w:vAlign w:val="center"/>
            <w:hideMark/>
          </w:tcPr>
          <w:p w:rsidR="00DA1CD1" w:rsidRPr="00DA1CD1" w:rsidRDefault="00DA1CD1" w:rsidP="00745E0F">
            <w:pPr>
              <w:spacing w:after="0" w:line="240" w:lineRule="auto"/>
              <w:rPr>
                <w:rFonts w:eastAsia="Times New Roman"/>
                <w:b/>
                <w:bCs/>
                <w:sz w:val="18"/>
                <w:szCs w:val="18"/>
                <w:lang w:eastAsia="hu-HU"/>
              </w:rPr>
            </w:pPr>
          </w:p>
        </w:tc>
        <w:tc>
          <w:tcPr>
            <w:tcW w:w="1559" w:type="dxa"/>
            <w:vMerge/>
            <w:tcBorders>
              <w:top w:val="nil"/>
              <w:left w:val="single" w:sz="4" w:space="0" w:color="auto"/>
              <w:bottom w:val="nil"/>
              <w:right w:val="single" w:sz="4" w:space="0" w:color="auto"/>
            </w:tcBorders>
            <w:vAlign w:val="center"/>
            <w:hideMark/>
          </w:tcPr>
          <w:p w:rsidR="00DA1CD1" w:rsidRPr="00DA1CD1" w:rsidRDefault="00DA1CD1" w:rsidP="00745E0F">
            <w:pPr>
              <w:spacing w:after="0" w:line="240" w:lineRule="auto"/>
              <w:rPr>
                <w:rFonts w:eastAsia="Times New Roman"/>
                <w:color w:val="000000"/>
                <w:sz w:val="18"/>
                <w:szCs w:val="18"/>
                <w:lang w:eastAsia="hu-HU"/>
              </w:rPr>
            </w:pPr>
          </w:p>
        </w:tc>
        <w:tc>
          <w:tcPr>
            <w:tcW w:w="2268" w:type="dxa"/>
            <w:gridSpan w:val="2"/>
            <w:tcBorders>
              <w:top w:val="single" w:sz="4" w:space="0" w:color="auto"/>
              <w:left w:val="nil"/>
              <w:bottom w:val="nil"/>
              <w:right w:val="single" w:sz="4" w:space="0" w:color="auto"/>
            </w:tcBorders>
            <w:shd w:val="clear" w:color="auto" w:fill="auto"/>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 xml:space="preserve">előző időszakhoz képest/ </w:t>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previous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rolling</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quarter</w:t>
            </w:r>
            <w:proofErr w:type="spellEnd"/>
          </w:p>
        </w:tc>
        <w:tc>
          <w:tcPr>
            <w:tcW w:w="2126" w:type="dxa"/>
            <w:gridSpan w:val="2"/>
            <w:tcBorders>
              <w:top w:val="single" w:sz="4" w:space="0" w:color="auto"/>
              <w:left w:val="single" w:sz="4" w:space="0" w:color="auto"/>
              <w:bottom w:val="nil"/>
              <w:right w:val="single" w:sz="12" w:space="0" w:color="auto"/>
            </w:tcBorders>
            <w:shd w:val="clear" w:color="auto" w:fill="auto"/>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előző év azonos időszakához képest/</w:t>
            </w:r>
            <w:r w:rsidRPr="00DA1CD1">
              <w:rPr>
                <w:rFonts w:eastAsia="Times New Roman"/>
                <w:i/>
                <w:iCs/>
                <w:color w:val="000000"/>
                <w:sz w:val="18"/>
                <w:szCs w:val="18"/>
                <w:lang w:eastAsia="hu-HU"/>
              </w:rPr>
              <w:br/>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same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period</w:t>
            </w:r>
            <w:proofErr w:type="spellEnd"/>
            <w:r w:rsidRPr="00DA1CD1">
              <w:rPr>
                <w:rFonts w:eastAsia="Times New Roman"/>
                <w:i/>
                <w:iCs/>
                <w:color w:val="000000"/>
                <w:sz w:val="18"/>
                <w:szCs w:val="18"/>
                <w:lang w:eastAsia="hu-HU"/>
              </w:rPr>
              <w:t xml:space="preserve"> of </w:t>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previous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year</w:t>
            </w:r>
            <w:proofErr w:type="spellEnd"/>
          </w:p>
        </w:tc>
      </w:tr>
      <w:tr w:rsidR="00DA1CD1" w:rsidRPr="00DA1CD1" w:rsidTr="00F82735">
        <w:trPr>
          <w:trHeight w:val="836"/>
          <w:jc w:val="center"/>
        </w:trPr>
        <w:tc>
          <w:tcPr>
            <w:tcW w:w="3701" w:type="dxa"/>
            <w:vMerge/>
            <w:tcBorders>
              <w:top w:val="nil"/>
              <w:left w:val="single" w:sz="12" w:space="0" w:color="auto"/>
              <w:bottom w:val="single" w:sz="4" w:space="0" w:color="000000"/>
              <w:right w:val="single" w:sz="4" w:space="0" w:color="auto"/>
            </w:tcBorders>
            <w:vAlign w:val="center"/>
            <w:hideMark/>
          </w:tcPr>
          <w:p w:rsidR="00DA1CD1" w:rsidRPr="00DA1CD1" w:rsidRDefault="00DA1CD1" w:rsidP="00745E0F">
            <w:pPr>
              <w:spacing w:after="0" w:line="240" w:lineRule="auto"/>
              <w:rPr>
                <w:rFonts w:eastAsia="Times New Roman"/>
                <w:b/>
                <w:bCs/>
                <w:sz w:val="18"/>
                <w:szCs w:val="18"/>
                <w:lang w:eastAsia="hu-HU"/>
              </w:rPr>
            </w:pPr>
          </w:p>
        </w:tc>
        <w:tc>
          <w:tcPr>
            <w:tcW w:w="1559" w:type="dxa"/>
            <w:vMerge/>
            <w:tcBorders>
              <w:top w:val="nil"/>
              <w:left w:val="single" w:sz="4" w:space="0" w:color="auto"/>
              <w:bottom w:val="nil"/>
              <w:right w:val="single" w:sz="4" w:space="0" w:color="auto"/>
            </w:tcBorders>
            <w:vAlign w:val="center"/>
            <w:hideMark/>
          </w:tcPr>
          <w:p w:rsidR="00DA1CD1" w:rsidRPr="00DA1CD1" w:rsidRDefault="00DA1CD1" w:rsidP="00745E0F">
            <w:pPr>
              <w:spacing w:after="0" w:line="240" w:lineRule="auto"/>
              <w:rPr>
                <w:rFonts w:eastAsia="Times New Roman"/>
                <w:color w:val="000000"/>
                <w:sz w:val="18"/>
                <w:szCs w:val="18"/>
                <w:lang w:eastAsia="hu-HU"/>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 xml:space="preserve">fő/ </w:t>
            </w:r>
            <w:proofErr w:type="spellStart"/>
            <w:r w:rsidRPr="00DA1CD1">
              <w:rPr>
                <w:rFonts w:eastAsia="Times New Roman"/>
                <w:i/>
                <w:iCs/>
                <w:color w:val="000000"/>
                <w:sz w:val="18"/>
                <w:szCs w:val="18"/>
                <w:lang w:eastAsia="hu-HU"/>
              </w:rPr>
              <w:t>number</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 xml:space="preserve">(%, %-pont)/ </w:t>
            </w:r>
            <w:r w:rsidRPr="00DA1CD1">
              <w:rPr>
                <w:rFonts w:eastAsia="Times New Roman"/>
                <w:i/>
                <w:iCs/>
                <w:color w:val="000000"/>
                <w:sz w:val="18"/>
                <w:szCs w:val="18"/>
                <w:lang w:eastAsia="hu-HU"/>
              </w:rPr>
              <w:t>(</w:t>
            </w:r>
            <w:proofErr w:type="spellStart"/>
            <w:r w:rsidRPr="00DA1CD1">
              <w:rPr>
                <w:rFonts w:eastAsia="Times New Roman"/>
                <w:i/>
                <w:iCs/>
                <w:color w:val="000000"/>
                <w:sz w:val="18"/>
                <w:szCs w:val="18"/>
                <w:lang w:eastAsia="hu-HU"/>
              </w:rPr>
              <w:t>in</w:t>
            </w:r>
            <w:proofErr w:type="spellEnd"/>
            <w:r w:rsidRPr="00DA1CD1">
              <w:rPr>
                <w:rFonts w:eastAsia="Times New Roman"/>
                <w:i/>
                <w:iCs/>
                <w:color w:val="000000"/>
                <w:sz w:val="18"/>
                <w:szCs w:val="18"/>
                <w:lang w:eastAsia="hu-HU"/>
              </w:rPr>
              <w:t xml:space="preserve"> %, </w:t>
            </w:r>
            <w:proofErr w:type="spellStart"/>
            <w:r w:rsidRPr="00DA1CD1">
              <w:rPr>
                <w:rFonts w:eastAsia="Times New Roman"/>
                <w:i/>
                <w:iCs/>
                <w:color w:val="000000"/>
                <w:sz w:val="18"/>
                <w:szCs w:val="18"/>
                <w:lang w:eastAsia="hu-HU"/>
              </w:rPr>
              <w:t>%-point</w:t>
            </w:r>
            <w:proofErr w:type="spellEnd"/>
            <w:r w:rsidRPr="00DA1CD1">
              <w:rPr>
                <w:rFonts w:eastAsia="Times New Roman"/>
                <w:i/>
                <w:iCs/>
                <w:color w:val="000000"/>
                <w:sz w:val="18"/>
                <w:szCs w:val="18"/>
                <w:lang w:eastAsia="hu-H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 xml:space="preserve">fő/ </w:t>
            </w:r>
            <w:proofErr w:type="spellStart"/>
            <w:r w:rsidRPr="00DA1CD1">
              <w:rPr>
                <w:rFonts w:eastAsia="Times New Roman"/>
                <w:i/>
                <w:iCs/>
                <w:color w:val="000000"/>
                <w:sz w:val="18"/>
                <w:szCs w:val="18"/>
                <w:lang w:eastAsia="hu-HU"/>
              </w:rPr>
              <w:t>number</w:t>
            </w:r>
            <w:proofErr w:type="spellEnd"/>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 %-pont)/</w:t>
            </w:r>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in</w:t>
            </w:r>
            <w:proofErr w:type="spellEnd"/>
            <w:r w:rsidRPr="00DA1CD1">
              <w:rPr>
                <w:rFonts w:eastAsia="Times New Roman"/>
                <w:i/>
                <w:iCs/>
                <w:color w:val="000000"/>
                <w:sz w:val="18"/>
                <w:szCs w:val="18"/>
                <w:lang w:eastAsia="hu-HU"/>
              </w:rPr>
              <w:t xml:space="preserve"> %, </w:t>
            </w:r>
            <w:proofErr w:type="spellStart"/>
            <w:r w:rsidRPr="00DA1CD1">
              <w:rPr>
                <w:rFonts w:eastAsia="Times New Roman"/>
                <w:i/>
                <w:iCs/>
                <w:color w:val="000000"/>
                <w:sz w:val="18"/>
                <w:szCs w:val="18"/>
                <w:lang w:eastAsia="hu-HU"/>
              </w:rPr>
              <w:t>%-point</w:t>
            </w:r>
            <w:proofErr w:type="spellEnd"/>
            <w:r w:rsidRPr="00DA1CD1">
              <w:rPr>
                <w:rFonts w:eastAsia="Times New Roman"/>
                <w:i/>
                <w:iCs/>
                <w:color w:val="000000"/>
                <w:sz w:val="18"/>
                <w:szCs w:val="18"/>
                <w:lang w:eastAsia="hu-HU"/>
              </w:rPr>
              <w:t>)</w:t>
            </w:r>
          </w:p>
        </w:tc>
      </w:tr>
      <w:tr w:rsidR="000911D7" w:rsidRPr="00DA1CD1" w:rsidTr="00F27BF9">
        <w:trPr>
          <w:trHeight w:val="692"/>
          <w:jc w:val="center"/>
        </w:trPr>
        <w:tc>
          <w:tcPr>
            <w:tcW w:w="3701" w:type="dxa"/>
            <w:tcBorders>
              <w:top w:val="nil"/>
              <w:left w:val="single" w:sz="12" w:space="0" w:color="auto"/>
              <w:bottom w:val="nil"/>
              <w:right w:val="nil"/>
            </w:tcBorders>
            <w:shd w:val="clear" w:color="auto" w:fill="auto"/>
            <w:vAlign w:val="bottom"/>
            <w:hideMark/>
          </w:tcPr>
          <w:p w:rsidR="000911D7" w:rsidRPr="00DA1CD1" w:rsidRDefault="000911D7" w:rsidP="00AE25C3">
            <w:pPr>
              <w:spacing w:after="0" w:line="240" w:lineRule="auto"/>
              <w:rPr>
                <w:rFonts w:eastAsia="Times New Roman"/>
                <w:color w:val="000000"/>
                <w:sz w:val="18"/>
                <w:szCs w:val="18"/>
                <w:lang w:eastAsia="hu-HU"/>
              </w:rPr>
            </w:pPr>
            <w:r>
              <w:rPr>
                <w:rFonts w:eastAsia="Times New Roman"/>
                <w:color w:val="000000"/>
                <w:sz w:val="18"/>
                <w:szCs w:val="18"/>
                <w:lang w:eastAsia="hu-HU"/>
              </w:rPr>
              <w:t>Foglalkoztatottak száma, 15-7</w:t>
            </w:r>
            <w:r w:rsidRPr="00DA1CD1">
              <w:rPr>
                <w:rFonts w:eastAsia="Times New Roman"/>
                <w:color w:val="000000"/>
                <w:sz w:val="18"/>
                <w:szCs w:val="18"/>
                <w:lang w:eastAsia="hu-HU"/>
              </w:rPr>
              <w:t xml:space="preserve">4 évesek (ezer fő)/ </w:t>
            </w:r>
            <w:proofErr w:type="spellStart"/>
            <w:r w:rsidRPr="00DA1CD1">
              <w:rPr>
                <w:rFonts w:eastAsia="Times New Roman"/>
                <w:i/>
                <w:iCs/>
                <w:color w:val="000000"/>
                <w:sz w:val="18"/>
                <w:szCs w:val="18"/>
                <w:lang w:eastAsia="hu-HU"/>
              </w:rPr>
              <w:t>Num</w:t>
            </w:r>
            <w:r>
              <w:rPr>
                <w:rFonts w:eastAsia="Times New Roman"/>
                <w:i/>
                <w:iCs/>
                <w:color w:val="000000"/>
                <w:sz w:val="18"/>
                <w:szCs w:val="18"/>
                <w:lang w:eastAsia="hu-HU"/>
              </w:rPr>
              <w:t>ber</w:t>
            </w:r>
            <w:proofErr w:type="spellEnd"/>
            <w:r>
              <w:rPr>
                <w:rFonts w:eastAsia="Times New Roman"/>
                <w:i/>
                <w:iCs/>
                <w:color w:val="000000"/>
                <w:sz w:val="18"/>
                <w:szCs w:val="18"/>
                <w:lang w:eastAsia="hu-HU"/>
              </w:rPr>
              <w:t xml:space="preserve"> of </w:t>
            </w:r>
            <w:proofErr w:type="spellStart"/>
            <w:r>
              <w:rPr>
                <w:rFonts w:eastAsia="Times New Roman"/>
                <w:i/>
                <w:iCs/>
                <w:color w:val="000000"/>
                <w:sz w:val="18"/>
                <w:szCs w:val="18"/>
                <w:lang w:eastAsia="hu-HU"/>
              </w:rPr>
              <w:t>the</w:t>
            </w:r>
            <w:proofErr w:type="spellEnd"/>
            <w:r>
              <w:rPr>
                <w:rFonts w:eastAsia="Times New Roman"/>
                <w:i/>
                <w:iCs/>
                <w:color w:val="000000"/>
                <w:sz w:val="18"/>
                <w:szCs w:val="18"/>
                <w:lang w:eastAsia="hu-HU"/>
              </w:rPr>
              <w:t xml:space="preserve"> </w:t>
            </w:r>
            <w:proofErr w:type="spellStart"/>
            <w:r>
              <w:rPr>
                <w:rFonts w:eastAsia="Times New Roman"/>
                <w:i/>
                <w:iCs/>
                <w:color w:val="000000"/>
                <w:sz w:val="18"/>
                <w:szCs w:val="18"/>
                <w:lang w:eastAsia="hu-HU"/>
              </w:rPr>
              <w:t>employed</w:t>
            </w:r>
            <w:proofErr w:type="spellEnd"/>
            <w:r>
              <w:rPr>
                <w:rFonts w:eastAsia="Times New Roman"/>
                <w:i/>
                <w:iCs/>
                <w:color w:val="000000"/>
                <w:sz w:val="18"/>
                <w:szCs w:val="18"/>
                <w:lang w:eastAsia="hu-HU"/>
              </w:rPr>
              <w:t xml:space="preserve"> </w:t>
            </w:r>
            <w:proofErr w:type="spellStart"/>
            <w:r>
              <w:rPr>
                <w:rFonts w:eastAsia="Times New Roman"/>
                <w:i/>
                <w:iCs/>
                <w:color w:val="000000"/>
                <w:sz w:val="18"/>
                <w:szCs w:val="18"/>
                <w:lang w:eastAsia="hu-HU"/>
              </w:rPr>
              <w:t>people</w:t>
            </w:r>
            <w:proofErr w:type="spellEnd"/>
            <w:r>
              <w:rPr>
                <w:rFonts w:eastAsia="Times New Roman"/>
                <w:i/>
                <w:iCs/>
                <w:color w:val="000000"/>
                <w:sz w:val="18"/>
                <w:szCs w:val="18"/>
                <w:lang w:eastAsia="hu-HU"/>
              </w:rPr>
              <w:t>, 15-7</w:t>
            </w:r>
            <w:r w:rsidRPr="00DA1CD1">
              <w:rPr>
                <w:rFonts w:eastAsia="Times New Roman"/>
                <w:i/>
                <w:iCs/>
                <w:color w:val="000000"/>
                <w:sz w:val="18"/>
                <w:szCs w:val="18"/>
                <w:lang w:eastAsia="hu-HU"/>
              </w:rPr>
              <w:t xml:space="preserve">4 </w:t>
            </w:r>
            <w:proofErr w:type="spellStart"/>
            <w:r w:rsidRPr="00DA1CD1">
              <w:rPr>
                <w:rFonts w:eastAsia="Times New Roman"/>
                <w:i/>
                <w:iCs/>
                <w:color w:val="000000"/>
                <w:sz w:val="18"/>
                <w:szCs w:val="18"/>
                <w:lang w:eastAsia="hu-HU"/>
              </w:rPr>
              <w:t>years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thousand</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persons</w:t>
            </w:r>
            <w:proofErr w:type="spellEnd"/>
            <w:r w:rsidRPr="00DA1CD1">
              <w:rPr>
                <w:rFonts w:eastAsia="Times New Roman"/>
                <w:i/>
                <w:iCs/>
                <w:color w:val="000000"/>
                <w:sz w:val="18"/>
                <w:szCs w:val="18"/>
                <w:lang w:eastAsia="hu-HU"/>
              </w:rPr>
              <w:t>)</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4 444,4</w:t>
            </w:r>
          </w:p>
        </w:tc>
        <w:tc>
          <w:tcPr>
            <w:tcW w:w="1260" w:type="dxa"/>
            <w:tcBorders>
              <w:top w:val="nil"/>
              <w:left w:val="nil"/>
              <w:bottom w:val="nil"/>
              <w:right w:val="nil"/>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10,8</w:t>
            </w:r>
          </w:p>
        </w:tc>
        <w:tc>
          <w:tcPr>
            <w:tcW w:w="1008"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0,2</w:t>
            </w:r>
          </w:p>
        </w:tc>
        <w:tc>
          <w:tcPr>
            <w:tcW w:w="1134" w:type="dxa"/>
            <w:tcBorders>
              <w:top w:val="nil"/>
              <w:left w:val="nil"/>
              <w:bottom w:val="nil"/>
              <w:right w:val="nil"/>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58,0</w:t>
            </w:r>
          </w:p>
        </w:tc>
        <w:tc>
          <w:tcPr>
            <w:tcW w:w="992" w:type="dxa"/>
            <w:tcBorders>
              <w:top w:val="nil"/>
              <w:left w:val="nil"/>
              <w:bottom w:val="nil"/>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1,3</w:t>
            </w:r>
          </w:p>
        </w:tc>
      </w:tr>
      <w:tr w:rsidR="000911D7" w:rsidRPr="00DA1CD1" w:rsidTr="00F27BF9">
        <w:trPr>
          <w:trHeight w:val="615"/>
          <w:jc w:val="center"/>
        </w:trPr>
        <w:tc>
          <w:tcPr>
            <w:tcW w:w="3701" w:type="dxa"/>
            <w:tcBorders>
              <w:top w:val="nil"/>
              <w:left w:val="single" w:sz="12" w:space="0" w:color="auto"/>
              <w:bottom w:val="nil"/>
              <w:right w:val="nil"/>
            </w:tcBorders>
            <w:shd w:val="clear" w:color="auto" w:fill="auto"/>
            <w:vAlign w:val="bottom"/>
            <w:hideMark/>
          </w:tcPr>
          <w:p w:rsidR="000911D7" w:rsidRPr="00DA1CD1" w:rsidRDefault="000911D7" w:rsidP="00AE25C3">
            <w:pPr>
              <w:spacing w:after="0" w:line="240" w:lineRule="auto"/>
              <w:ind w:left="708"/>
              <w:rPr>
                <w:rFonts w:eastAsia="Times New Roman"/>
                <w:i/>
                <w:iCs/>
                <w:color w:val="000000"/>
                <w:sz w:val="18"/>
                <w:szCs w:val="18"/>
                <w:u w:val="single"/>
                <w:lang w:eastAsia="hu-HU"/>
              </w:rPr>
            </w:pPr>
            <w:r w:rsidRPr="00DA1CD1">
              <w:rPr>
                <w:rFonts w:eastAsia="Times New Roman"/>
                <w:i/>
                <w:iCs/>
                <w:color w:val="000000"/>
                <w:sz w:val="18"/>
                <w:szCs w:val="18"/>
                <w:u w:val="single"/>
                <w:lang w:eastAsia="hu-HU"/>
              </w:rPr>
              <w:t xml:space="preserve">Ezen belül: közfoglalkoztatottak száma (ezer fő)/ </w:t>
            </w:r>
            <w:proofErr w:type="spellStart"/>
            <w:r w:rsidRPr="00DA1CD1">
              <w:rPr>
                <w:rFonts w:eastAsia="Times New Roman"/>
                <w:i/>
                <w:iCs/>
                <w:color w:val="000000"/>
                <w:sz w:val="18"/>
                <w:szCs w:val="18"/>
                <w:u w:val="single"/>
                <w:lang w:eastAsia="hu-HU"/>
              </w:rPr>
              <w:t>From</w:t>
            </w:r>
            <w:proofErr w:type="spellEnd"/>
            <w:r w:rsidRPr="00DA1CD1">
              <w:rPr>
                <w:rFonts w:eastAsia="Times New Roman"/>
                <w:i/>
                <w:iCs/>
                <w:color w:val="000000"/>
                <w:sz w:val="18"/>
                <w:szCs w:val="18"/>
                <w:u w:val="single"/>
                <w:lang w:eastAsia="hu-HU"/>
              </w:rPr>
              <w:t xml:space="preserve"> </w:t>
            </w:r>
            <w:proofErr w:type="spellStart"/>
            <w:r w:rsidRPr="00DA1CD1">
              <w:rPr>
                <w:rFonts w:eastAsia="Times New Roman"/>
                <w:i/>
                <w:iCs/>
                <w:color w:val="000000"/>
                <w:sz w:val="18"/>
                <w:szCs w:val="18"/>
                <w:u w:val="single"/>
                <w:lang w:eastAsia="hu-HU"/>
              </w:rPr>
              <w:t>this</w:t>
            </w:r>
            <w:proofErr w:type="spellEnd"/>
            <w:r w:rsidRPr="00DA1CD1">
              <w:rPr>
                <w:rFonts w:eastAsia="Times New Roman"/>
                <w:i/>
                <w:iCs/>
                <w:color w:val="000000"/>
                <w:sz w:val="18"/>
                <w:szCs w:val="18"/>
                <w:u w:val="single"/>
                <w:lang w:eastAsia="hu-HU"/>
              </w:rPr>
              <w:t xml:space="preserve">: </w:t>
            </w:r>
            <w:proofErr w:type="spellStart"/>
            <w:r w:rsidRPr="00DA1CD1">
              <w:rPr>
                <w:rFonts w:eastAsia="Times New Roman"/>
                <w:i/>
                <w:iCs/>
                <w:color w:val="000000"/>
                <w:sz w:val="18"/>
                <w:szCs w:val="18"/>
                <w:u w:val="single"/>
                <w:lang w:eastAsia="hu-HU"/>
              </w:rPr>
              <w:t>public</w:t>
            </w:r>
            <w:proofErr w:type="spellEnd"/>
            <w:r w:rsidRPr="00DA1CD1">
              <w:rPr>
                <w:rFonts w:eastAsia="Times New Roman"/>
                <w:i/>
                <w:iCs/>
                <w:color w:val="000000"/>
                <w:sz w:val="18"/>
                <w:szCs w:val="18"/>
                <w:u w:val="single"/>
                <w:lang w:eastAsia="hu-HU"/>
              </w:rPr>
              <w:t xml:space="preserve"> </w:t>
            </w:r>
            <w:proofErr w:type="spellStart"/>
            <w:r w:rsidRPr="00DA1CD1">
              <w:rPr>
                <w:rFonts w:eastAsia="Times New Roman"/>
                <w:i/>
                <w:iCs/>
                <w:color w:val="000000"/>
                <w:sz w:val="18"/>
                <w:szCs w:val="18"/>
                <w:u w:val="single"/>
                <w:lang w:eastAsia="hu-HU"/>
              </w:rPr>
              <w:t>workers</w:t>
            </w:r>
            <w:proofErr w:type="spellEnd"/>
            <w:r w:rsidRPr="00DA1CD1">
              <w:rPr>
                <w:rFonts w:eastAsia="Times New Roman"/>
                <w:i/>
                <w:iCs/>
                <w:color w:val="000000"/>
                <w:sz w:val="18"/>
                <w:szCs w:val="18"/>
                <w:u w:val="single"/>
                <w:lang w:eastAsia="hu-HU"/>
              </w:rPr>
              <w:t xml:space="preserve"> (</w:t>
            </w:r>
            <w:proofErr w:type="spellStart"/>
            <w:r w:rsidRPr="00DA1CD1">
              <w:rPr>
                <w:rFonts w:eastAsia="Times New Roman"/>
                <w:i/>
                <w:iCs/>
                <w:color w:val="000000"/>
                <w:sz w:val="18"/>
                <w:szCs w:val="18"/>
                <w:u w:val="single"/>
                <w:lang w:eastAsia="hu-HU"/>
              </w:rPr>
              <w:t>thousand</w:t>
            </w:r>
            <w:proofErr w:type="spellEnd"/>
            <w:r w:rsidRPr="00DA1CD1">
              <w:rPr>
                <w:rFonts w:eastAsia="Times New Roman"/>
                <w:i/>
                <w:iCs/>
                <w:color w:val="000000"/>
                <w:sz w:val="18"/>
                <w:szCs w:val="18"/>
                <w:u w:val="single"/>
                <w:lang w:eastAsia="hu-HU"/>
              </w:rPr>
              <w:t xml:space="preserve"> </w:t>
            </w:r>
            <w:proofErr w:type="spellStart"/>
            <w:r w:rsidRPr="00DA1CD1">
              <w:rPr>
                <w:rFonts w:eastAsia="Times New Roman"/>
                <w:i/>
                <w:iCs/>
                <w:color w:val="000000"/>
                <w:sz w:val="18"/>
                <w:szCs w:val="18"/>
                <w:u w:val="single"/>
                <w:lang w:eastAsia="hu-HU"/>
              </w:rPr>
              <w:t>persons</w:t>
            </w:r>
            <w:proofErr w:type="spellEnd"/>
            <w:r w:rsidRPr="00DA1CD1">
              <w:rPr>
                <w:rFonts w:eastAsia="Times New Roman"/>
                <w:i/>
                <w:iCs/>
                <w:color w:val="000000"/>
                <w:sz w:val="18"/>
                <w:szCs w:val="18"/>
                <w:u w:val="single"/>
                <w:lang w:eastAsia="hu-HU"/>
              </w:rPr>
              <w:t xml:space="preserve">)                                                                                                                                                                                                                                                                                                                       </w:t>
            </w:r>
          </w:p>
        </w:tc>
        <w:tc>
          <w:tcPr>
            <w:tcW w:w="1559" w:type="dxa"/>
            <w:tcBorders>
              <w:top w:val="nil"/>
              <w:left w:val="single" w:sz="4" w:space="0" w:color="auto"/>
              <w:bottom w:val="nil"/>
              <w:right w:val="nil"/>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190,7</w:t>
            </w:r>
          </w:p>
        </w:tc>
        <w:tc>
          <w:tcPr>
            <w:tcW w:w="1260" w:type="dxa"/>
            <w:tcBorders>
              <w:top w:val="nil"/>
              <w:left w:val="single" w:sz="4" w:space="0" w:color="auto"/>
              <w:bottom w:val="nil"/>
              <w:right w:val="nil"/>
            </w:tcBorders>
            <w:shd w:val="clear" w:color="auto" w:fill="auto"/>
            <w:noWrap/>
            <w:vAlign w:val="center"/>
            <w:hideMark/>
          </w:tcPr>
          <w:p w:rsidR="000911D7" w:rsidRPr="000911D7" w:rsidRDefault="000911D7" w:rsidP="0016272E">
            <w:pPr>
              <w:spacing w:after="0"/>
              <w:jc w:val="center"/>
              <w:rPr>
                <w:rFonts w:asciiTheme="minorHAnsi" w:hAnsiTheme="minorHAnsi" w:cs="Tahoma"/>
                <w:sz w:val="20"/>
                <w:szCs w:val="20"/>
              </w:rPr>
            </w:pPr>
            <w:r w:rsidRPr="000911D7">
              <w:rPr>
                <w:rFonts w:asciiTheme="minorHAnsi" w:hAnsiTheme="minorHAnsi" w:cs="Tahoma"/>
                <w:sz w:val="20"/>
                <w:szCs w:val="20"/>
              </w:rPr>
              <w:t>-5,1</w:t>
            </w:r>
          </w:p>
        </w:tc>
        <w:tc>
          <w:tcPr>
            <w:tcW w:w="1008" w:type="dxa"/>
            <w:tcBorders>
              <w:top w:val="nil"/>
              <w:left w:val="nil"/>
              <w:bottom w:val="nil"/>
              <w:right w:val="nil"/>
            </w:tcBorders>
            <w:shd w:val="clear" w:color="auto" w:fill="auto"/>
            <w:noWrap/>
            <w:vAlign w:val="center"/>
            <w:hideMark/>
          </w:tcPr>
          <w:p w:rsidR="000911D7" w:rsidRPr="000911D7" w:rsidRDefault="000911D7" w:rsidP="0016272E">
            <w:pPr>
              <w:spacing w:after="0"/>
              <w:jc w:val="center"/>
              <w:rPr>
                <w:rFonts w:asciiTheme="minorHAnsi" w:hAnsiTheme="minorHAnsi" w:cs="Tahoma"/>
                <w:sz w:val="20"/>
                <w:szCs w:val="20"/>
              </w:rPr>
            </w:pPr>
            <w:r w:rsidRPr="000911D7">
              <w:rPr>
                <w:rFonts w:asciiTheme="minorHAnsi" w:hAnsiTheme="minorHAnsi" w:cs="Tahoma"/>
                <w:sz w:val="20"/>
                <w:szCs w:val="20"/>
              </w:rPr>
              <w:t>-2,6</w:t>
            </w:r>
          </w:p>
        </w:tc>
        <w:tc>
          <w:tcPr>
            <w:tcW w:w="1134" w:type="dxa"/>
            <w:tcBorders>
              <w:top w:val="nil"/>
              <w:left w:val="single" w:sz="4" w:space="0" w:color="auto"/>
              <w:bottom w:val="nil"/>
              <w:right w:val="nil"/>
            </w:tcBorders>
            <w:shd w:val="clear" w:color="auto" w:fill="auto"/>
            <w:noWrap/>
            <w:vAlign w:val="center"/>
            <w:hideMark/>
          </w:tcPr>
          <w:p w:rsidR="000911D7" w:rsidRPr="000911D7" w:rsidRDefault="000911D7" w:rsidP="0016272E">
            <w:pPr>
              <w:spacing w:after="0"/>
              <w:jc w:val="center"/>
              <w:rPr>
                <w:rFonts w:asciiTheme="minorHAnsi" w:hAnsiTheme="minorHAnsi" w:cs="Tahoma"/>
                <w:sz w:val="20"/>
                <w:szCs w:val="20"/>
              </w:rPr>
            </w:pPr>
            <w:r w:rsidRPr="000911D7">
              <w:rPr>
                <w:rFonts w:asciiTheme="minorHAnsi" w:hAnsiTheme="minorHAnsi" w:cs="Tahoma"/>
                <w:sz w:val="20"/>
                <w:szCs w:val="20"/>
              </w:rPr>
              <w:t>-40,1</w:t>
            </w:r>
          </w:p>
        </w:tc>
        <w:tc>
          <w:tcPr>
            <w:tcW w:w="992" w:type="dxa"/>
            <w:tcBorders>
              <w:top w:val="nil"/>
              <w:left w:val="nil"/>
              <w:bottom w:val="nil"/>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-17,4</w:t>
            </w:r>
          </w:p>
        </w:tc>
      </w:tr>
      <w:tr w:rsidR="000911D7" w:rsidRPr="00DA1CD1" w:rsidTr="00F27BF9">
        <w:trPr>
          <w:trHeight w:val="483"/>
          <w:jc w:val="center"/>
        </w:trPr>
        <w:tc>
          <w:tcPr>
            <w:tcW w:w="3701" w:type="dxa"/>
            <w:tcBorders>
              <w:top w:val="nil"/>
              <w:left w:val="single" w:sz="12" w:space="0" w:color="auto"/>
              <w:bottom w:val="nil"/>
              <w:right w:val="nil"/>
            </w:tcBorders>
            <w:shd w:val="clear" w:color="auto" w:fill="auto"/>
            <w:vAlign w:val="bottom"/>
            <w:hideMark/>
          </w:tcPr>
          <w:p w:rsidR="000911D7" w:rsidRPr="00DA1CD1" w:rsidRDefault="000911D7" w:rsidP="00AE25C3">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 xml:space="preserve">Foglakoztatási ráta (15-64 évesek), %/ </w:t>
            </w:r>
            <w:proofErr w:type="spellStart"/>
            <w:r w:rsidRPr="00DA1CD1">
              <w:rPr>
                <w:rFonts w:eastAsia="Times New Roman"/>
                <w:i/>
                <w:iCs/>
                <w:color w:val="000000"/>
                <w:sz w:val="18"/>
                <w:szCs w:val="18"/>
                <w:lang w:eastAsia="hu-HU"/>
              </w:rPr>
              <w:t>Employment</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rate</w:t>
            </w:r>
            <w:proofErr w:type="spellEnd"/>
            <w:r w:rsidRPr="00DA1CD1">
              <w:rPr>
                <w:rFonts w:eastAsia="Times New Roman"/>
                <w:i/>
                <w:iCs/>
                <w:color w:val="000000"/>
                <w:sz w:val="18"/>
                <w:szCs w:val="18"/>
                <w:lang w:eastAsia="hu-HU"/>
              </w:rPr>
              <w:t xml:space="preserve"> (15-64 </w:t>
            </w:r>
            <w:proofErr w:type="spellStart"/>
            <w:r w:rsidRPr="00DA1CD1">
              <w:rPr>
                <w:rFonts w:eastAsia="Times New Roman"/>
                <w:i/>
                <w:iCs/>
                <w:color w:val="000000"/>
                <w:sz w:val="18"/>
                <w:szCs w:val="18"/>
                <w:lang w:eastAsia="hu-HU"/>
              </w:rPr>
              <w:t>years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in</w:t>
            </w:r>
            <w:proofErr w:type="spellEnd"/>
            <w:r w:rsidRPr="00DA1CD1">
              <w:rPr>
                <w:rFonts w:eastAsia="Times New Roman"/>
                <w:i/>
                <w:iCs/>
                <w:color w:val="000000"/>
                <w:sz w:val="18"/>
                <w:szCs w:val="18"/>
                <w:lang w:eastAsia="hu-HU"/>
              </w:rPr>
              <w:t xml:space="preserve"> %</w:t>
            </w:r>
          </w:p>
        </w:tc>
        <w:tc>
          <w:tcPr>
            <w:tcW w:w="1559" w:type="dxa"/>
            <w:tcBorders>
              <w:top w:val="nil"/>
              <w:left w:val="single" w:sz="4" w:space="0" w:color="auto"/>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68,6</w:t>
            </w:r>
          </w:p>
        </w:tc>
        <w:tc>
          <w:tcPr>
            <w:tcW w:w="1260" w:type="dxa"/>
            <w:tcBorders>
              <w:top w:val="nil"/>
              <w:left w:val="nil"/>
              <w:bottom w:val="nil"/>
              <w:right w:val="nil"/>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w:t>
            </w:r>
          </w:p>
        </w:tc>
        <w:tc>
          <w:tcPr>
            <w:tcW w:w="1008"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0,3</w:t>
            </w:r>
          </w:p>
        </w:tc>
        <w:tc>
          <w:tcPr>
            <w:tcW w:w="1134" w:type="dxa"/>
            <w:tcBorders>
              <w:top w:val="nil"/>
              <w:left w:val="nil"/>
              <w:bottom w:val="nil"/>
              <w:right w:val="nil"/>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w:t>
            </w:r>
          </w:p>
        </w:tc>
        <w:tc>
          <w:tcPr>
            <w:tcW w:w="992" w:type="dxa"/>
            <w:tcBorders>
              <w:top w:val="nil"/>
              <w:left w:val="nil"/>
              <w:bottom w:val="nil"/>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1,5</w:t>
            </w:r>
          </w:p>
        </w:tc>
      </w:tr>
      <w:tr w:rsidR="000911D7" w:rsidRPr="00DA1CD1" w:rsidTr="00F27BF9">
        <w:trPr>
          <w:trHeight w:val="702"/>
          <w:jc w:val="center"/>
        </w:trPr>
        <w:tc>
          <w:tcPr>
            <w:tcW w:w="3701" w:type="dxa"/>
            <w:tcBorders>
              <w:top w:val="nil"/>
              <w:left w:val="single" w:sz="12" w:space="0" w:color="auto"/>
              <w:bottom w:val="nil"/>
              <w:right w:val="nil"/>
            </w:tcBorders>
            <w:shd w:val="clear" w:color="auto" w:fill="auto"/>
            <w:vAlign w:val="bottom"/>
            <w:hideMark/>
          </w:tcPr>
          <w:p w:rsidR="000911D7" w:rsidRPr="00DA1CD1" w:rsidRDefault="000911D7" w:rsidP="00AE25C3">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Munkanélküliek száma, 15-74 évesek (ezer fő)</w:t>
            </w:r>
            <w:proofErr w:type="gramStart"/>
            <w:r w:rsidRPr="00DA1CD1">
              <w:rPr>
                <w:rFonts w:eastAsia="Times New Roman"/>
                <w:color w:val="000000"/>
                <w:sz w:val="18"/>
                <w:szCs w:val="18"/>
                <w:lang w:eastAsia="hu-HU"/>
              </w:rPr>
              <w:t xml:space="preserve">/  </w:t>
            </w:r>
            <w:proofErr w:type="spellStart"/>
            <w:r w:rsidRPr="00DA1CD1">
              <w:rPr>
                <w:rFonts w:eastAsia="Times New Roman"/>
                <w:i/>
                <w:iCs/>
                <w:color w:val="000000"/>
                <w:sz w:val="18"/>
                <w:szCs w:val="18"/>
                <w:lang w:eastAsia="hu-HU"/>
              </w:rPr>
              <w:t>Number</w:t>
            </w:r>
            <w:proofErr w:type="spellEnd"/>
            <w:proofErr w:type="gramEnd"/>
            <w:r w:rsidRPr="00DA1CD1">
              <w:rPr>
                <w:rFonts w:eastAsia="Times New Roman"/>
                <w:i/>
                <w:iCs/>
                <w:color w:val="000000"/>
                <w:sz w:val="18"/>
                <w:szCs w:val="18"/>
                <w:lang w:eastAsia="hu-HU"/>
              </w:rPr>
              <w:t xml:space="preserve"> of </w:t>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unemployed</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people</w:t>
            </w:r>
            <w:proofErr w:type="spellEnd"/>
            <w:r w:rsidRPr="00DA1CD1">
              <w:rPr>
                <w:rFonts w:eastAsia="Times New Roman"/>
                <w:i/>
                <w:iCs/>
                <w:color w:val="000000"/>
                <w:sz w:val="18"/>
                <w:szCs w:val="18"/>
                <w:lang w:eastAsia="hu-HU"/>
              </w:rPr>
              <w:t xml:space="preserve">, 15-74 </w:t>
            </w:r>
            <w:proofErr w:type="spellStart"/>
            <w:r w:rsidRPr="00DA1CD1">
              <w:rPr>
                <w:rFonts w:eastAsia="Times New Roman"/>
                <w:i/>
                <w:iCs/>
                <w:color w:val="000000"/>
                <w:sz w:val="18"/>
                <w:szCs w:val="18"/>
                <w:lang w:eastAsia="hu-HU"/>
              </w:rPr>
              <w:t>years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thousand</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persons</w:t>
            </w:r>
            <w:proofErr w:type="spellEnd"/>
            <w:r w:rsidRPr="00DA1CD1">
              <w:rPr>
                <w:rFonts w:eastAsia="Times New Roman"/>
                <w:i/>
                <w:iCs/>
                <w:color w:val="000000"/>
                <w:sz w:val="18"/>
                <w:szCs w:val="18"/>
                <w:lang w:eastAsia="hu-HU"/>
              </w:rPr>
              <w:t>)</w:t>
            </w:r>
          </w:p>
        </w:tc>
        <w:tc>
          <w:tcPr>
            <w:tcW w:w="1559" w:type="dxa"/>
            <w:tcBorders>
              <w:top w:val="nil"/>
              <w:left w:val="single" w:sz="4" w:space="0" w:color="auto"/>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195,5</w:t>
            </w:r>
          </w:p>
        </w:tc>
        <w:tc>
          <w:tcPr>
            <w:tcW w:w="1260" w:type="dxa"/>
            <w:tcBorders>
              <w:top w:val="nil"/>
              <w:left w:val="nil"/>
              <w:bottom w:val="nil"/>
              <w:right w:val="nil"/>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2,0</w:t>
            </w:r>
          </w:p>
        </w:tc>
        <w:tc>
          <w:tcPr>
            <w:tcW w:w="1008"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1,</w:t>
            </w:r>
            <w:proofErr w:type="spellStart"/>
            <w:r w:rsidRPr="000911D7">
              <w:rPr>
                <w:rFonts w:asciiTheme="minorHAnsi" w:hAnsiTheme="minorHAnsi" w:cs="Tahoma"/>
                <w:color w:val="000000"/>
                <w:sz w:val="20"/>
                <w:szCs w:val="20"/>
              </w:rPr>
              <w:t>1</w:t>
            </w:r>
            <w:proofErr w:type="spellEnd"/>
          </w:p>
        </w:tc>
        <w:tc>
          <w:tcPr>
            <w:tcW w:w="1134" w:type="dxa"/>
            <w:tcBorders>
              <w:top w:val="nil"/>
              <w:left w:val="nil"/>
              <w:bottom w:val="nil"/>
              <w:right w:val="nil"/>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-31,6</w:t>
            </w:r>
          </w:p>
        </w:tc>
        <w:tc>
          <w:tcPr>
            <w:tcW w:w="992" w:type="dxa"/>
            <w:tcBorders>
              <w:top w:val="nil"/>
              <w:left w:val="nil"/>
              <w:bottom w:val="nil"/>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-13,9</w:t>
            </w:r>
          </w:p>
        </w:tc>
      </w:tr>
      <w:tr w:rsidR="000911D7" w:rsidRPr="00DA1CD1" w:rsidTr="00F27BF9">
        <w:trPr>
          <w:trHeight w:val="571"/>
          <w:jc w:val="center"/>
        </w:trPr>
        <w:tc>
          <w:tcPr>
            <w:tcW w:w="3701" w:type="dxa"/>
            <w:tcBorders>
              <w:top w:val="nil"/>
              <w:left w:val="single" w:sz="12" w:space="0" w:color="auto"/>
              <w:bottom w:val="single" w:sz="8" w:space="0" w:color="auto"/>
              <w:right w:val="nil"/>
            </w:tcBorders>
            <w:shd w:val="clear" w:color="auto" w:fill="auto"/>
            <w:vAlign w:val="center"/>
            <w:hideMark/>
          </w:tcPr>
          <w:p w:rsidR="000911D7" w:rsidRPr="00DA1CD1" w:rsidRDefault="000911D7" w:rsidP="00AE25C3">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 xml:space="preserve">Munkanélküliségi ráta (15-74 évesek), %/ </w:t>
            </w:r>
            <w:proofErr w:type="spellStart"/>
            <w:r w:rsidRPr="00DA1CD1">
              <w:rPr>
                <w:rFonts w:eastAsia="Times New Roman"/>
                <w:i/>
                <w:iCs/>
                <w:color w:val="000000"/>
                <w:sz w:val="18"/>
                <w:szCs w:val="18"/>
                <w:lang w:eastAsia="hu-HU"/>
              </w:rPr>
              <w:t>Unemployment</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rate</w:t>
            </w:r>
            <w:proofErr w:type="spellEnd"/>
            <w:r w:rsidRPr="00DA1CD1">
              <w:rPr>
                <w:rFonts w:eastAsia="Times New Roman"/>
                <w:i/>
                <w:iCs/>
                <w:color w:val="000000"/>
                <w:sz w:val="18"/>
                <w:szCs w:val="18"/>
                <w:lang w:eastAsia="hu-HU"/>
              </w:rPr>
              <w:t xml:space="preserve"> (15-74 </w:t>
            </w:r>
            <w:proofErr w:type="spellStart"/>
            <w:r w:rsidRPr="00DA1CD1">
              <w:rPr>
                <w:rFonts w:eastAsia="Times New Roman"/>
                <w:i/>
                <w:iCs/>
                <w:color w:val="000000"/>
                <w:sz w:val="18"/>
                <w:szCs w:val="18"/>
                <w:lang w:eastAsia="hu-HU"/>
              </w:rPr>
              <w:t>years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in</w:t>
            </w:r>
            <w:proofErr w:type="spellEnd"/>
            <w:r w:rsidRPr="00DA1CD1">
              <w:rPr>
                <w:rFonts w:eastAsia="Times New Roman"/>
                <w:i/>
                <w:iCs/>
                <w:color w:val="000000"/>
                <w:sz w:val="18"/>
                <w:szCs w:val="18"/>
                <w:lang w:eastAsia="hu-HU"/>
              </w:rPr>
              <w:t xml:space="preserve"> %</w:t>
            </w:r>
          </w:p>
        </w:tc>
        <w:tc>
          <w:tcPr>
            <w:tcW w:w="1559" w:type="dxa"/>
            <w:tcBorders>
              <w:top w:val="nil"/>
              <w:left w:val="single" w:sz="4" w:space="0" w:color="auto"/>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4,2</w:t>
            </w:r>
          </w:p>
        </w:tc>
        <w:tc>
          <w:tcPr>
            <w:tcW w:w="1260" w:type="dxa"/>
            <w:tcBorders>
              <w:top w:val="nil"/>
              <w:left w:val="nil"/>
              <w:bottom w:val="nil"/>
              <w:right w:val="nil"/>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w:t>
            </w:r>
          </w:p>
        </w:tc>
        <w:tc>
          <w:tcPr>
            <w:tcW w:w="1008" w:type="dxa"/>
            <w:tcBorders>
              <w:top w:val="nil"/>
              <w:left w:val="nil"/>
              <w:bottom w:val="single" w:sz="8" w:space="0" w:color="auto"/>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0,</w:t>
            </w:r>
            <w:proofErr w:type="spellStart"/>
            <w:r w:rsidRPr="000911D7">
              <w:rPr>
                <w:rFonts w:asciiTheme="minorHAnsi" w:hAnsiTheme="minorHAnsi" w:cs="Tahoma"/>
                <w:color w:val="000000"/>
                <w:sz w:val="20"/>
                <w:szCs w:val="20"/>
              </w:rPr>
              <w:t>0</w:t>
            </w:r>
            <w:proofErr w:type="spellEnd"/>
          </w:p>
        </w:tc>
        <w:tc>
          <w:tcPr>
            <w:tcW w:w="1134" w:type="dxa"/>
            <w:tcBorders>
              <w:top w:val="nil"/>
              <w:left w:val="nil"/>
              <w:bottom w:val="nil"/>
              <w:right w:val="nil"/>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w:t>
            </w:r>
          </w:p>
        </w:tc>
        <w:tc>
          <w:tcPr>
            <w:tcW w:w="992" w:type="dxa"/>
            <w:tcBorders>
              <w:top w:val="nil"/>
              <w:left w:val="nil"/>
              <w:bottom w:val="single" w:sz="8" w:space="0" w:color="auto"/>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szCs w:val="20"/>
              </w:rPr>
            </w:pPr>
            <w:r w:rsidRPr="000911D7">
              <w:rPr>
                <w:rFonts w:asciiTheme="minorHAnsi" w:hAnsiTheme="minorHAnsi" w:cs="Tahoma"/>
                <w:color w:val="000000"/>
                <w:sz w:val="20"/>
                <w:szCs w:val="20"/>
              </w:rPr>
              <w:t>-0,7</w:t>
            </w:r>
          </w:p>
        </w:tc>
      </w:tr>
      <w:tr w:rsidR="00DA1CD1" w:rsidRPr="00DA1CD1" w:rsidTr="00F82735">
        <w:trPr>
          <w:trHeight w:val="686"/>
          <w:jc w:val="center"/>
        </w:trPr>
        <w:tc>
          <w:tcPr>
            <w:tcW w:w="3701" w:type="dxa"/>
            <w:tcBorders>
              <w:top w:val="nil"/>
              <w:left w:val="single" w:sz="12" w:space="0" w:color="auto"/>
              <w:bottom w:val="single" w:sz="12" w:space="0" w:color="auto"/>
              <w:right w:val="nil"/>
            </w:tcBorders>
            <w:shd w:val="clear" w:color="auto" w:fill="auto"/>
            <w:vAlign w:val="bottom"/>
            <w:hideMark/>
          </w:tcPr>
          <w:p w:rsidR="00DA1CD1" w:rsidRPr="00DA1CD1" w:rsidRDefault="00DA1CD1" w:rsidP="00745E0F">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 xml:space="preserve">A közfoglalkoztatás részesedése a foglalkoztatottak számának </w:t>
            </w:r>
            <w:proofErr w:type="spellStart"/>
            <w:r w:rsidRPr="00DA1CD1">
              <w:rPr>
                <w:rFonts w:eastAsia="Times New Roman"/>
                <w:color w:val="000000"/>
                <w:sz w:val="18"/>
                <w:szCs w:val="18"/>
                <w:lang w:eastAsia="hu-HU"/>
              </w:rPr>
              <w:t>változából</w:t>
            </w:r>
            <w:proofErr w:type="spellEnd"/>
            <w:r w:rsidRPr="00DA1CD1">
              <w:rPr>
                <w:rFonts w:eastAsia="Times New Roman"/>
                <w:color w:val="000000"/>
                <w:sz w:val="18"/>
                <w:szCs w:val="18"/>
                <w:lang w:eastAsia="hu-HU"/>
              </w:rPr>
              <w:t xml:space="preserve">, %/ </w:t>
            </w:r>
            <w:r w:rsidRPr="00DA1CD1">
              <w:rPr>
                <w:rFonts w:eastAsia="Times New Roman"/>
                <w:i/>
                <w:iCs/>
                <w:color w:val="000000"/>
                <w:sz w:val="18"/>
                <w:szCs w:val="18"/>
                <w:lang w:eastAsia="hu-HU"/>
              </w:rPr>
              <w:t>Publi</w:t>
            </w:r>
            <w:r w:rsidR="00C051E9">
              <w:rPr>
                <w:rFonts w:eastAsia="Times New Roman"/>
                <w:i/>
                <w:iCs/>
                <w:color w:val="000000"/>
                <w:sz w:val="18"/>
                <w:szCs w:val="18"/>
                <w:lang w:eastAsia="hu-HU"/>
              </w:rPr>
              <w:t xml:space="preserve">c </w:t>
            </w:r>
            <w:proofErr w:type="spellStart"/>
            <w:r w:rsidR="00C051E9">
              <w:rPr>
                <w:rFonts w:eastAsia="Times New Roman"/>
                <w:i/>
                <w:iCs/>
                <w:color w:val="000000"/>
                <w:sz w:val="18"/>
                <w:szCs w:val="18"/>
                <w:lang w:eastAsia="hu-HU"/>
              </w:rPr>
              <w:t>Work</w:t>
            </w:r>
            <w:proofErr w:type="spellEnd"/>
            <w:r w:rsidR="00C051E9">
              <w:rPr>
                <w:rFonts w:eastAsia="Times New Roman"/>
                <w:i/>
                <w:iCs/>
                <w:color w:val="000000"/>
                <w:sz w:val="18"/>
                <w:szCs w:val="18"/>
                <w:lang w:eastAsia="hu-HU"/>
              </w:rPr>
              <w:t xml:space="preserve">'s </w:t>
            </w:r>
            <w:proofErr w:type="spellStart"/>
            <w:r w:rsidR="00C051E9">
              <w:rPr>
                <w:rFonts w:eastAsia="Times New Roman"/>
                <w:i/>
                <w:iCs/>
                <w:color w:val="000000"/>
                <w:sz w:val="18"/>
                <w:szCs w:val="18"/>
                <w:lang w:eastAsia="hu-HU"/>
              </w:rPr>
              <w:t>share</w:t>
            </w:r>
            <w:proofErr w:type="spellEnd"/>
            <w:r w:rsidR="00C051E9">
              <w:rPr>
                <w:rFonts w:eastAsia="Times New Roman"/>
                <w:i/>
                <w:iCs/>
                <w:color w:val="000000"/>
                <w:sz w:val="18"/>
                <w:szCs w:val="18"/>
                <w:lang w:eastAsia="hu-HU"/>
              </w:rPr>
              <w:t xml:space="preserve"> of </w:t>
            </w:r>
            <w:proofErr w:type="spellStart"/>
            <w:r w:rsidR="00C051E9">
              <w:rPr>
                <w:rFonts w:eastAsia="Times New Roman"/>
                <w:i/>
                <w:iCs/>
                <w:color w:val="000000"/>
                <w:sz w:val="18"/>
                <w:szCs w:val="18"/>
                <w:lang w:eastAsia="hu-HU"/>
              </w:rPr>
              <w:t>the</w:t>
            </w:r>
            <w:proofErr w:type="spellEnd"/>
            <w:r w:rsidR="00C051E9">
              <w:rPr>
                <w:rFonts w:eastAsia="Times New Roman"/>
                <w:i/>
                <w:iCs/>
                <w:color w:val="000000"/>
                <w:sz w:val="18"/>
                <w:szCs w:val="18"/>
                <w:lang w:eastAsia="hu-HU"/>
              </w:rPr>
              <w:t xml:space="preserve"> </w:t>
            </w:r>
            <w:proofErr w:type="spellStart"/>
            <w:r w:rsidR="00C051E9">
              <w:rPr>
                <w:rFonts w:eastAsia="Times New Roman"/>
                <w:i/>
                <w:iCs/>
                <w:color w:val="000000"/>
                <w:sz w:val="18"/>
                <w:szCs w:val="18"/>
                <w:lang w:eastAsia="hu-HU"/>
              </w:rPr>
              <w:t>employment</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change</w:t>
            </w:r>
            <w:proofErr w:type="spellEnd"/>
            <w:r w:rsidRPr="00DA1CD1">
              <w:rPr>
                <w:rFonts w:eastAsia="Times New Roman"/>
                <w:i/>
                <w:iCs/>
                <w:color w:val="000000"/>
                <w:sz w:val="18"/>
                <w:szCs w:val="18"/>
                <w:lang w:eastAsia="hu-HU"/>
              </w:rPr>
              <w:t>, %</w:t>
            </w:r>
          </w:p>
        </w:tc>
        <w:tc>
          <w:tcPr>
            <w:tcW w:w="5953" w:type="dxa"/>
            <w:gridSpan w:val="5"/>
            <w:tcBorders>
              <w:top w:val="single" w:sz="8" w:space="0" w:color="auto"/>
              <w:left w:val="single" w:sz="4" w:space="0" w:color="auto"/>
              <w:bottom w:val="single" w:sz="12" w:space="0" w:color="auto"/>
              <w:right w:val="single" w:sz="12" w:space="0" w:color="auto"/>
            </w:tcBorders>
            <w:shd w:val="clear" w:color="auto" w:fill="auto"/>
            <w:noWrap/>
            <w:vAlign w:val="center"/>
            <w:hideMark/>
          </w:tcPr>
          <w:p w:rsidR="00DA1CD1" w:rsidRPr="00DA1CD1" w:rsidRDefault="009C2657" w:rsidP="009C10E0">
            <w:pPr>
              <w:spacing w:after="0" w:line="240" w:lineRule="auto"/>
              <w:jc w:val="center"/>
              <w:rPr>
                <w:rFonts w:eastAsia="Times New Roman"/>
                <w:sz w:val="18"/>
                <w:szCs w:val="18"/>
                <w:lang w:eastAsia="hu-HU"/>
              </w:rPr>
            </w:pPr>
            <w:r>
              <w:rPr>
                <w:rFonts w:eastAsia="Times New Roman"/>
                <w:sz w:val="20"/>
                <w:szCs w:val="18"/>
                <w:lang w:eastAsia="hu-HU"/>
              </w:rPr>
              <w:t>0,0</w:t>
            </w:r>
            <w:r w:rsidR="00DA1CD1" w:rsidRPr="00E025C4">
              <w:rPr>
                <w:rFonts w:eastAsia="Times New Roman"/>
                <w:sz w:val="20"/>
                <w:szCs w:val="18"/>
                <w:lang w:eastAsia="hu-HU"/>
              </w:rPr>
              <w:t>%</w:t>
            </w:r>
          </w:p>
        </w:tc>
      </w:tr>
    </w:tbl>
    <w:p w:rsidR="00F82735" w:rsidRPr="008C2A98" w:rsidRDefault="00BE39DE" w:rsidP="009C10E0">
      <w:pPr>
        <w:spacing w:before="120" w:after="0" w:line="240" w:lineRule="auto"/>
        <w:rPr>
          <w:rFonts w:asciiTheme="minorHAnsi" w:eastAsia="Times New Roman" w:hAnsiTheme="minorHAnsi"/>
          <w:color w:val="000000"/>
          <w:sz w:val="20"/>
          <w:szCs w:val="18"/>
          <w:lang w:eastAsia="hu-HU"/>
        </w:rPr>
      </w:pPr>
      <w:r w:rsidRPr="008C2A98">
        <w:rPr>
          <w:rFonts w:asciiTheme="minorHAnsi" w:eastAsia="Times New Roman" w:hAnsiTheme="minorHAnsi"/>
          <w:color w:val="000000"/>
          <w:sz w:val="20"/>
          <w:szCs w:val="18"/>
          <w:lang w:eastAsia="hu-HU"/>
        </w:rPr>
        <w:t>* 201</w:t>
      </w:r>
      <w:r w:rsidR="002265E4">
        <w:rPr>
          <w:rFonts w:asciiTheme="minorHAnsi" w:eastAsia="Times New Roman" w:hAnsiTheme="minorHAnsi"/>
          <w:color w:val="000000"/>
          <w:sz w:val="20"/>
          <w:szCs w:val="18"/>
          <w:lang w:eastAsia="hu-HU"/>
        </w:rPr>
        <w:t>7</w:t>
      </w:r>
      <w:r w:rsidR="00F82735" w:rsidRPr="008C2A98">
        <w:rPr>
          <w:rFonts w:asciiTheme="minorHAnsi" w:eastAsia="Times New Roman" w:hAnsiTheme="minorHAnsi"/>
          <w:color w:val="000000"/>
          <w:sz w:val="20"/>
          <w:szCs w:val="18"/>
          <w:lang w:eastAsia="hu-HU"/>
        </w:rPr>
        <w:t xml:space="preserve">. </w:t>
      </w:r>
      <w:proofErr w:type="spellStart"/>
      <w:r w:rsidR="00F82735" w:rsidRPr="008C2A98">
        <w:rPr>
          <w:rFonts w:asciiTheme="minorHAnsi" w:eastAsia="Times New Roman" w:hAnsiTheme="minorHAnsi"/>
          <w:color w:val="000000"/>
          <w:sz w:val="20"/>
          <w:szCs w:val="18"/>
          <w:lang w:eastAsia="hu-HU"/>
        </w:rPr>
        <w:t>jan</w:t>
      </w:r>
      <w:proofErr w:type="spellEnd"/>
      <w:r w:rsidR="00F82735" w:rsidRPr="008C2A98">
        <w:rPr>
          <w:rFonts w:asciiTheme="minorHAnsi" w:eastAsia="Times New Roman" w:hAnsiTheme="minorHAnsi"/>
          <w:color w:val="000000"/>
          <w:sz w:val="20"/>
          <w:szCs w:val="18"/>
          <w:lang w:eastAsia="hu-HU"/>
        </w:rPr>
        <w:t xml:space="preserve"> 1-jei adat/ </w:t>
      </w:r>
      <w:proofErr w:type="spellStart"/>
      <w:r w:rsidR="00F82735" w:rsidRPr="008C2A98">
        <w:rPr>
          <w:rFonts w:asciiTheme="minorHAnsi" w:eastAsia="Times New Roman" w:hAnsiTheme="minorHAnsi"/>
          <w:color w:val="000000"/>
          <w:sz w:val="20"/>
          <w:szCs w:val="18"/>
          <w:lang w:eastAsia="hu-HU"/>
        </w:rPr>
        <w:t>on</w:t>
      </w:r>
      <w:proofErr w:type="spellEnd"/>
      <w:r w:rsidR="00F82735" w:rsidRPr="008C2A98">
        <w:rPr>
          <w:rFonts w:asciiTheme="minorHAnsi" w:eastAsia="Times New Roman" w:hAnsiTheme="minorHAnsi"/>
          <w:color w:val="000000"/>
          <w:sz w:val="20"/>
          <w:szCs w:val="18"/>
          <w:lang w:eastAsia="hu-HU"/>
        </w:rPr>
        <w:t xml:space="preserve"> 1st </w:t>
      </w:r>
      <w:proofErr w:type="spellStart"/>
      <w:r w:rsidR="00F82735" w:rsidRPr="008C2A98">
        <w:rPr>
          <w:rFonts w:asciiTheme="minorHAnsi" w:eastAsia="Times New Roman" w:hAnsiTheme="minorHAnsi"/>
          <w:color w:val="000000"/>
          <w:sz w:val="20"/>
          <w:szCs w:val="18"/>
          <w:lang w:eastAsia="hu-HU"/>
        </w:rPr>
        <w:t>January</w:t>
      </w:r>
      <w:proofErr w:type="spellEnd"/>
      <w:r w:rsidR="00F82735" w:rsidRPr="008C2A98">
        <w:rPr>
          <w:rFonts w:asciiTheme="minorHAnsi" w:eastAsia="Times New Roman" w:hAnsiTheme="minorHAnsi"/>
          <w:color w:val="000000"/>
          <w:sz w:val="20"/>
          <w:szCs w:val="18"/>
          <w:lang w:eastAsia="hu-HU"/>
        </w:rPr>
        <w:t xml:space="preserve"> 201</w:t>
      </w:r>
      <w:r w:rsidR="002265E4">
        <w:rPr>
          <w:rFonts w:asciiTheme="minorHAnsi" w:eastAsia="Times New Roman" w:hAnsiTheme="minorHAnsi"/>
          <w:color w:val="000000"/>
          <w:sz w:val="20"/>
          <w:szCs w:val="18"/>
          <w:lang w:eastAsia="hu-HU"/>
        </w:rPr>
        <w:t>7</w:t>
      </w:r>
    </w:p>
    <w:p w:rsidR="00F82735" w:rsidRPr="008C2A98" w:rsidRDefault="00F82735" w:rsidP="00745E0F">
      <w:pPr>
        <w:spacing w:after="0" w:line="240" w:lineRule="auto"/>
        <w:jc w:val="both"/>
        <w:rPr>
          <w:rFonts w:asciiTheme="minorHAnsi" w:hAnsiTheme="minorHAnsi"/>
          <w:sz w:val="20"/>
          <w:szCs w:val="18"/>
        </w:rPr>
      </w:pPr>
      <w:r w:rsidRPr="008C2A98">
        <w:rPr>
          <w:rFonts w:asciiTheme="minorHAnsi" w:eastAsia="Times New Roman" w:hAnsiTheme="minorHAnsi"/>
          <w:color w:val="000000"/>
          <w:sz w:val="20"/>
          <w:szCs w:val="18"/>
          <w:lang w:eastAsia="hu-HU"/>
        </w:rPr>
        <w:t xml:space="preserve">** A viszonyítás alapja az egy évvel korábbi népességszám./ </w:t>
      </w:r>
      <w:proofErr w:type="spellStart"/>
      <w:r w:rsidRPr="008C2A98">
        <w:rPr>
          <w:rFonts w:asciiTheme="minorHAnsi" w:eastAsia="Times New Roman" w:hAnsiTheme="minorHAnsi"/>
          <w:color w:val="000000"/>
          <w:sz w:val="20"/>
          <w:szCs w:val="18"/>
          <w:lang w:eastAsia="hu-HU"/>
        </w:rPr>
        <w:t>Compared</w:t>
      </w:r>
      <w:proofErr w:type="spellEnd"/>
      <w:r w:rsidRPr="008C2A98">
        <w:rPr>
          <w:rFonts w:asciiTheme="minorHAnsi" w:eastAsia="Times New Roman" w:hAnsiTheme="minorHAnsi"/>
          <w:color w:val="000000"/>
          <w:sz w:val="20"/>
          <w:szCs w:val="18"/>
          <w:lang w:eastAsia="hu-HU"/>
        </w:rPr>
        <w:t xml:space="preserve"> </w:t>
      </w:r>
      <w:proofErr w:type="spellStart"/>
      <w:r w:rsidRPr="008C2A98">
        <w:rPr>
          <w:rFonts w:asciiTheme="minorHAnsi" w:eastAsia="Times New Roman" w:hAnsiTheme="minorHAnsi"/>
          <w:color w:val="000000"/>
          <w:sz w:val="20"/>
          <w:szCs w:val="18"/>
          <w:lang w:eastAsia="hu-HU"/>
        </w:rPr>
        <w:t>to</w:t>
      </w:r>
      <w:proofErr w:type="spellEnd"/>
      <w:r w:rsidRPr="008C2A98">
        <w:rPr>
          <w:rFonts w:asciiTheme="minorHAnsi" w:eastAsia="Times New Roman" w:hAnsiTheme="minorHAnsi"/>
          <w:color w:val="000000"/>
          <w:sz w:val="20"/>
          <w:szCs w:val="18"/>
          <w:lang w:eastAsia="hu-HU"/>
        </w:rPr>
        <w:t xml:space="preserve"> </w:t>
      </w:r>
      <w:proofErr w:type="spellStart"/>
      <w:r w:rsidRPr="008C2A98">
        <w:rPr>
          <w:rFonts w:asciiTheme="minorHAnsi" w:eastAsia="Times New Roman" w:hAnsiTheme="minorHAnsi"/>
          <w:color w:val="000000"/>
          <w:sz w:val="20"/>
          <w:szCs w:val="18"/>
          <w:lang w:eastAsia="hu-HU"/>
        </w:rPr>
        <w:t>the</w:t>
      </w:r>
      <w:proofErr w:type="spellEnd"/>
      <w:r w:rsidRPr="008C2A98">
        <w:rPr>
          <w:rFonts w:asciiTheme="minorHAnsi" w:eastAsia="Times New Roman" w:hAnsiTheme="minorHAnsi"/>
          <w:color w:val="000000"/>
          <w:sz w:val="20"/>
          <w:szCs w:val="18"/>
          <w:lang w:eastAsia="hu-HU"/>
        </w:rPr>
        <w:t xml:space="preserve"> </w:t>
      </w:r>
      <w:proofErr w:type="spellStart"/>
      <w:r w:rsidRPr="008C2A98">
        <w:rPr>
          <w:rFonts w:asciiTheme="minorHAnsi" w:eastAsia="Times New Roman" w:hAnsiTheme="minorHAnsi"/>
          <w:color w:val="000000"/>
          <w:sz w:val="20"/>
          <w:szCs w:val="18"/>
          <w:lang w:eastAsia="hu-HU"/>
        </w:rPr>
        <w:t>previous</w:t>
      </w:r>
      <w:proofErr w:type="spellEnd"/>
      <w:r w:rsidRPr="008C2A98">
        <w:rPr>
          <w:rFonts w:asciiTheme="minorHAnsi" w:eastAsia="Times New Roman" w:hAnsiTheme="minorHAnsi"/>
          <w:color w:val="000000"/>
          <w:sz w:val="20"/>
          <w:szCs w:val="18"/>
          <w:lang w:eastAsia="hu-HU"/>
        </w:rPr>
        <w:t xml:space="preserve"> </w:t>
      </w:r>
      <w:proofErr w:type="spellStart"/>
      <w:r w:rsidRPr="008C2A98">
        <w:rPr>
          <w:rFonts w:asciiTheme="minorHAnsi" w:eastAsia="Times New Roman" w:hAnsiTheme="minorHAnsi"/>
          <w:color w:val="000000"/>
          <w:sz w:val="20"/>
          <w:szCs w:val="18"/>
          <w:lang w:eastAsia="hu-HU"/>
        </w:rPr>
        <w:t>year</w:t>
      </w:r>
      <w:proofErr w:type="spellEnd"/>
      <w:r w:rsidRPr="008C2A98">
        <w:rPr>
          <w:rFonts w:asciiTheme="minorHAnsi" w:eastAsia="Times New Roman" w:hAnsiTheme="minorHAnsi"/>
          <w:color w:val="000000"/>
          <w:sz w:val="20"/>
          <w:szCs w:val="18"/>
          <w:lang w:eastAsia="hu-HU"/>
        </w:rPr>
        <w:t xml:space="preserve"> (1st </w:t>
      </w:r>
      <w:proofErr w:type="spellStart"/>
      <w:r w:rsidRPr="008C2A98">
        <w:rPr>
          <w:rFonts w:asciiTheme="minorHAnsi" w:eastAsia="Times New Roman" w:hAnsiTheme="minorHAnsi"/>
          <w:color w:val="000000"/>
          <w:sz w:val="20"/>
          <w:szCs w:val="18"/>
          <w:lang w:eastAsia="hu-HU"/>
        </w:rPr>
        <w:t>January</w:t>
      </w:r>
      <w:proofErr w:type="spellEnd"/>
      <w:r w:rsidRPr="008C2A98">
        <w:rPr>
          <w:rFonts w:asciiTheme="minorHAnsi" w:eastAsia="Times New Roman" w:hAnsiTheme="minorHAnsi"/>
          <w:color w:val="000000"/>
          <w:sz w:val="20"/>
          <w:szCs w:val="18"/>
          <w:lang w:eastAsia="hu-HU"/>
        </w:rPr>
        <w:t xml:space="preserve"> 201</w:t>
      </w:r>
      <w:r w:rsidR="002265E4">
        <w:rPr>
          <w:rFonts w:asciiTheme="minorHAnsi" w:eastAsia="Times New Roman" w:hAnsiTheme="minorHAnsi"/>
          <w:color w:val="000000"/>
          <w:sz w:val="20"/>
          <w:szCs w:val="18"/>
          <w:lang w:eastAsia="hu-HU"/>
        </w:rPr>
        <w:t>6</w:t>
      </w:r>
      <w:r w:rsidRPr="008C2A98">
        <w:rPr>
          <w:rFonts w:asciiTheme="minorHAnsi" w:eastAsia="Times New Roman" w:hAnsiTheme="minorHAnsi"/>
          <w:color w:val="000000"/>
          <w:sz w:val="20"/>
          <w:szCs w:val="18"/>
          <w:lang w:eastAsia="hu-HU"/>
        </w:rPr>
        <w:t>)</w:t>
      </w:r>
    </w:p>
    <w:p w:rsidR="001F4379" w:rsidRDefault="001F4379" w:rsidP="00745E0F">
      <w:pPr>
        <w:spacing w:after="0" w:line="240" w:lineRule="auto"/>
      </w:pPr>
    </w:p>
    <w:p w:rsidR="001F4379" w:rsidRDefault="001F4379" w:rsidP="00745E0F">
      <w:pPr>
        <w:spacing w:after="0" w:line="240" w:lineRule="auto"/>
      </w:pPr>
    </w:p>
    <w:p w:rsidR="001F4379" w:rsidRDefault="001F4379" w:rsidP="00745E0F">
      <w:pPr>
        <w:spacing w:after="0" w:line="240" w:lineRule="auto"/>
      </w:pPr>
    </w:p>
    <w:p w:rsidR="00F82735" w:rsidRDefault="00F82735" w:rsidP="00745E0F">
      <w:pPr>
        <w:spacing w:after="0" w:line="240" w:lineRule="auto"/>
      </w:pPr>
    </w:p>
    <w:tbl>
      <w:tblPr>
        <w:tblW w:w="10296" w:type="dxa"/>
        <w:jc w:val="center"/>
        <w:tblInd w:w="55" w:type="dxa"/>
        <w:tblCellMar>
          <w:left w:w="70" w:type="dxa"/>
          <w:right w:w="70" w:type="dxa"/>
        </w:tblCellMar>
        <w:tblLook w:val="04A0" w:firstRow="1" w:lastRow="0" w:firstColumn="1" w:lastColumn="0" w:noHBand="0" w:noVBand="1"/>
      </w:tblPr>
      <w:tblGrid>
        <w:gridCol w:w="3701"/>
        <w:gridCol w:w="1701"/>
        <w:gridCol w:w="1260"/>
        <w:gridCol w:w="1154"/>
        <w:gridCol w:w="1240"/>
        <w:gridCol w:w="1240"/>
      </w:tblGrid>
      <w:tr w:rsidR="0072277E" w:rsidRPr="004D140B" w:rsidTr="00F82735">
        <w:trPr>
          <w:trHeight w:val="300"/>
          <w:jc w:val="center"/>
        </w:trPr>
        <w:tc>
          <w:tcPr>
            <w:tcW w:w="10296" w:type="dxa"/>
            <w:gridSpan w:val="6"/>
            <w:tcBorders>
              <w:top w:val="single" w:sz="12" w:space="0" w:color="auto"/>
              <w:left w:val="single" w:sz="12" w:space="0" w:color="auto"/>
              <w:bottom w:val="single" w:sz="4" w:space="0" w:color="000000"/>
              <w:right w:val="single" w:sz="12" w:space="0" w:color="auto"/>
            </w:tcBorders>
            <w:shd w:val="clear" w:color="auto" w:fill="auto"/>
            <w:vAlign w:val="center"/>
          </w:tcPr>
          <w:p w:rsidR="0072277E" w:rsidRPr="003721E6" w:rsidRDefault="00620F78" w:rsidP="00B92245">
            <w:pPr>
              <w:pStyle w:val="Cmsor2"/>
              <w:spacing w:before="0"/>
              <w:jc w:val="center"/>
              <w:rPr>
                <w:rFonts w:eastAsia="Times New Roman"/>
                <w:sz w:val="22"/>
                <w:szCs w:val="22"/>
                <w:lang w:eastAsia="hu-HU"/>
              </w:rPr>
            </w:pPr>
            <w:bookmarkStart w:id="19" w:name="_Toc476644366"/>
            <w:r>
              <w:rPr>
                <w:rFonts w:eastAsia="Times New Roman"/>
                <w:sz w:val="22"/>
                <w:szCs w:val="22"/>
                <w:lang w:eastAsia="hu-HU"/>
              </w:rPr>
              <w:lastRenderedPageBreak/>
              <w:t>11</w:t>
            </w:r>
            <w:r w:rsidR="006E30EF">
              <w:rPr>
                <w:rFonts w:eastAsia="Times New Roman"/>
                <w:sz w:val="22"/>
                <w:szCs w:val="22"/>
                <w:lang w:eastAsia="hu-HU"/>
              </w:rPr>
              <w:t xml:space="preserve">. </w:t>
            </w:r>
            <w:r w:rsidR="00B92245">
              <w:rPr>
                <w:rFonts w:eastAsia="Times New Roman"/>
                <w:sz w:val="22"/>
                <w:szCs w:val="22"/>
                <w:lang w:eastAsia="hu-HU"/>
              </w:rPr>
              <w:t>A Nemzetgazdasági Minisztérium</w:t>
            </w:r>
            <w:r w:rsidR="00642550" w:rsidRPr="003721E6">
              <w:rPr>
                <w:rFonts w:eastAsia="Times New Roman"/>
                <w:sz w:val="22"/>
                <w:szCs w:val="22"/>
                <w:lang w:eastAsia="hu-HU"/>
              </w:rPr>
              <w:t xml:space="preserve"> nyilvántartott álláskeresőkre vonatkozó </w:t>
            </w:r>
            <w:r w:rsidR="00E317D2" w:rsidRPr="003721E6">
              <w:rPr>
                <w:rFonts w:eastAsia="Times New Roman"/>
                <w:sz w:val="22"/>
                <w:szCs w:val="22"/>
                <w:lang w:eastAsia="hu-HU"/>
              </w:rPr>
              <w:t xml:space="preserve">főbb </w:t>
            </w:r>
            <w:r w:rsidR="00642550" w:rsidRPr="003721E6">
              <w:rPr>
                <w:rFonts w:eastAsia="Times New Roman"/>
                <w:sz w:val="22"/>
                <w:szCs w:val="22"/>
                <w:lang w:eastAsia="hu-HU"/>
              </w:rPr>
              <w:t xml:space="preserve">adatai/ </w:t>
            </w:r>
            <w:r w:rsidR="00E317D2" w:rsidRPr="003721E6">
              <w:rPr>
                <w:rFonts w:eastAsia="Times New Roman"/>
                <w:i/>
                <w:sz w:val="22"/>
                <w:szCs w:val="22"/>
                <w:lang w:eastAsia="hu-HU"/>
              </w:rPr>
              <w:t xml:space="preserve">The </w:t>
            </w:r>
            <w:proofErr w:type="spellStart"/>
            <w:r w:rsidR="00CE5525" w:rsidRPr="00CE5525">
              <w:rPr>
                <w:rFonts w:eastAsia="Times New Roman"/>
                <w:i/>
                <w:sz w:val="22"/>
                <w:szCs w:val="22"/>
                <w:lang w:eastAsia="hu-HU"/>
              </w:rPr>
              <w:t>Ministry</w:t>
            </w:r>
            <w:proofErr w:type="spellEnd"/>
            <w:r w:rsidR="00CE5525" w:rsidRPr="00CE5525">
              <w:rPr>
                <w:rFonts w:eastAsia="Times New Roman"/>
                <w:i/>
                <w:sz w:val="22"/>
                <w:szCs w:val="22"/>
                <w:lang w:eastAsia="hu-HU"/>
              </w:rPr>
              <w:t xml:space="preserve"> </w:t>
            </w:r>
            <w:proofErr w:type="spellStart"/>
            <w:r w:rsidR="00CE5525" w:rsidRPr="00CE5525">
              <w:rPr>
                <w:rFonts w:eastAsia="Times New Roman"/>
                <w:i/>
                <w:sz w:val="22"/>
                <w:szCs w:val="22"/>
                <w:lang w:eastAsia="hu-HU"/>
              </w:rPr>
              <w:t>for</w:t>
            </w:r>
            <w:proofErr w:type="spellEnd"/>
            <w:r w:rsidR="00CE5525" w:rsidRPr="00CE5525">
              <w:rPr>
                <w:rFonts w:eastAsia="Times New Roman"/>
                <w:i/>
                <w:sz w:val="22"/>
                <w:szCs w:val="22"/>
                <w:lang w:eastAsia="hu-HU"/>
              </w:rPr>
              <w:t xml:space="preserve"> National </w:t>
            </w:r>
            <w:proofErr w:type="spellStart"/>
            <w:r w:rsidR="00CE5525" w:rsidRPr="00CE5525">
              <w:rPr>
                <w:rFonts w:eastAsia="Times New Roman"/>
                <w:i/>
                <w:sz w:val="22"/>
                <w:szCs w:val="22"/>
                <w:lang w:eastAsia="hu-HU"/>
              </w:rPr>
              <w:t>Economy</w:t>
            </w:r>
            <w:proofErr w:type="spellEnd"/>
            <w:r w:rsidR="00E317D2" w:rsidRPr="003721E6">
              <w:rPr>
                <w:rFonts w:eastAsia="Times New Roman"/>
                <w:i/>
                <w:sz w:val="22"/>
                <w:szCs w:val="22"/>
                <w:lang w:eastAsia="hu-HU"/>
              </w:rPr>
              <w:t xml:space="preserve">’s main </w:t>
            </w:r>
            <w:proofErr w:type="spellStart"/>
            <w:r w:rsidR="00E317D2" w:rsidRPr="003721E6">
              <w:rPr>
                <w:rFonts w:eastAsia="Times New Roman"/>
                <w:i/>
                <w:sz w:val="22"/>
                <w:szCs w:val="22"/>
                <w:lang w:eastAsia="hu-HU"/>
              </w:rPr>
              <w:t>data</w:t>
            </w:r>
            <w:proofErr w:type="spellEnd"/>
            <w:r w:rsidR="00E317D2" w:rsidRPr="003721E6">
              <w:rPr>
                <w:rFonts w:eastAsia="Times New Roman"/>
                <w:i/>
                <w:sz w:val="22"/>
                <w:szCs w:val="22"/>
                <w:lang w:eastAsia="hu-HU"/>
              </w:rPr>
              <w:t xml:space="preserve"> of </w:t>
            </w:r>
            <w:proofErr w:type="spellStart"/>
            <w:r w:rsidR="00E317D2" w:rsidRPr="003721E6">
              <w:rPr>
                <w:rFonts w:eastAsia="Times New Roman"/>
                <w:i/>
                <w:sz w:val="22"/>
                <w:szCs w:val="22"/>
                <w:lang w:eastAsia="hu-HU"/>
              </w:rPr>
              <w:t>the</w:t>
            </w:r>
            <w:proofErr w:type="spellEnd"/>
            <w:r w:rsidR="00E317D2" w:rsidRPr="003721E6">
              <w:rPr>
                <w:rFonts w:eastAsia="Times New Roman"/>
                <w:i/>
                <w:sz w:val="22"/>
                <w:szCs w:val="22"/>
                <w:lang w:eastAsia="hu-HU"/>
              </w:rPr>
              <w:t xml:space="preserve"> </w:t>
            </w:r>
            <w:proofErr w:type="spellStart"/>
            <w:r w:rsidR="00E317D2" w:rsidRPr="003721E6">
              <w:rPr>
                <w:rFonts w:eastAsia="Times New Roman"/>
                <w:i/>
                <w:sz w:val="22"/>
                <w:szCs w:val="22"/>
                <w:lang w:eastAsia="hu-HU"/>
              </w:rPr>
              <w:t>registered</w:t>
            </w:r>
            <w:proofErr w:type="spellEnd"/>
            <w:r w:rsidR="00E317D2" w:rsidRPr="003721E6">
              <w:rPr>
                <w:rFonts w:eastAsia="Times New Roman"/>
                <w:i/>
                <w:sz w:val="22"/>
                <w:szCs w:val="22"/>
                <w:lang w:eastAsia="hu-HU"/>
              </w:rPr>
              <w:t xml:space="preserve"> </w:t>
            </w:r>
            <w:proofErr w:type="spellStart"/>
            <w:r w:rsidR="00E317D2" w:rsidRPr="003721E6">
              <w:rPr>
                <w:rFonts w:eastAsia="Times New Roman"/>
                <w:i/>
                <w:sz w:val="22"/>
                <w:szCs w:val="22"/>
                <w:lang w:eastAsia="hu-HU"/>
              </w:rPr>
              <w:t>jobseekers</w:t>
            </w:r>
            <w:bookmarkEnd w:id="19"/>
            <w:proofErr w:type="spellEnd"/>
          </w:p>
        </w:tc>
      </w:tr>
      <w:tr w:rsidR="004D140B" w:rsidRPr="004D140B" w:rsidTr="00F82735">
        <w:trPr>
          <w:trHeight w:val="300"/>
          <w:jc w:val="center"/>
        </w:trPr>
        <w:tc>
          <w:tcPr>
            <w:tcW w:w="3701" w:type="dxa"/>
            <w:vMerge w:val="restart"/>
            <w:tcBorders>
              <w:top w:val="single" w:sz="8" w:space="0" w:color="auto"/>
              <w:left w:val="single" w:sz="12" w:space="0" w:color="auto"/>
              <w:bottom w:val="single" w:sz="4" w:space="0" w:color="000000"/>
              <w:right w:val="single" w:sz="4" w:space="0" w:color="auto"/>
            </w:tcBorders>
            <w:shd w:val="clear" w:color="auto" w:fill="auto"/>
            <w:vAlign w:val="center"/>
            <w:hideMark/>
          </w:tcPr>
          <w:p w:rsidR="004D140B" w:rsidRPr="004D140B" w:rsidRDefault="00841EFF" w:rsidP="00841EFF">
            <w:pPr>
              <w:spacing w:after="0" w:line="240" w:lineRule="auto"/>
              <w:rPr>
                <w:rFonts w:eastAsia="Times New Roman"/>
                <w:b/>
                <w:bCs/>
                <w:color w:val="000000"/>
                <w:lang w:eastAsia="hu-HU"/>
              </w:rPr>
            </w:pPr>
            <w:r>
              <w:rPr>
                <w:rFonts w:eastAsia="Times New Roman"/>
                <w:b/>
                <w:bCs/>
                <w:color w:val="000000"/>
                <w:lang w:eastAsia="hu-HU"/>
              </w:rPr>
              <w:t>A Nemzetgazdasági Minisztérium</w:t>
            </w:r>
            <w:r w:rsidR="004D140B" w:rsidRPr="004D140B">
              <w:rPr>
                <w:rFonts w:eastAsia="Times New Roman"/>
                <w:b/>
                <w:bCs/>
                <w:color w:val="000000"/>
                <w:lang w:eastAsia="hu-HU"/>
              </w:rPr>
              <w:t xml:space="preserve"> nyilvántartási adatai/ </w:t>
            </w:r>
            <w:r w:rsidR="004D140B" w:rsidRPr="004D140B">
              <w:rPr>
                <w:rFonts w:eastAsia="Times New Roman"/>
                <w:b/>
                <w:bCs/>
                <w:i/>
                <w:iCs/>
                <w:color w:val="000000"/>
                <w:lang w:eastAsia="hu-HU"/>
              </w:rPr>
              <w:t xml:space="preserve">Data of </w:t>
            </w:r>
            <w:proofErr w:type="spellStart"/>
            <w:r w:rsidR="004D140B" w:rsidRPr="004D140B">
              <w:rPr>
                <w:rFonts w:eastAsia="Times New Roman"/>
                <w:b/>
                <w:bCs/>
                <w:i/>
                <w:iCs/>
                <w:color w:val="000000"/>
                <w:lang w:eastAsia="hu-HU"/>
              </w:rPr>
              <w:t>the</w:t>
            </w:r>
            <w:proofErr w:type="spellEnd"/>
            <w:r w:rsidR="004D140B" w:rsidRPr="004D140B">
              <w:rPr>
                <w:rFonts w:eastAsia="Times New Roman"/>
                <w:b/>
                <w:bCs/>
                <w:i/>
                <w:iCs/>
                <w:color w:val="000000"/>
                <w:lang w:eastAsia="hu-HU"/>
              </w:rPr>
              <w:t xml:space="preserve"> </w:t>
            </w:r>
            <w:proofErr w:type="spellStart"/>
            <w:r>
              <w:rPr>
                <w:rFonts w:eastAsia="Times New Roman"/>
                <w:b/>
                <w:bCs/>
                <w:i/>
                <w:iCs/>
                <w:color w:val="000000"/>
                <w:lang w:eastAsia="hu-HU"/>
              </w:rPr>
              <w:t>Ministry</w:t>
            </w:r>
            <w:proofErr w:type="spellEnd"/>
            <w:r>
              <w:rPr>
                <w:rFonts w:eastAsia="Times New Roman"/>
                <w:b/>
                <w:bCs/>
                <w:i/>
                <w:iCs/>
                <w:color w:val="000000"/>
                <w:lang w:eastAsia="hu-HU"/>
              </w:rPr>
              <w:t xml:space="preserve"> </w:t>
            </w:r>
            <w:proofErr w:type="spellStart"/>
            <w:r>
              <w:rPr>
                <w:rFonts w:eastAsia="Times New Roman"/>
                <w:b/>
                <w:bCs/>
                <w:i/>
                <w:iCs/>
                <w:color w:val="000000"/>
                <w:lang w:eastAsia="hu-HU"/>
              </w:rPr>
              <w:t>for</w:t>
            </w:r>
            <w:proofErr w:type="spellEnd"/>
            <w:r>
              <w:rPr>
                <w:rFonts w:eastAsia="Times New Roman"/>
                <w:b/>
                <w:bCs/>
                <w:i/>
                <w:iCs/>
                <w:color w:val="000000"/>
                <w:lang w:eastAsia="hu-HU"/>
              </w:rPr>
              <w:t xml:space="preserve"> </w:t>
            </w:r>
            <w:r w:rsidR="004D140B" w:rsidRPr="004D140B">
              <w:rPr>
                <w:rFonts w:eastAsia="Times New Roman"/>
                <w:b/>
                <w:bCs/>
                <w:i/>
                <w:iCs/>
                <w:color w:val="000000"/>
                <w:lang w:eastAsia="hu-HU"/>
              </w:rPr>
              <w:t xml:space="preserve">National </w:t>
            </w:r>
            <w:proofErr w:type="spellStart"/>
            <w:r>
              <w:rPr>
                <w:rFonts w:eastAsia="Times New Roman"/>
                <w:b/>
                <w:bCs/>
                <w:i/>
                <w:iCs/>
                <w:color w:val="000000"/>
                <w:lang w:eastAsia="hu-HU"/>
              </w:rPr>
              <w:t>Economy</w:t>
            </w:r>
            <w:proofErr w:type="spellEnd"/>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3742A" w:rsidRDefault="00933479" w:rsidP="00A3742A">
            <w:pPr>
              <w:spacing w:after="0" w:line="240" w:lineRule="auto"/>
              <w:jc w:val="center"/>
              <w:rPr>
                <w:rFonts w:eastAsia="Times New Roman"/>
                <w:color w:val="000000"/>
                <w:lang w:eastAsia="hu-HU"/>
              </w:rPr>
            </w:pPr>
            <w:r>
              <w:rPr>
                <w:rFonts w:eastAsia="Times New Roman"/>
                <w:color w:val="000000"/>
                <w:lang w:eastAsia="hu-HU"/>
              </w:rPr>
              <w:t>201</w:t>
            </w:r>
            <w:r w:rsidR="00D768E2">
              <w:rPr>
                <w:rFonts w:eastAsia="Times New Roman"/>
                <w:color w:val="000000"/>
                <w:lang w:eastAsia="hu-HU"/>
              </w:rPr>
              <w:t>7</w:t>
            </w:r>
            <w:r>
              <w:rPr>
                <w:rFonts w:eastAsia="Times New Roman"/>
                <w:color w:val="000000"/>
                <w:lang w:eastAsia="hu-HU"/>
              </w:rPr>
              <w:t xml:space="preserve">. </w:t>
            </w:r>
            <w:r w:rsidR="000911D7">
              <w:rPr>
                <w:rFonts w:eastAsia="Times New Roman"/>
                <w:color w:val="000000"/>
                <w:lang w:eastAsia="hu-HU"/>
              </w:rPr>
              <w:t>auguszt</w:t>
            </w:r>
            <w:r w:rsidR="002337DB">
              <w:rPr>
                <w:rFonts w:eastAsia="Times New Roman"/>
                <w:color w:val="000000"/>
                <w:lang w:eastAsia="hu-HU"/>
              </w:rPr>
              <w:t>u</w:t>
            </w:r>
            <w:r w:rsidR="009C4CF2">
              <w:rPr>
                <w:rFonts w:eastAsia="Times New Roman"/>
                <w:color w:val="000000"/>
                <w:lang w:eastAsia="hu-HU"/>
              </w:rPr>
              <w:t>s</w:t>
            </w:r>
            <w:r w:rsidR="004D140B" w:rsidRPr="004D140B">
              <w:rPr>
                <w:rFonts w:eastAsia="Times New Roman"/>
                <w:color w:val="000000"/>
                <w:lang w:eastAsia="hu-HU"/>
              </w:rPr>
              <w:t xml:space="preserve">/ </w:t>
            </w:r>
          </w:p>
          <w:p w:rsidR="004D140B" w:rsidRPr="004D140B" w:rsidRDefault="000911D7" w:rsidP="006F24D8">
            <w:pPr>
              <w:spacing w:after="0" w:line="240" w:lineRule="auto"/>
              <w:jc w:val="center"/>
              <w:rPr>
                <w:rFonts w:eastAsia="Times New Roman"/>
                <w:color w:val="000000"/>
                <w:lang w:eastAsia="hu-HU"/>
              </w:rPr>
            </w:pPr>
            <w:r>
              <w:rPr>
                <w:rFonts w:eastAsia="Times New Roman"/>
                <w:i/>
                <w:iCs/>
                <w:color w:val="000000"/>
                <w:lang w:eastAsia="hu-HU"/>
              </w:rPr>
              <w:t>August</w:t>
            </w:r>
            <w:r w:rsidR="00EA55AF">
              <w:rPr>
                <w:rFonts w:eastAsia="Times New Roman"/>
                <w:i/>
                <w:iCs/>
                <w:color w:val="000000"/>
                <w:lang w:eastAsia="hu-HU"/>
              </w:rPr>
              <w:t xml:space="preserve"> 201</w:t>
            </w:r>
            <w:r w:rsidR="00D768E2">
              <w:rPr>
                <w:rFonts w:eastAsia="Times New Roman"/>
                <w:i/>
                <w:iCs/>
                <w:color w:val="000000"/>
                <w:lang w:eastAsia="hu-HU"/>
              </w:rPr>
              <w:t>7</w:t>
            </w:r>
          </w:p>
        </w:tc>
        <w:tc>
          <w:tcPr>
            <w:tcW w:w="4894" w:type="dxa"/>
            <w:gridSpan w:val="4"/>
            <w:tcBorders>
              <w:top w:val="single" w:sz="8" w:space="0" w:color="auto"/>
              <w:left w:val="nil"/>
              <w:bottom w:val="nil"/>
              <w:right w:val="single" w:sz="12" w:space="0" w:color="auto"/>
            </w:tcBorders>
            <w:shd w:val="clear" w:color="auto" w:fill="auto"/>
            <w:noWrap/>
            <w:vAlign w:val="center"/>
            <w:hideMark/>
          </w:tcPr>
          <w:p w:rsidR="004D140B" w:rsidRPr="004D140B" w:rsidRDefault="004D140B" w:rsidP="00745E0F">
            <w:pPr>
              <w:spacing w:after="0" w:line="240" w:lineRule="auto"/>
              <w:jc w:val="center"/>
              <w:rPr>
                <w:rFonts w:eastAsia="Times New Roman"/>
                <w:color w:val="000000"/>
                <w:lang w:eastAsia="hu-HU"/>
              </w:rPr>
            </w:pPr>
            <w:r w:rsidRPr="004D140B">
              <w:rPr>
                <w:rFonts w:eastAsia="Times New Roman"/>
                <w:color w:val="000000"/>
                <w:lang w:eastAsia="hu-HU"/>
              </w:rPr>
              <w:t xml:space="preserve">Változás/ </w:t>
            </w:r>
            <w:proofErr w:type="spellStart"/>
            <w:r w:rsidRPr="004D140B">
              <w:rPr>
                <w:rFonts w:eastAsia="Times New Roman"/>
                <w:i/>
                <w:iCs/>
                <w:color w:val="000000"/>
                <w:lang w:eastAsia="hu-HU"/>
              </w:rPr>
              <w:t>Changes</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compared</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to</w:t>
            </w:r>
            <w:proofErr w:type="spellEnd"/>
          </w:p>
        </w:tc>
      </w:tr>
      <w:tr w:rsidR="004D140B" w:rsidRPr="004D140B" w:rsidTr="00F82735">
        <w:trPr>
          <w:trHeight w:val="1245"/>
          <w:jc w:val="center"/>
        </w:trPr>
        <w:tc>
          <w:tcPr>
            <w:tcW w:w="3701" w:type="dxa"/>
            <w:vMerge/>
            <w:tcBorders>
              <w:top w:val="single" w:sz="8" w:space="0" w:color="auto"/>
              <w:left w:val="single" w:sz="12" w:space="0" w:color="auto"/>
              <w:bottom w:val="single" w:sz="4" w:space="0" w:color="000000"/>
              <w:right w:val="single" w:sz="4" w:space="0" w:color="auto"/>
            </w:tcBorders>
            <w:vAlign w:val="center"/>
            <w:hideMark/>
          </w:tcPr>
          <w:p w:rsidR="004D140B" w:rsidRPr="004D140B" w:rsidRDefault="004D140B" w:rsidP="00745E0F">
            <w:pPr>
              <w:spacing w:after="0" w:line="240" w:lineRule="auto"/>
              <w:rPr>
                <w:rFonts w:eastAsia="Times New Roman"/>
                <w:b/>
                <w:bCs/>
                <w:color w:val="000000"/>
                <w:lang w:eastAsia="hu-H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4D140B" w:rsidRPr="004D140B" w:rsidRDefault="004D140B" w:rsidP="00745E0F">
            <w:pPr>
              <w:spacing w:after="0" w:line="240" w:lineRule="auto"/>
              <w:rPr>
                <w:rFonts w:eastAsia="Times New Roman"/>
                <w:color w:val="000000"/>
                <w:lang w:eastAsia="hu-HU"/>
              </w:rPr>
            </w:pPr>
          </w:p>
        </w:tc>
        <w:tc>
          <w:tcPr>
            <w:tcW w:w="2414" w:type="dxa"/>
            <w:gridSpan w:val="2"/>
            <w:tcBorders>
              <w:top w:val="single" w:sz="4" w:space="0" w:color="auto"/>
              <w:left w:val="nil"/>
              <w:bottom w:val="nil"/>
              <w:right w:val="single" w:sz="4" w:space="0" w:color="auto"/>
            </w:tcBorders>
            <w:shd w:val="clear" w:color="auto" w:fill="auto"/>
            <w:vAlign w:val="center"/>
            <w:hideMark/>
          </w:tcPr>
          <w:p w:rsidR="004D140B" w:rsidRPr="004D140B" w:rsidRDefault="004D140B" w:rsidP="00745E0F">
            <w:pPr>
              <w:spacing w:after="0" w:line="240" w:lineRule="auto"/>
              <w:jc w:val="center"/>
              <w:rPr>
                <w:rFonts w:eastAsia="Times New Roman"/>
                <w:color w:val="000000"/>
                <w:lang w:eastAsia="hu-HU"/>
              </w:rPr>
            </w:pPr>
            <w:r w:rsidRPr="004D140B">
              <w:rPr>
                <w:rFonts w:eastAsia="Times New Roman"/>
                <w:color w:val="000000"/>
                <w:lang w:eastAsia="hu-HU"/>
              </w:rPr>
              <w:t xml:space="preserve">előző időszakhoz képest/ </w:t>
            </w:r>
            <w:proofErr w:type="spellStart"/>
            <w:r w:rsidRPr="004D140B">
              <w:rPr>
                <w:rFonts w:eastAsia="Times New Roman"/>
                <w:i/>
                <w:iCs/>
                <w:color w:val="000000"/>
                <w:lang w:eastAsia="hu-HU"/>
              </w:rPr>
              <w:t>the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previous</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month</w:t>
            </w:r>
            <w:proofErr w:type="spellEnd"/>
          </w:p>
        </w:tc>
        <w:tc>
          <w:tcPr>
            <w:tcW w:w="2480" w:type="dxa"/>
            <w:gridSpan w:val="2"/>
            <w:tcBorders>
              <w:top w:val="single" w:sz="4" w:space="0" w:color="auto"/>
              <w:left w:val="single" w:sz="4" w:space="0" w:color="auto"/>
              <w:bottom w:val="nil"/>
              <w:right w:val="single" w:sz="12" w:space="0" w:color="auto"/>
            </w:tcBorders>
            <w:shd w:val="clear" w:color="auto" w:fill="auto"/>
            <w:vAlign w:val="center"/>
            <w:hideMark/>
          </w:tcPr>
          <w:p w:rsidR="004D140B" w:rsidRPr="004D140B" w:rsidRDefault="004D140B" w:rsidP="00745E0F">
            <w:pPr>
              <w:spacing w:after="0" w:line="240" w:lineRule="auto"/>
              <w:jc w:val="center"/>
              <w:rPr>
                <w:rFonts w:eastAsia="Times New Roman"/>
                <w:color w:val="000000"/>
                <w:lang w:eastAsia="hu-HU"/>
              </w:rPr>
            </w:pPr>
            <w:r w:rsidRPr="004D140B">
              <w:rPr>
                <w:rFonts w:eastAsia="Times New Roman"/>
                <w:color w:val="000000"/>
                <w:lang w:eastAsia="hu-HU"/>
              </w:rPr>
              <w:t>előző év azonos időszakához képest/</w:t>
            </w:r>
            <w:r w:rsidRPr="004D140B">
              <w:rPr>
                <w:rFonts w:eastAsia="Times New Roman"/>
                <w:i/>
                <w:iCs/>
                <w:color w:val="000000"/>
                <w:lang w:eastAsia="hu-HU"/>
              </w:rPr>
              <w:t xml:space="preserve"> </w:t>
            </w:r>
            <w:proofErr w:type="spellStart"/>
            <w:r w:rsidRPr="004D140B">
              <w:rPr>
                <w:rFonts w:eastAsia="Times New Roman"/>
                <w:i/>
                <w:iCs/>
                <w:color w:val="000000"/>
                <w:lang w:eastAsia="hu-HU"/>
              </w:rPr>
              <w:t>the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same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period</w:t>
            </w:r>
            <w:proofErr w:type="spellEnd"/>
            <w:r w:rsidRPr="004D140B">
              <w:rPr>
                <w:rFonts w:eastAsia="Times New Roman"/>
                <w:i/>
                <w:iCs/>
                <w:color w:val="000000"/>
                <w:lang w:eastAsia="hu-HU"/>
              </w:rPr>
              <w:t xml:space="preserve"> of </w:t>
            </w:r>
            <w:proofErr w:type="spellStart"/>
            <w:r w:rsidRPr="004D140B">
              <w:rPr>
                <w:rFonts w:eastAsia="Times New Roman"/>
                <w:i/>
                <w:iCs/>
                <w:color w:val="000000"/>
                <w:lang w:eastAsia="hu-HU"/>
              </w:rPr>
              <w:t>the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previous</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year</w:t>
            </w:r>
            <w:proofErr w:type="spellEnd"/>
          </w:p>
        </w:tc>
      </w:tr>
      <w:tr w:rsidR="000562E8" w:rsidRPr="004D140B" w:rsidTr="00F82735">
        <w:trPr>
          <w:trHeight w:val="915"/>
          <w:jc w:val="center"/>
        </w:trPr>
        <w:tc>
          <w:tcPr>
            <w:tcW w:w="3701" w:type="dxa"/>
            <w:vMerge/>
            <w:tcBorders>
              <w:top w:val="single" w:sz="8" w:space="0" w:color="auto"/>
              <w:left w:val="single" w:sz="12" w:space="0" w:color="auto"/>
              <w:bottom w:val="single" w:sz="4" w:space="0" w:color="000000"/>
              <w:right w:val="single" w:sz="4" w:space="0" w:color="auto"/>
            </w:tcBorders>
            <w:vAlign w:val="center"/>
            <w:hideMark/>
          </w:tcPr>
          <w:p w:rsidR="004D140B" w:rsidRPr="004D140B" w:rsidRDefault="004D140B" w:rsidP="00745E0F">
            <w:pPr>
              <w:spacing w:after="0" w:line="240" w:lineRule="auto"/>
              <w:rPr>
                <w:rFonts w:eastAsia="Times New Roman"/>
                <w:b/>
                <w:bCs/>
                <w:color w:val="000000"/>
                <w:lang w:eastAsia="hu-H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4D140B" w:rsidRPr="004D140B" w:rsidRDefault="004D140B" w:rsidP="00745E0F">
            <w:pPr>
              <w:spacing w:after="0" w:line="240" w:lineRule="auto"/>
              <w:rPr>
                <w:rFonts w:eastAsia="Times New Roman"/>
                <w:color w:val="000000"/>
                <w:lang w:eastAsia="hu-HU"/>
              </w:rPr>
            </w:pPr>
          </w:p>
        </w:tc>
        <w:tc>
          <w:tcPr>
            <w:tcW w:w="1260" w:type="dxa"/>
            <w:tcBorders>
              <w:top w:val="single" w:sz="4" w:space="0" w:color="auto"/>
              <w:left w:val="nil"/>
              <w:bottom w:val="nil"/>
              <w:right w:val="single" w:sz="4" w:space="0" w:color="auto"/>
            </w:tcBorders>
            <w:shd w:val="clear" w:color="auto" w:fill="auto"/>
            <w:vAlign w:val="center"/>
            <w:hideMark/>
          </w:tcPr>
          <w:p w:rsidR="004D140B" w:rsidRPr="004D140B" w:rsidRDefault="004D140B" w:rsidP="00745E0F">
            <w:pPr>
              <w:spacing w:after="0" w:line="240" w:lineRule="auto"/>
              <w:jc w:val="center"/>
              <w:rPr>
                <w:rFonts w:eastAsia="Times New Roman"/>
                <w:color w:val="000000"/>
                <w:lang w:eastAsia="hu-HU"/>
              </w:rPr>
            </w:pPr>
            <w:r w:rsidRPr="004D140B">
              <w:rPr>
                <w:rFonts w:eastAsia="Times New Roman"/>
                <w:color w:val="000000"/>
                <w:lang w:eastAsia="hu-HU"/>
              </w:rPr>
              <w:t xml:space="preserve">fő/ </w:t>
            </w:r>
            <w:proofErr w:type="spellStart"/>
            <w:r w:rsidRPr="004D140B">
              <w:rPr>
                <w:rFonts w:eastAsia="Times New Roman"/>
                <w:i/>
                <w:iCs/>
                <w:color w:val="000000"/>
                <w:lang w:eastAsia="hu-HU"/>
              </w:rPr>
              <w:t>number</w:t>
            </w:r>
            <w:proofErr w:type="spellEnd"/>
          </w:p>
        </w:tc>
        <w:tc>
          <w:tcPr>
            <w:tcW w:w="1154" w:type="dxa"/>
            <w:tcBorders>
              <w:top w:val="single" w:sz="4" w:space="0" w:color="auto"/>
              <w:left w:val="single" w:sz="4" w:space="0" w:color="auto"/>
              <w:bottom w:val="nil"/>
              <w:right w:val="single" w:sz="4" w:space="0" w:color="auto"/>
            </w:tcBorders>
            <w:shd w:val="clear" w:color="auto" w:fill="auto"/>
            <w:vAlign w:val="center"/>
            <w:hideMark/>
          </w:tcPr>
          <w:p w:rsidR="004D140B" w:rsidRPr="004D140B" w:rsidRDefault="004D140B" w:rsidP="00745E0F">
            <w:pPr>
              <w:spacing w:after="0" w:line="240" w:lineRule="auto"/>
              <w:jc w:val="center"/>
              <w:rPr>
                <w:rFonts w:eastAsia="Times New Roman"/>
                <w:color w:val="000000"/>
                <w:lang w:eastAsia="hu-HU"/>
              </w:rPr>
            </w:pPr>
            <w:r w:rsidRPr="004D140B">
              <w:rPr>
                <w:rFonts w:eastAsia="Times New Roman"/>
                <w:color w:val="000000"/>
                <w:lang w:eastAsia="hu-HU"/>
              </w:rPr>
              <w:t xml:space="preserve">(%, %-pont)/ </w:t>
            </w:r>
            <w:r w:rsidRPr="004D140B">
              <w:rPr>
                <w:rFonts w:eastAsia="Times New Roman"/>
                <w:i/>
                <w:iCs/>
                <w:color w:val="000000"/>
                <w:lang w:eastAsia="hu-HU"/>
              </w:rPr>
              <w:t>(</w:t>
            </w:r>
            <w:proofErr w:type="spellStart"/>
            <w:r w:rsidRPr="004D140B">
              <w:rPr>
                <w:rFonts w:eastAsia="Times New Roman"/>
                <w:i/>
                <w:iCs/>
                <w:color w:val="000000"/>
                <w:lang w:eastAsia="hu-HU"/>
              </w:rPr>
              <w:t>in</w:t>
            </w:r>
            <w:proofErr w:type="spellEnd"/>
            <w:r w:rsidRPr="004D140B">
              <w:rPr>
                <w:rFonts w:eastAsia="Times New Roman"/>
                <w:i/>
                <w:iCs/>
                <w:color w:val="000000"/>
                <w:lang w:eastAsia="hu-HU"/>
              </w:rPr>
              <w:t xml:space="preserve"> %, % </w:t>
            </w:r>
            <w:proofErr w:type="spellStart"/>
            <w:r w:rsidRPr="004D140B">
              <w:rPr>
                <w:rFonts w:eastAsia="Times New Roman"/>
                <w:i/>
                <w:iCs/>
                <w:color w:val="000000"/>
                <w:lang w:eastAsia="hu-HU"/>
              </w:rPr>
              <w:t>point</w:t>
            </w:r>
            <w:proofErr w:type="spellEnd"/>
            <w:r w:rsidRPr="004D140B">
              <w:rPr>
                <w:rFonts w:eastAsia="Times New Roman"/>
                <w:i/>
                <w:iCs/>
                <w:color w:val="000000"/>
                <w:lang w:eastAsia="hu-HU"/>
              </w:rPr>
              <w:t>)</w:t>
            </w:r>
          </w:p>
        </w:tc>
        <w:tc>
          <w:tcPr>
            <w:tcW w:w="1240" w:type="dxa"/>
            <w:tcBorders>
              <w:top w:val="single" w:sz="4" w:space="0" w:color="auto"/>
              <w:left w:val="single" w:sz="4" w:space="0" w:color="auto"/>
              <w:bottom w:val="nil"/>
              <w:right w:val="single" w:sz="4" w:space="0" w:color="auto"/>
            </w:tcBorders>
            <w:shd w:val="clear" w:color="auto" w:fill="auto"/>
            <w:vAlign w:val="center"/>
            <w:hideMark/>
          </w:tcPr>
          <w:p w:rsidR="004D140B" w:rsidRPr="004D140B" w:rsidRDefault="004D140B" w:rsidP="00745E0F">
            <w:pPr>
              <w:spacing w:after="0" w:line="240" w:lineRule="auto"/>
              <w:jc w:val="center"/>
              <w:rPr>
                <w:rFonts w:eastAsia="Times New Roman"/>
                <w:color w:val="000000"/>
                <w:lang w:eastAsia="hu-HU"/>
              </w:rPr>
            </w:pPr>
            <w:r w:rsidRPr="004D140B">
              <w:rPr>
                <w:rFonts w:eastAsia="Times New Roman"/>
                <w:color w:val="000000"/>
                <w:lang w:eastAsia="hu-HU"/>
              </w:rPr>
              <w:t xml:space="preserve">fő/ </w:t>
            </w:r>
            <w:proofErr w:type="spellStart"/>
            <w:r w:rsidRPr="004D140B">
              <w:rPr>
                <w:rFonts w:eastAsia="Times New Roman"/>
                <w:i/>
                <w:iCs/>
                <w:color w:val="000000"/>
                <w:lang w:eastAsia="hu-HU"/>
              </w:rPr>
              <w:t>number</w:t>
            </w:r>
            <w:proofErr w:type="spellEnd"/>
          </w:p>
        </w:tc>
        <w:tc>
          <w:tcPr>
            <w:tcW w:w="1240" w:type="dxa"/>
            <w:tcBorders>
              <w:top w:val="single" w:sz="4" w:space="0" w:color="auto"/>
              <w:left w:val="single" w:sz="4" w:space="0" w:color="auto"/>
              <w:bottom w:val="nil"/>
              <w:right w:val="single" w:sz="12" w:space="0" w:color="auto"/>
            </w:tcBorders>
            <w:shd w:val="clear" w:color="auto" w:fill="auto"/>
            <w:vAlign w:val="center"/>
            <w:hideMark/>
          </w:tcPr>
          <w:p w:rsidR="004D140B" w:rsidRPr="004D140B" w:rsidRDefault="004D140B" w:rsidP="00745E0F">
            <w:pPr>
              <w:spacing w:after="0" w:line="240" w:lineRule="auto"/>
              <w:jc w:val="center"/>
              <w:rPr>
                <w:rFonts w:eastAsia="Times New Roman"/>
                <w:color w:val="000000"/>
                <w:lang w:eastAsia="hu-HU"/>
              </w:rPr>
            </w:pPr>
            <w:r w:rsidRPr="004D140B">
              <w:rPr>
                <w:rFonts w:eastAsia="Times New Roman"/>
                <w:color w:val="000000"/>
                <w:lang w:eastAsia="hu-HU"/>
              </w:rPr>
              <w:t xml:space="preserve">(%, %-pont)/ </w:t>
            </w:r>
            <w:r w:rsidRPr="004D140B">
              <w:rPr>
                <w:rFonts w:eastAsia="Times New Roman"/>
                <w:i/>
                <w:iCs/>
                <w:color w:val="000000"/>
                <w:lang w:eastAsia="hu-HU"/>
              </w:rPr>
              <w:t>(</w:t>
            </w:r>
            <w:proofErr w:type="spellStart"/>
            <w:r w:rsidRPr="004D140B">
              <w:rPr>
                <w:rFonts w:eastAsia="Times New Roman"/>
                <w:i/>
                <w:iCs/>
                <w:color w:val="000000"/>
                <w:lang w:eastAsia="hu-HU"/>
              </w:rPr>
              <w:t>in</w:t>
            </w:r>
            <w:proofErr w:type="spellEnd"/>
            <w:r w:rsidRPr="004D140B">
              <w:rPr>
                <w:rFonts w:eastAsia="Times New Roman"/>
                <w:i/>
                <w:iCs/>
                <w:color w:val="000000"/>
                <w:lang w:eastAsia="hu-HU"/>
              </w:rPr>
              <w:t xml:space="preserve"> %, % </w:t>
            </w:r>
            <w:proofErr w:type="spellStart"/>
            <w:r w:rsidRPr="004D140B">
              <w:rPr>
                <w:rFonts w:eastAsia="Times New Roman"/>
                <w:i/>
                <w:iCs/>
                <w:color w:val="000000"/>
                <w:lang w:eastAsia="hu-HU"/>
              </w:rPr>
              <w:t>point</w:t>
            </w:r>
            <w:proofErr w:type="spellEnd"/>
            <w:r w:rsidRPr="004D140B">
              <w:rPr>
                <w:rFonts w:eastAsia="Times New Roman"/>
                <w:i/>
                <w:iCs/>
                <w:color w:val="000000"/>
                <w:lang w:eastAsia="hu-HU"/>
              </w:rPr>
              <w:t>)</w:t>
            </w:r>
          </w:p>
        </w:tc>
      </w:tr>
      <w:tr w:rsidR="000911D7" w:rsidRPr="004D140B" w:rsidTr="00583BFD">
        <w:trPr>
          <w:trHeight w:val="900"/>
          <w:jc w:val="center"/>
        </w:trPr>
        <w:tc>
          <w:tcPr>
            <w:tcW w:w="3701" w:type="dxa"/>
            <w:tcBorders>
              <w:top w:val="nil"/>
              <w:left w:val="single" w:sz="12" w:space="0" w:color="auto"/>
              <w:bottom w:val="nil"/>
              <w:right w:val="single" w:sz="4" w:space="0" w:color="auto"/>
            </w:tcBorders>
            <w:shd w:val="clear" w:color="auto" w:fill="auto"/>
            <w:vAlign w:val="bottom"/>
            <w:hideMark/>
          </w:tcPr>
          <w:p w:rsidR="000911D7" w:rsidRPr="004D140B" w:rsidRDefault="000911D7" w:rsidP="00583BFD">
            <w:pPr>
              <w:spacing w:after="0" w:line="240" w:lineRule="auto"/>
              <w:rPr>
                <w:rFonts w:eastAsia="Times New Roman"/>
                <w:color w:val="000000"/>
                <w:lang w:eastAsia="hu-HU"/>
              </w:rPr>
            </w:pPr>
            <w:r w:rsidRPr="004D140B">
              <w:rPr>
                <w:rFonts w:eastAsia="Times New Roman"/>
                <w:color w:val="000000"/>
                <w:lang w:eastAsia="hu-HU"/>
              </w:rPr>
              <w:t xml:space="preserve">Nyilvántartott álláskeresők zárónapi száma (ezer fő)/ </w:t>
            </w:r>
            <w:proofErr w:type="spellStart"/>
            <w:r w:rsidRPr="004D140B">
              <w:rPr>
                <w:rFonts w:eastAsia="Times New Roman"/>
                <w:i/>
                <w:iCs/>
                <w:color w:val="000000"/>
                <w:lang w:eastAsia="hu-HU"/>
              </w:rPr>
              <w:t>Number</w:t>
            </w:r>
            <w:proofErr w:type="spellEnd"/>
            <w:r w:rsidRPr="004D140B">
              <w:rPr>
                <w:rFonts w:eastAsia="Times New Roman"/>
                <w:i/>
                <w:iCs/>
                <w:color w:val="000000"/>
                <w:lang w:eastAsia="hu-HU"/>
              </w:rPr>
              <w:t xml:space="preserve"> of </w:t>
            </w:r>
            <w:proofErr w:type="spellStart"/>
            <w:r w:rsidRPr="004D140B">
              <w:rPr>
                <w:rFonts w:eastAsia="Times New Roman"/>
                <w:i/>
                <w:iCs/>
                <w:color w:val="000000"/>
                <w:lang w:eastAsia="hu-HU"/>
              </w:rPr>
              <w:t>the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registered</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jobseekers</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at</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the</w:t>
            </w:r>
            <w:proofErr w:type="spellEnd"/>
            <w:r w:rsidRPr="004D140B">
              <w:rPr>
                <w:rFonts w:eastAsia="Times New Roman"/>
                <w:i/>
                <w:iCs/>
                <w:color w:val="000000"/>
                <w:lang w:eastAsia="hu-HU"/>
              </w:rPr>
              <w:t xml:space="preserve"> end of </w:t>
            </w:r>
            <w:proofErr w:type="spellStart"/>
            <w:r w:rsidRPr="004D140B">
              <w:rPr>
                <w:rFonts w:eastAsia="Times New Roman"/>
                <w:i/>
                <w:iCs/>
                <w:color w:val="000000"/>
                <w:lang w:eastAsia="hu-HU"/>
              </w:rPr>
              <w:t>the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month</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thousand</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persons</w:t>
            </w:r>
            <w:proofErr w:type="spellEnd"/>
            <w:r w:rsidRPr="004D140B">
              <w:rPr>
                <w:rFonts w:eastAsia="Times New Roman"/>
                <w:i/>
                <w:iCs/>
                <w:color w:val="000000"/>
                <w:lang w:eastAsia="hu-HU"/>
              </w:rPr>
              <w:t>)</w:t>
            </w:r>
          </w:p>
        </w:tc>
        <w:tc>
          <w:tcPr>
            <w:tcW w:w="1701"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269 296</w:t>
            </w:r>
          </w:p>
        </w:tc>
        <w:tc>
          <w:tcPr>
            <w:tcW w:w="1260" w:type="dxa"/>
            <w:tcBorders>
              <w:top w:val="single" w:sz="4" w:space="0" w:color="auto"/>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-5 363</w:t>
            </w:r>
          </w:p>
        </w:tc>
        <w:tc>
          <w:tcPr>
            <w:tcW w:w="1154" w:type="dxa"/>
            <w:tcBorders>
              <w:top w:val="single" w:sz="4" w:space="0" w:color="auto"/>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-2,0</w:t>
            </w:r>
          </w:p>
        </w:tc>
        <w:tc>
          <w:tcPr>
            <w:tcW w:w="1240" w:type="dxa"/>
            <w:tcBorders>
              <w:top w:val="single" w:sz="4" w:space="0" w:color="auto"/>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-14 054</w:t>
            </w:r>
          </w:p>
        </w:tc>
        <w:tc>
          <w:tcPr>
            <w:tcW w:w="1240" w:type="dxa"/>
            <w:tcBorders>
              <w:top w:val="single" w:sz="4" w:space="0" w:color="auto"/>
              <w:left w:val="nil"/>
              <w:bottom w:val="nil"/>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-5,0</w:t>
            </w:r>
          </w:p>
        </w:tc>
      </w:tr>
      <w:tr w:rsidR="000911D7" w:rsidRPr="004D140B" w:rsidTr="00583BFD">
        <w:trPr>
          <w:trHeight w:val="600"/>
          <w:jc w:val="center"/>
        </w:trPr>
        <w:tc>
          <w:tcPr>
            <w:tcW w:w="3701" w:type="dxa"/>
            <w:tcBorders>
              <w:top w:val="nil"/>
              <w:left w:val="single" w:sz="12" w:space="0" w:color="auto"/>
              <w:bottom w:val="nil"/>
              <w:right w:val="single" w:sz="4" w:space="0" w:color="auto"/>
            </w:tcBorders>
            <w:shd w:val="clear" w:color="auto" w:fill="auto"/>
            <w:vAlign w:val="bottom"/>
            <w:hideMark/>
          </w:tcPr>
          <w:p w:rsidR="000911D7" w:rsidRPr="004D140B" w:rsidRDefault="000911D7" w:rsidP="00583BFD">
            <w:pPr>
              <w:spacing w:after="0" w:line="240" w:lineRule="auto"/>
              <w:ind w:left="708"/>
              <w:rPr>
                <w:rFonts w:eastAsia="Times New Roman"/>
                <w:color w:val="000000"/>
                <w:lang w:eastAsia="hu-HU"/>
              </w:rPr>
            </w:pPr>
            <w:r w:rsidRPr="004D140B">
              <w:rPr>
                <w:rFonts w:eastAsia="Times New Roman"/>
                <w:color w:val="000000"/>
                <w:lang w:eastAsia="hu-HU"/>
              </w:rPr>
              <w:t xml:space="preserve">Ebből/ </w:t>
            </w:r>
            <w:proofErr w:type="spellStart"/>
            <w:r w:rsidRPr="004D140B">
              <w:rPr>
                <w:rFonts w:eastAsia="Times New Roman"/>
                <w:i/>
                <w:iCs/>
                <w:color w:val="000000"/>
                <w:lang w:eastAsia="hu-HU"/>
              </w:rPr>
              <w:t>From</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this</w:t>
            </w:r>
            <w:proofErr w:type="spellEnd"/>
            <w:r w:rsidRPr="004D140B">
              <w:rPr>
                <w:rFonts w:eastAsia="Times New Roman"/>
                <w:color w:val="000000"/>
                <w:lang w:eastAsia="hu-HU"/>
              </w:rPr>
              <w:t xml:space="preserve">: Álláskeresési ellátásra jogosult/ </w:t>
            </w:r>
            <w:proofErr w:type="spellStart"/>
            <w:r w:rsidRPr="004D140B">
              <w:rPr>
                <w:rFonts w:eastAsia="Times New Roman"/>
                <w:i/>
                <w:iCs/>
                <w:color w:val="000000"/>
                <w:lang w:eastAsia="hu-HU"/>
              </w:rPr>
              <w:t>Eligible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for</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jobseekers</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allowance</w:t>
            </w:r>
            <w:proofErr w:type="spellEnd"/>
          </w:p>
        </w:tc>
        <w:tc>
          <w:tcPr>
            <w:tcW w:w="1701"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60 990</w:t>
            </w:r>
          </w:p>
        </w:tc>
        <w:tc>
          <w:tcPr>
            <w:tcW w:w="1260"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431</w:t>
            </w:r>
          </w:p>
        </w:tc>
        <w:tc>
          <w:tcPr>
            <w:tcW w:w="1154"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0,7</w:t>
            </w:r>
          </w:p>
        </w:tc>
        <w:tc>
          <w:tcPr>
            <w:tcW w:w="1240"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3 802</w:t>
            </w:r>
          </w:p>
        </w:tc>
        <w:tc>
          <w:tcPr>
            <w:tcW w:w="1240" w:type="dxa"/>
            <w:tcBorders>
              <w:top w:val="nil"/>
              <w:left w:val="nil"/>
              <w:bottom w:val="nil"/>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6,</w:t>
            </w:r>
            <w:proofErr w:type="spellStart"/>
            <w:r w:rsidRPr="000911D7">
              <w:rPr>
                <w:rFonts w:asciiTheme="minorHAnsi" w:hAnsiTheme="minorHAnsi" w:cs="Tahoma"/>
                <w:color w:val="000000"/>
                <w:sz w:val="20"/>
              </w:rPr>
              <w:t>6</w:t>
            </w:r>
            <w:proofErr w:type="spellEnd"/>
          </w:p>
        </w:tc>
      </w:tr>
      <w:tr w:rsidR="000911D7" w:rsidRPr="004D140B" w:rsidTr="00583BFD">
        <w:trPr>
          <w:trHeight w:val="585"/>
          <w:jc w:val="center"/>
        </w:trPr>
        <w:tc>
          <w:tcPr>
            <w:tcW w:w="3701" w:type="dxa"/>
            <w:tcBorders>
              <w:top w:val="nil"/>
              <w:left w:val="single" w:sz="12" w:space="0" w:color="auto"/>
              <w:bottom w:val="nil"/>
              <w:right w:val="single" w:sz="4" w:space="0" w:color="auto"/>
            </w:tcBorders>
            <w:shd w:val="clear" w:color="auto" w:fill="auto"/>
            <w:vAlign w:val="bottom"/>
            <w:hideMark/>
          </w:tcPr>
          <w:p w:rsidR="000911D7" w:rsidRPr="004D140B" w:rsidRDefault="000911D7" w:rsidP="00583BFD">
            <w:pPr>
              <w:spacing w:after="0" w:line="240" w:lineRule="auto"/>
              <w:ind w:left="708"/>
              <w:rPr>
                <w:rFonts w:eastAsia="Times New Roman"/>
                <w:color w:val="000000"/>
                <w:lang w:eastAsia="hu-HU"/>
              </w:rPr>
            </w:pPr>
            <w:r w:rsidRPr="004D140B">
              <w:rPr>
                <w:rFonts w:eastAsia="Times New Roman"/>
                <w:color w:val="000000"/>
                <w:lang w:eastAsia="hu-HU"/>
              </w:rPr>
              <w:t xml:space="preserve">Foglalkoztatást helyettesítő támogatásban részesül/ </w:t>
            </w:r>
            <w:r w:rsidRPr="004D140B">
              <w:rPr>
                <w:rFonts w:eastAsia="Times New Roman"/>
                <w:i/>
                <w:iCs/>
                <w:color w:val="000000"/>
                <w:lang w:eastAsia="hu-HU"/>
              </w:rPr>
              <w:t xml:space="preserve">The </w:t>
            </w:r>
            <w:proofErr w:type="spellStart"/>
            <w:r w:rsidRPr="004D140B">
              <w:rPr>
                <w:rFonts w:eastAsia="Times New Roman"/>
                <w:i/>
                <w:iCs/>
                <w:color w:val="000000"/>
                <w:lang w:eastAsia="hu-HU"/>
              </w:rPr>
              <w:t>recipients</w:t>
            </w:r>
            <w:proofErr w:type="spellEnd"/>
            <w:r w:rsidRPr="004D140B">
              <w:rPr>
                <w:rFonts w:eastAsia="Times New Roman"/>
                <w:i/>
                <w:iCs/>
                <w:color w:val="000000"/>
                <w:lang w:eastAsia="hu-HU"/>
              </w:rPr>
              <w:t xml:space="preserve"> of </w:t>
            </w:r>
            <w:proofErr w:type="spellStart"/>
            <w:r w:rsidRPr="004D140B">
              <w:rPr>
                <w:rFonts w:eastAsia="Times New Roman"/>
                <w:i/>
                <w:iCs/>
                <w:color w:val="000000"/>
                <w:lang w:eastAsia="hu-HU"/>
              </w:rPr>
              <w:t>the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employment</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substitution</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support</w:t>
            </w:r>
            <w:proofErr w:type="spellEnd"/>
          </w:p>
        </w:tc>
        <w:tc>
          <w:tcPr>
            <w:tcW w:w="1701"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85 323</w:t>
            </w:r>
          </w:p>
        </w:tc>
        <w:tc>
          <w:tcPr>
            <w:tcW w:w="1260"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-1 697</w:t>
            </w:r>
          </w:p>
        </w:tc>
        <w:tc>
          <w:tcPr>
            <w:tcW w:w="1154"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-2,0</w:t>
            </w:r>
          </w:p>
        </w:tc>
        <w:tc>
          <w:tcPr>
            <w:tcW w:w="1240"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-3 318</w:t>
            </w:r>
          </w:p>
        </w:tc>
        <w:tc>
          <w:tcPr>
            <w:tcW w:w="1240" w:type="dxa"/>
            <w:tcBorders>
              <w:top w:val="nil"/>
              <w:left w:val="nil"/>
              <w:bottom w:val="nil"/>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-3,7</w:t>
            </w:r>
          </w:p>
        </w:tc>
      </w:tr>
      <w:tr w:rsidR="000911D7" w:rsidRPr="004D140B" w:rsidTr="00583BFD">
        <w:trPr>
          <w:trHeight w:val="600"/>
          <w:jc w:val="center"/>
        </w:trPr>
        <w:tc>
          <w:tcPr>
            <w:tcW w:w="3701" w:type="dxa"/>
            <w:tcBorders>
              <w:top w:val="nil"/>
              <w:left w:val="single" w:sz="12" w:space="0" w:color="auto"/>
              <w:bottom w:val="nil"/>
              <w:right w:val="single" w:sz="4" w:space="0" w:color="auto"/>
            </w:tcBorders>
            <w:shd w:val="clear" w:color="auto" w:fill="auto"/>
            <w:vAlign w:val="bottom"/>
            <w:hideMark/>
          </w:tcPr>
          <w:p w:rsidR="000911D7" w:rsidRPr="004D140B" w:rsidRDefault="000911D7" w:rsidP="00583BFD">
            <w:pPr>
              <w:spacing w:after="0" w:line="240" w:lineRule="auto"/>
              <w:ind w:left="708"/>
              <w:rPr>
                <w:rFonts w:eastAsia="Times New Roman"/>
                <w:color w:val="000000"/>
                <w:lang w:eastAsia="hu-HU"/>
              </w:rPr>
            </w:pPr>
            <w:r w:rsidRPr="004D140B">
              <w:rPr>
                <w:rFonts w:eastAsia="Times New Roman"/>
                <w:color w:val="000000"/>
                <w:lang w:eastAsia="hu-HU"/>
              </w:rPr>
              <w:t xml:space="preserve">Ellátás nélkül/ </w:t>
            </w:r>
            <w:proofErr w:type="spellStart"/>
            <w:r w:rsidRPr="004D140B">
              <w:rPr>
                <w:rFonts w:eastAsia="Times New Roman"/>
                <w:i/>
                <w:iCs/>
                <w:color w:val="000000"/>
                <w:lang w:eastAsia="hu-HU"/>
              </w:rPr>
              <w:t>Jobseekers</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without</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any</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benefit</w:t>
            </w:r>
            <w:proofErr w:type="spellEnd"/>
          </w:p>
        </w:tc>
        <w:tc>
          <w:tcPr>
            <w:tcW w:w="1701"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122 983</w:t>
            </w:r>
          </w:p>
        </w:tc>
        <w:tc>
          <w:tcPr>
            <w:tcW w:w="1260"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-4 097</w:t>
            </w:r>
          </w:p>
        </w:tc>
        <w:tc>
          <w:tcPr>
            <w:tcW w:w="1154"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-3,2</w:t>
            </w:r>
          </w:p>
        </w:tc>
        <w:tc>
          <w:tcPr>
            <w:tcW w:w="1240"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-14 538</w:t>
            </w:r>
          </w:p>
        </w:tc>
        <w:tc>
          <w:tcPr>
            <w:tcW w:w="1240" w:type="dxa"/>
            <w:tcBorders>
              <w:top w:val="nil"/>
              <w:left w:val="nil"/>
              <w:bottom w:val="nil"/>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-10,6</w:t>
            </w:r>
          </w:p>
        </w:tc>
      </w:tr>
      <w:tr w:rsidR="000911D7" w:rsidRPr="004D140B" w:rsidTr="00583BFD">
        <w:trPr>
          <w:trHeight w:val="300"/>
          <w:jc w:val="center"/>
        </w:trPr>
        <w:tc>
          <w:tcPr>
            <w:tcW w:w="3701" w:type="dxa"/>
            <w:tcBorders>
              <w:top w:val="nil"/>
              <w:left w:val="single" w:sz="12" w:space="0" w:color="auto"/>
              <w:bottom w:val="nil"/>
              <w:right w:val="single" w:sz="4" w:space="0" w:color="auto"/>
            </w:tcBorders>
            <w:shd w:val="clear" w:color="auto" w:fill="auto"/>
            <w:vAlign w:val="bottom"/>
            <w:hideMark/>
          </w:tcPr>
          <w:p w:rsidR="000911D7" w:rsidRPr="004D140B" w:rsidRDefault="000911D7" w:rsidP="00583BFD">
            <w:pPr>
              <w:spacing w:after="0" w:line="240" w:lineRule="auto"/>
              <w:ind w:left="708"/>
              <w:rPr>
                <w:rFonts w:eastAsia="Times New Roman"/>
                <w:color w:val="000000"/>
                <w:lang w:eastAsia="hu-HU"/>
              </w:rPr>
            </w:pPr>
            <w:r w:rsidRPr="004D140B">
              <w:rPr>
                <w:rFonts w:eastAsia="Times New Roman"/>
                <w:color w:val="000000"/>
                <w:lang w:eastAsia="hu-HU"/>
              </w:rPr>
              <w:t xml:space="preserve">25 év </w:t>
            </w:r>
            <w:r>
              <w:rPr>
                <w:rFonts w:eastAsia="Times New Roman"/>
                <w:color w:val="000000"/>
                <w:lang w:eastAsia="hu-HU"/>
              </w:rPr>
              <w:t>és alatta</w:t>
            </w:r>
            <w:r w:rsidRPr="004D140B">
              <w:rPr>
                <w:rFonts w:eastAsia="Times New Roman"/>
                <w:color w:val="000000"/>
                <w:lang w:eastAsia="hu-HU"/>
              </w:rPr>
              <w:t xml:space="preserve">/ </w:t>
            </w:r>
            <w:r w:rsidRPr="00EA55AF">
              <w:rPr>
                <w:rFonts w:eastAsia="Times New Roman"/>
                <w:i/>
                <w:color w:val="000000"/>
                <w:lang w:eastAsia="hu-HU"/>
              </w:rPr>
              <w:t xml:space="preserve">25 </w:t>
            </w:r>
            <w:proofErr w:type="spellStart"/>
            <w:r w:rsidRPr="00EA55AF">
              <w:rPr>
                <w:rFonts w:eastAsia="Times New Roman"/>
                <w:i/>
                <w:color w:val="000000"/>
                <w:lang w:eastAsia="hu-HU"/>
              </w:rPr>
              <w:t>years</w:t>
            </w:r>
            <w:proofErr w:type="spellEnd"/>
            <w:r w:rsidRPr="00EA55AF">
              <w:rPr>
                <w:rFonts w:eastAsia="Times New Roman"/>
                <w:i/>
                <w:color w:val="000000"/>
                <w:lang w:eastAsia="hu-HU"/>
              </w:rPr>
              <w:t xml:space="preserve"> old </w:t>
            </w:r>
            <w:proofErr w:type="spellStart"/>
            <w:r w:rsidRPr="00EA55AF">
              <w:rPr>
                <w:rFonts w:eastAsia="Times New Roman"/>
                <w:i/>
                <w:color w:val="000000"/>
                <w:lang w:eastAsia="hu-HU"/>
              </w:rPr>
              <w:t>or</w:t>
            </w:r>
            <w:proofErr w:type="spellEnd"/>
            <w:r>
              <w:rPr>
                <w:rFonts w:eastAsia="Times New Roman"/>
                <w:color w:val="000000"/>
                <w:lang w:eastAsia="hu-HU"/>
              </w:rPr>
              <w:t xml:space="preserve"> </w:t>
            </w:r>
            <w:proofErr w:type="spellStart"/>
            <w:r>
              <w:rPr>
                <w:rFonts w:eastAsia="Times New Roman"/>
                <w:i/>
                <w:iCs/>
                <w:color w:val="000000"/>
                <w:lang w:eastAsia="hu-HU"/>
              </w:rPr>
              <w:t>younger</w:t>
            </w:r>
            <w:proofErr w:type="spellEnd"/>
          </w:p>
        </w:tc>
        <w:tc>
          <w:tcPr>
            <w:tcW w:w="1701"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48 093</w:t>
            </w:r>
          </w:p>
        </w:tc>
        <w:tc>
          <w:tcPr>
            <w:tcW w:w="1260"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-1 214</w:t>
            </w:r>
          </w:p>
        </w:tc>
        <w:tc>
          <w:tcPr>
            <w:tcW w:w="1154"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-2,5</w:t>
            </w:r>
          </w:p>
        </w:tc>
        <w:tc>
          <w:tcPr>
            <w:tcW w:w="1240"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-4 471</w:t>
            </w:r>
          </w:p>
        </w:tc>
        <w:tc>
          <w:tcPr>
            <w:tcW w:w="1240" w:type="dxa"/>
            <w:tcBorders>
              <w:top w:val="nil"/>
              <w:left w:val="nil"/>
              <w:bottom w:val="nil"/>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-8,5</w:t>
            </w:r>
          </w:p>
        </w:tc>
      </w:tr>
      <w:tr w:rsidR="000911D7" w:rsidRPr="004D140B" w:rsidTr="00583BFD">
        <w:trPr>
          <w:trHeight w:val="300"/>
          <w:jc w:val="center"/>
        </w:trPr>
        <w:tc>
          <w:tcPr>
            <w:tcW w:w="3701" w:type="dxa"/>
            <w:tcBorders>
              <w:top w:val="nil"/>
              <w:left w:val="single" w:sz="12" w:space="0" w:color="auto"/>
              <w:bottom w:val="nil"/>
              <w:right w:val="single" w:sz="4" w:space="0" w:color="auto"/>
            </w:tcBorders>
            <w:shd w:val="clear" w:color="auto" w:fill="auto"/>
            <w:noWrap/>
            <w:vAlign w:val="bottom"/>
            <w:hideMark/>
          </w:tcPr>
          <w:p w:rsidR="000911D7" w:rsidRPr="004D140B" w:rsidRDefault="000911D7" w:rsidP="00583BFD">
            <w:pPr>
              <w:spacing w:after="0" w:line="240" w:lineRule="auto"/>
              <w:ind w:left="708"/>
              <w:rPr>
                <w:rFonts w:eastAsia="Times New Roman"/>
                <w:color w:val="000000"/>
                <w:lang w:eastAsia="hu-HU"/>
              </w:rPr>
            </w:pPr>
            <w:r>
              <w:rPr>
                <w:rFonts w:eastAsia="Times New Roman"/>
                <w:color w:val="000000"/>
                <w:lang w:eastAsia="hu-HU"/>
              </w:rPr>
              <w:t>50</w:t>
            </w:r>
            <w:r w:rsidRPr="004D140B">
              <w:rPr>
                <w:rFonts w:eastAsia="Times New Roman"/>
                <w:color w:val="000000"/>
                <w:lang w:eastAsia="hu-HU"/>
              </w:rPr>
              <w:t xml:space="preserve"> év feletti/</w:t>
            </w:r>
            <w:r>
              <w:rPr>
                <w:rFonts w:eastAsia="Times New Roman"/>
                <w:i/>
                <w:iCs/>
                <w:color w:val="000000"/>
                <w:lang w:eastAsia="hu-HU"/>
              </w:rPr>
              <w:t xml:space="preserve"> </w:t>
            </w:r>
            <w:proofErr w:type="spellStart"/>
            <w:r>
              <w:rPr>
                <w:rFonts w:eastAsia="Times New Roman"/>
                <w:i/>
                <w:iCs/>
                <w:color w:val="000000"/>
                <w:lang w:eastAsia="hu-HU"/>
              </w:rPr>
              <w:t>Older</w:t>
            </w:r>
            <w:proofErr w:type="spellEnd"/>
            <w:r>
              <w:rPr>
                <w:rFonts w:eastAsia="Times New Roman"/>
                <w:i/>
                <w:iCs/>
                <w:color w:val="000000"/>
                <w:lang w:eastAsia="hu-HU"/>
              </w:rPr>
              <w:t xml:space="preserve"> </w:t>
            </w:r>
            <w:proofErr w:type="spellStart"/>
            <w:r>
              <w:rPr>
                <w:rFonts w:eastAsia="Times New Roman"/>
                <w:i/>
                <w:iCs/>
                <w:color w:val="000000"/>
                <w:lang w:eastAsia="hu-HU"/>
              </w:rPr>
              <w:t>than</w:t>
            </w:r>
            <w:proofErr w:type="spellEnd"/>
            <w:r>
              <w:rPr>
                <w:rFonts w:eastAsia="Times New Roman"/>
                <w:i/>
                <w:iCs/>
                <w:color w:val="000000"/>
                <w:lang w:eastAsia="hu-HU"/>
              </w:rPr>
              <w:t xml:space="preserve"> 50</w:t>
            </w:r>
            <w:r w:rsidRPr="004D140B">
              <w:rPr>
                <w:rFonts w:eastAsia="Times New Roman"/>
                <w:i/>
                <w:iCs/>
                <w:color w:val="000000"/>
                <w:lang w:eastAsia="hu-HU"/>
              </w:rPr>
              <w:t xml:space="preserve"> </w:t>
            </w:r>
            <w:proofErr w:type="spellStart"/>
            <w:r w:rsidRPr="004D140B">
              <w:rPr>
                <w:rFonts w:eastAsia="Times New Roman"/>
                <w:i/>
                <w:iCs/>
                <w:color w:val="000000"/>
                <w:lang w:eastAsia="hu-HU"/>
              </w:rPr>
              <w:t>years</w:t>
            </w:r>
            <w:proofErr w:type="spellEnd"/>
          </w:p>
        </w:tc>
        <w:tc>
          <w:tcPr>
            <w:tcW w:w="1701"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84 756</w:t>
            </w:r>
          </w:p>
        </w:tc>
        <w:tc>
          <w:tcPr>
            <w:tcW w:w="1260"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-1 827</w:t>
            </w:r>
          </w:p>
        </w:tc>
        <w:tc>
          <w:tcPr>
            <w:tcW w:w="1154"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-2,1</w:t>
            </w:r>
          </w:p>
        </w:tc>
        <w:tc>
          <w:tcPr>
            <w:tcW w:w="1240"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-393</w:t>
            </w:r>
          </w:p>
        </w:tc>
        <w:tc>
          <w:tcPr>
            <w:tcW w:w="1240" w:type="dxa"/>
            <w:tcBorders>
              <w:top w:val="nil"/>
              <w:left w:val="nil"/>
              <w:bottom w:val="nil"/>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-0,5</w:t>
            </w:r>
          </w:p>
        </w:tc>
      </w:tr>
      <w:tr w:rsidR="000911D7" w:rsidRPr="004D140B" w:rsidTr="00583BFD">
        <w:trPr>
          <w:trHeight w:val="300"/>
          <w:jc w:val="center"/>
        </w:trPr>
        <w:tc>
          <w:tcPr>
            <w:tcW w:w="3701" w:type="dxa"/>
            <w:tcBorders>
              <w:top w:val="nil"/>
              <w:left w:val="single" w:sz="12" w:space="0" w:color="auto"/>
              <w:bottom w:val="nil"/>
              <w:right w:val="single" w:sz="4" w:space="0" w:color="auto"/>
            </w:tcBorders>
            <w:shd w:val="clear" w:color="auto" w:fill="auto"/>
            <w:vAlign w:val="bottom"/>
            <w:hideMark/>
          </w:tcPr>
          <w:p w:rsidR="000911D7" w:rsidRPr="004D140B" w:rsidRDefault="000911D7" w:rsidP="00583BFD">
            <w:pPr>
              <w:spacing w:after="0" w:line="240" w:lineRule="auto"/>
              <w:ind w:left="708"/>
              <w:rPr>
                <w:rFonts w:eastAsia="Times New Roman"/>
                <w:color w:val="000000"/>
                <w:lang w:eastAsia="hu-HU"/>
              </w:rPr>
            </w:pPr>
            <w:r w:rsidRPr="004D140B">
              <w:rPr>
                <w:rFonts w:eastAsia="Times New Roman"/>
                <w:color w:val="000000"/>
                <w:lang w:eastAsia="hu-HU"/>
              </w:rPr>
              <w:t xml:space="preserve">Legfeljebb 8 ált. iskolai végzettségű/ </w:t>
            </w:r>
            <w:proofErr w:type="spellStart"/>
            <w:r w:rsidRPr="004D140B">
              <w:rPr>
                <w:rFonts w:eastAsia="Times New Roman"/>
                <w:i/>
                <w:iCs/>
                <w:color w:val="000000"/>
                <w:lang w:eastAsia="hu-HU"/>
              </w:rPr>
              <w:t>Jobseekers</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with</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primary</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school</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or</w:t>
            </w:r>
            <w:proofErr w:type="spellEnd"/>
            <w:r w:rsidRPr="004D140B">
              <w:rPr>
                <w:rFonts w:eastAsia="Times New Roman"/>
                <w:i/>
                <w:iCs/>
                <w:color w:val="000000"/>
                <w:lang w:eastAsia="hu-HU"/>
              </w:rPr>
              <w:t xml:space="preserve"> less </w:t>
            </w:r>
            <w:proofErr w:type="spellStart"/>
            <w:r w:rsidRPr="004D140B">
              <w:rPr>
                <w:rFonts w:eastAsia="Times New Roman"/>
                <w:i/>
                <w:iCs/>
                <w:color w:val="000000"/>
                <w:lang w:eastAsia="hu-HU"/>
              </w:rPr>
              <w:t>than</w:t>
            </w:r>
            <w:proofErr w:type="spellEnd"/>
            <w:r w:rsidRPr="004D140B">
              <w:rPr>
                <w:rFonts w:eastAsia="Times New Roman"/>
                <w:i/>
                <w:iCs/>
                <w:color w:val="000000"/>
                <w:lang w:eastAsia="hu-HU"/>
              </w:rPr>
              <w:t xml:space="preserve"> 8 </w:t>
            </w:r>
            <w:proofErr w:type="spellStart"/>
            <w:r w:rsidRPr="004D140B">
              <w:rPr>
                <w:rFonts w:eastAsia="Times New Roman"/>
                <w:i/>
                <w:iCs/>
                <w:color w:val="000000"/>
                <w:lang w:eastAsia="hu-HU"/>
              </w:rPr>
              <w:t>grades</w:t>
            </w:r>
            <w:proofErr w:type="spellEnd"/>
          </w:p>
        </w:tc>
        <w:tc>
          <w:tcPr>
            <w:tcW w:w="1701"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115 067</w:t>
            </w:r>
          </w:p>
        </w:tc>
        <w:tc>
          <w:tcPr>
            <w:tcW w:w="1260"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-2 271</w:t>
            </w:r>
          </w:p>
        </w:tc>
        <w:tc>
          <w:tcPr>
            <w:tcW w:w="1154"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-1,9</w:t>
            </w:r>
          </w:p>
        </w:tc>
        <w:tc>
          <w:tcPr>
            <w:tcW w:w="1240"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-325</w:t>
            </w:r>
          </w:p>
        </w:tc>
        <w:tc>
          <w:tcPr>
            <w:tcW w:w="1240" w:type="dxa"/>
            <w:tcBorders>
              <w:top w:val="nil"/>
              <w:left w:val="nil"/>
              <w:bottom w:val="nil"/>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-0,3</w:t>
            </w:r>
          </w:p>
        </w:tc>
      </w:tr>
      <w:tr w:rsidR="000911D7" w:rsidRPr="004D140B" w:rsidTr="00583BFD">
        <w:trPr>
          <w:trHeight w:val="315"/>
          <w:jc w:val="center"/>
        </w:trPr>
        <w:tc>
          <w:tcPr>
            <w:tcW w:w="3701" w:type="dxa"/>
            <w:tcBorders>
              <w:top w:val="nil"/>
              <w:left w:val="single" w:sz="12" w:space="0" w:color="auto"/>
              <w:bottom w:val="dashed" w:sz="8" w:space="0" w:color="auto"/>
              <w:right w:val="single" w:sz="4" w:space="0" w:color="auto"/>
            </w:tcBorders>
            <w:shd w:val="clear" w:color="auto" w:fill="auto"/>
            <w:noWrap/>
            <w:vAlign w:val="bottom"/>
            <w:hideMark/>
          </w:tcPr>
          <w:p w:rsidR="000911D7" w:rsidRPr="004D140B" w:rsidRDefault="000911D7" w:rsidP="00583BFD">
            <w:pPr>
              <w:spacing w:after="0" w:line="240" w:lineRule="auto"/>
              <w:ind w:left="708"/>
              <w:rPr>
                <w:rFonts w:eastAsia="Times New Roman"/>
                <w:color w:val="000000"/>
                <w:lang w:eastAsia="hu-HU"/>
              </w:rPr>
            </w:pPr>
            <w:r w:rsidRPr="004D140B">
              <w:rPr>
                <w:rFonts w:eastAsia="Times New Roman"/>
                <w:color w:val="000000"/>
                <w:lang w:eastAsia="hu-HU"/>
              </w:rPr>
              <w:t xml:space="preserve">Tartós álláskereső/ </w:t>
            </w:r>
            <w:proofErr w:type="spellStart"/>
            <w:r w:rsidRPr="004D140B">
              <w:rPr>
                <w:rFonts w:eastAsia="Times New Roman"/>
                <w:i/>
                <w:iCs/>
                <w:color w:val="000000"/>
                <w:lang w:eastAsia="hu-HU"/>
              </w:rPr>
              <w:t>Long-term</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registered</w:t>
            </w:r>
            <w:proofErr w:type="spellEnd"/>
          </w:p>
        </w:tc>
        <w:tc>
          <w:tcPr>
            <w:tcW w:w="1701" w:type="dxa"/>
            <w:tcBorders>
              <w:top w:val="nil"/>
              <w:left w:val="nil"/>
              <w:bottom w:val="dashed" w:sz="8" w:space="0" w:color="auto"/>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76 011</w:t>
            </w:r>
          </w:p>
        </w:tc>
        <w:tc>
          <w:tcPr>
            <w:tcW w:w="1260" w:type="dxa"/>
            <w:tcBorders>
              <w:top w:val="nil"/>
              <w:left w:val="nil"/>
              <w:bottom w:val="nil"/>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-1 322</w:t>
            </w:r>
          </w:p>
        </w:tc>
        <w:tc>
          <w:tcPr>
            <w:tcW w:w="1154" w:type="dxa"/>
            <w:tcBorders>
              <w:top w:val="nil"/>
              <w:left w:val="nil"/>
              <w:bottom w:val="dashed" w:sz="8" w:space="0" w:color="auto"/>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-1,7</w:t>
            </w:r>
          </w:p>
        </w:tc>
        <w:tc>
          <w:tcPr>
            <w:tcW w:w="1240" w:type="dxa"/>
            <w:tcBorders>
              <w:top w:val="nil"/>
              <w:left w:val="nil"/>
              <w:bottom w:val="dashed" w:sz="8" w:space="0" w:color="auto"/>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-7 750</w:t>
            </w:r>
          </w:p>
        </w:tc>
        <w:tc>
          <w:tcPr>
            <w:tcW w:w="1240" w:type="dxa"/>
            <w:tcBorders>
              <w:top w:val="nil"/>
              <w:left w:val="nil"/>
              <w:bottom w:val="dashed" w:sz="8" w:space="0" w:color="auto"/>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-9,3</w:t>
            </w:r>
          </w:p>
        </w:tc>
      </w:tr>
      <w:tr w:rsidR="000911D7" w:rsidRPr="004D140B" w:rsidTr="00583BFD">
        <w:trPr>
          <w:trHeight w:val="615"/>
          <w:jc w:val="center"/>
        </w:trPr>
        <w:tc>
          <w:tcPr>
            <w:tcW w:w="3701" w:type="dxa"/>
            <w:tcBorders>
              <w:top w:val="nil"/>
              <w:left w:val="single" w:sz="12" w:space="0" w:color="auto"/>
              <w:bottom w:val="single" w:sz="12" w:space="0" w:color="auto"/>
              <w:right w:val="single" w:sz="4" w:space="0" w:color="auto"/>
            </w:tcBorders>
            <w:shd w:val="clear" w:color="auto" w:fill="auto"/>
            <w:vAlign w:val="bottom"/>
            <w:hideMark/>
          </w:tcPr>
          <w:p w:rsidR="000911D7" w:rsidRPr="004D140B" w:rsidRDefault="000911D7" w:rsidP="00583BFD">
            <w:pPr>
              <w:spacing w:after="0" w:line="240" w:lineRule="auto"/>
              <w:rPr>
                <w:rFonts w:eastAsia="Times New Roman"/>
                <w:color w:val="000000"/>
                <w:lang w:eastAsia="hu-HU"/>
              </w:rPr>
            </w:pPr>
            <w:r w:rsidRPr="004D140B">
              <w:rPr>
                <w:rFonts w:eastAsia="Times New Roman"/>
                <w:color w:val="000000"/>
                <w:lang w:eastAsia="hu-HU"/>
              </w:rPr>
              <w:t xml:space="preserve">Tartós álláskeresők aránya (%)/ </w:t>
            </w:r>
            <w:r>
              <w:rPr>
                <w:rFonts w:eastAsia="Times New Roman"/>
                <w:i/>
                <w:iCs/>
                <w:color w:val="000000"/>
                <w:lang w:eastAsia="hu-HU"/>
              </w:rPr>
              <w:t xml:space="preserve">Ratio of </w:t>
            </w:r>
            <w:proofErr w:type="spellStart"/>
            <w:r>
              <w:rPr>
                <w:rFonts w:eastAsia="Times New Roman"/>
                <w:i/>
                <w:iCs/>
                <w:color w:val="000000"/>
                <w:lang w:eastAsia="hu-HU"/>
              </w:rPr>
              <w:t>long-term</w:t>
            </w:r>
            <w:proofErr w:type="spellEnd"/>
            <w:r>
              <w:rPr>
                <w:rFonts w:eastAsia="Times New Roman"/>
                <w:i/>
                <w:iCs/>
                <w:color w:val="000000"/>
                <w:lang w:eastAsia="hu-HU"/>
              </w:rPr>
              <w:t xml:space="preserve"> </w:t>
            </w:r>
            <w:proofErr w:type="spellStart"/>
            <w:r w:rsidRPr="004D140B">
              <w:rPr>
                <w:rFonts w:eastAsia="Times New Roman"/>
                <w:i/>
                <w:iCs/>
                <w:color w:val="000000"/>
                <w:lang w:eastAsia="hu-HU"/>
              </w:rPr>
              <w:t>registered</w:t>
            </w:r>
            <w:proofErr w:type="spellEnd"/>
            <w:r w:rsidRPr="004D140B">
              <w:rPr>
                <w:rFonts w:eastAsia="Times New Roman"/>
                <w:i/>
                <w:iCs/>
                <w:color w:val="000000"/>
                <w:lang w:eastAsia="hu-HU"/>
              </w:rPr>
              <w:t xml:space="preserve"> (%)</w:t>
            </w:r>
          </w:p>
        </w:tc>
        <w:tc>
          <w:tcPr>
            <w:tcW w:w="1701" w:type="dxa"/>
            <w:tcBorders>
              <w:top w:val="nil"/>
              <w:left w:val="nil"/>
              <w:bottom w:val="single" w:sz="12" w:space="0" w:color="auto"/>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28,2</w:t>
            </w:r>
          </w:p>
        </w:tc>
        <w:tc>
          <w:tcPr>
            <w:tcW w:w="1260" w:type="dxa"/>
            <w:tcBorders>
              <w:top w:val="dashed" w:sz="8" w:space="0" w:color="auto"/>
              <w:left w:val="nil"/>
              <w:bottom w:val="single" w:sz="12" w:space="0" w:color="auto"/>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w:t>
            </w:r>
          </w:p>
        </w:tc>
        <w:tc>
          <w:tcPr>
            <w:tcW w:w="1154" w:type="dxa"/>
            <w:tcBorders>
              <w:top w:val="nil"/>
              <w:left w:val="single" w:sz="4" w:space="0" w:color="auto"/>
              <w:bottom w:val="single" w:sz="12" w:space="0" w:color="auto"/>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0,1</w:t>
            </w:r>
          </w:p>
        </w:tc>
        <w:tc>
          <w:tcPr>
            <w:tcW w:w="1240" w:type="dxa"/>
            <w:tcBorders>
              <w:top w:val="nil"/>
              <w:left w:val="nil"/>
              <w:bottom w:val="single" w:sz="12" w:space="0" w:color="auto"/>
              <w:right w:val="single" w:sz="4"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w:t>
            </w:r>
          </w:p>
        </w:tc>
        <w:tc>
          <w:tcPr>
            <w:tcW w:w="1240" w:type="dxa"/>
            <w:tcBorders>
              <w:top w:val="nil"/>
              <w:left w:val="single" w:sz="4" w:space="0" w:color="auto"/>
              <w:bottom w:val="single" w:sz="12" w:space="0" w:color="auto"/>
              <w:right w:val="single" w:sz="12" w:space="0" w:color="auto"/>
            </w:tcBorders>
            <w:shd w:val="clear" w:color="auto" w:fill="auto"/>
            <w:noWrap/>
            <w:vAlign w:val="center"/>
            <w:hideMark/>
          </w:tcPr>
          <w:p w:rsidR="000911D7" w:rsidRPr="000911D7" w:rsidRDefault="000911D7" w:rsidP="0016272E">
            <w:pPr>
              <w:spacing w:after="0"/>
              <w:jc w:val="center"/>
              <w:rPr>
                <w:rFonts w:asciiTheme="minorHAnsi" w:hAnsiTheme="minorHAnsi" w:cs="Tahoma"/>
                <w:color w:val="000000"/>
                <w:sz w:val="20"/>
              </w:rPr>
            </w:pPr>
            <w:r w:rsidRPr="000911D7">
              <w:rPr>
                <w:rFonts w:asciiTheme="minorHAnsi" w:hAnsiTheme="minorHAnsi" w:cs="Tahoma"/>
                <w:color w:val="000000"/>
                <w:sz w:val="20"/>
              </w:rPr>
              <w:t>-1,3</w:t>
            </w:r>
          </w:p>
        </w:tc>
      </w:tr>
    </w:tbl>
    <w:p w:rsidR="004D140B" w:rsidRDefault="004D140B" w:rsidP="00745E0F">
      <w:pPr>
        <w:spacing w:after="0" w:line="240" w:lineRule="auto"/>
      </w:pPr>
    </w:p>
    <w:p w:rsidR="004D140B" w:rsidRDefault="004D140B" w:rsidP="00745E0F">
      <w:pPr>
        <w:spacing w:after="0" w:line="240" w:lineRule="auto"/>
        <w:jc w:val="center"/>
        <w:rPr>
          <w:rFonts w:ascii="Palatino Linotype" w:hAnsi="Palatino Linotype"/>
          <w:b/>
          <w:bCs/>
          <w:sz w:val="28"/>
          <w:szCs w:val="28"/>
        </w:rPr>
      </w:pPr>
    </w:p>
    <w:p w:rsidR="004D140B" w:rsidRDefault="004D140B" w:rsidP="00745E0F">
      <w:pPr>
        <w:spacing w:after="0" w:line="240" w:lineRule="auto"/>
        <w:jc w:val="center"/>
        <w:rPr>
          <w:rFonts w:ascii="Palatino Linotype" w:hAnsi="Palatino Linotype"/>
          <w:b/>
          <w:bCs/>
          <w:sz w:val="28"/>
          <w:szCs w:val="28"/>
        </w:rPr>
      </w:pPr>
    </w:p>
    <w:p w:rsidR="00681664" w:rsidRDefault="00681664" w:rsidP="008C137D">
      <w:pPr>
        <w:pStyle w:val="Cmsor1"/>
        <w:jc w:val="center"/>
      </w:pPr>
      <w:bookmarkStart w:id="20" w:name="_Toc413006728"/>
      <w:bookmarkStart w:id="21" w:name="_Toc413006859"/>
    </w:p>
    <w:p w:rsidR="00FC1792" w:rsidRPr="00FC1792" w:rsidRDefault="00FC1792" w:rsidP="00FC1792"/>
    <w:p w:rsidR="008C137D" w:rsidRPr="00CC1452" w:rsidRDefault="008C137D" w:rsidP="00681664">
      <w:pPr>
        <w:pStyle w:val="Cmsor1"/>
        <w:spacing w:before="0"/>
        <w:jc w:val="center"/>
      </w:pPr>
      <w:bookmarkStart w:id="22" w:name="_Toc476644367"/>
      <w:r w:rsidRPr="00CC1452">
        <w:lastRenderedPageBreak/>
        <w:t>S</w:t>
      </w:r>
      <w:r>
        <w:t>tatisztikai definíciók</w:t>
      </w:r>
      <w:bookmarkEnd w:id="20"/>
      <w:bookmarkEnd w:id="21"/>
      <w:bookmarkEnd w:id="22"/>
    </w:p>
    <w:p w:rsidR="008C137D" w:rsidRPr="00CC1452" w:rsidRDefault="008C137D" w:rsidP="008C137D">
      <w:pPr>
        <w:spacing w:after="0" w:line="240" w:lineRule="auto"/>
        <w:jc w:val="center"/>
        <w:rPr>
          <w:rFonts w:ascii="Palatino Linotype" w:hAnsi="Palatino Linotype"/>
          <w:b/>
          <w:bCs/>
          <w:sz w:val="28"/>
          <w:szCs w:val="28"/>
        </w:rPr>
      </w:pPr>
      <w:r w:rsidRPr="00CC1452">
        <w:rPr>
          <w:rFonts w:ascii="Palatino Linotype" w:hAnsi="Palatino Linotype"/>
          <w:b/>
          <w:bCs/>
          <w:sz w:val="28"/>
          <w:szCs w:val="28"/>
        </w:rPr>
        <w:t>MÓDSZERTANI ÚTMUTATÓ</w:t>
      </w:r>
    </w:p>
    <w:p w:rsidR="008C137D" w:rsidRPr="00CC1452" w:rsidRDefault="008C137D" w:rsidP="008C137D">
      <w:pPr>
        <w:spacing w:after="0" w:line="240" w:lineRule="auto"/>
        <w:jc w:val="both"/>
        <w:rPr>
          <w:rFonts w:ascii="Palatino Linotype" w:hAnsi="Palatino Linotype"/>
          <w:sz w:val="24"/>
          <w:szCs w:val="24"/>
        </w:rPr>
      </w:pPr>
    </w:p>
    <w:p w:rsidR="0048453B" w:rsidRPr="00357CE2" w:rsidRDefault="0048453B" w:rsidP="0048453B">
      <w:pPr>
        <w:spacing w:after="0" w:line="240" w:lineRule="auto"/>
        <w:jc w:val="both"/>
        <w:rPr>
          <w:rFonts w:ascii="Palatino Linotype" w:hAnsi="Palatino Linotype"/>
        </w:rPr>
      </w:pPr>
      <w:r w:rsidRPr="00357CE2">
        <w:rPr>
          <w:rFonts w:ascii="Palatino Linotype" w:hAnsi="Palatino Linotype"/>
          <w:b/>
        </w:rPr>
        <w:t>Közfoglalkoztatott</w:t>
      </w:r>
      <w:r w:rsidRPr="00357CE2">
        <w:rPr>
          <w:rFonts w:ascii="Palatino Linotype" w:hAnsi="Palatino Linotype"/>
        </w:rPr>
        <w:t>: a közfoglalkoztatásról és a közfoglalkoztatáshoz kapcsolódó, valamint egyéb törvények módosításáról szóló 2011. évi CVI. törvény szerint közfoglalkoztatott az lehet, aki munkaviszonyt létesíthet,</w:t>
      </w:r>
      <w:r w:rsidRPr="00357CE2">
        <w:rPr>
          <w:rStyle w:val="Lbjegyzet-hivatkozs"/>
          <w:rFonts w:ascii="Palatino Linotype" w:hAnsi="Palatino Linotype"/>
        </w:rPr>
        <w:footnoteReference w:id="8"/>
      </w:r>
      <w:r w:rsidRPr="00357CE2">
        <w:rPr>
          <w:rFonts w:ascii="Palatino Linotype" w:hAnsi="Palatino Linotype"/>
        </w:rPr>
        <w:t xml:space="preserve"> 16. életévét betöltötte, és a </w:t>
      </w:r>
      <w:r>
        <w:rPr>
          <w:rFonts w:ascii="Palatino Linotype" w:hAnsi="Palatino Linotype"/>
        </w:rPr>
        <w:t>kormányhivatalnál</w:t>
      </w:r>
      <w:r w:rsidRPr="00357CE2">
        <w:rPr>
          <w:rFonts w:ascii="Palatino Linotype" w:hAnsi="Palatino Linotype"/>
        </w:rPr>
        <w:t xml:space="preserve"> regisztrált álláskereső (foglalkoztatást helyettesítő támogatásban részesülő, illetve álláskeresési vagy szociális ellátásra nem jogosult álláskereső) vagy a megváltozott munkaképességű személyek ellátásairól szóló 2011. évi CXCI. törvény szerinti rehabilitációs ellátásban részesülő személy.</w:t>
      </w:r>
    </w:p>
    <w:p w:rsidR="0048453B" w:rsidRPr="00357CE2" w:rsidRDefault="0048453B" w:rsidP="0048453B">
      <w:pPr>
        <w:spacing w:after="0" w:line="240" w:lineRule="auto"/>
        <w:jc w:val="both"/>
        <w:rPr>
          <w:rFonts w:ascii="Palatino Linotype" w:hAnsi="Palatino Linotype"/>
          <w:b/>
        </w:rPr>
      </w:pPr>
    </w:p>
    <w:p w:rsidR="0048453B" w:rsidRPr="00357CE2" w:rsidRDefault="0048453B" w:rsidP="0048453B">
      <w:pPr>
        <w:spacing w:after="0" w:line="240" w:lineRule="auto"/>
        <w:jc w:val="both"/>
        <w:rPr>
          <w:rFonts w:ascii="Palatino Linotype" w:hAnsi="Palatino Linotype"/>
          <w:b/>
          <w:bCs/>
          <w:iCs/>
        </w:rPr>
      </w:pPr>
      <w:r w:rsidRPr="00357CE2">
        <w:rPr>
          <w:rFonts w:ascii="Palatino Linotype" w:hAnsi="Palatino Linotype"/>
          <w:b/>
          <w:bCs/>
          <w:iCs/>
        </w:rPr>
        <w:t>Időszak</w:t>
      </w:r>
      <w:r w:rsidRPr="00357CE2">
        <w:rPr>
          <w:rFonts w:ascii="Palatino Linotype" w:hAnsi="Palatino Linotype"/>
          <w:bCs/>
          <w:iCs/>
        </w:rPr>
        <w:t>:</w:t>
      </w:r>
      <w:r w:rsidRPr="00357CE2">
        <w:rPr>
          <w:rFonts w:ascii="Palatino Linotype" w:hAnsi="Palatino Linotype"/>
          <w:b/>
          <w:bCs/>
          <w:iCs/>
        </w:rPr>
        <w:t xml:space="preserve"> </w:t>
      </w:r>
      <w:r w:rsidRPr="00357CE2">
        <w:rPr>
          <w:rFonts w:ascii="Palatino Linotype" w:hAnsi="Palatino Linotype"/>
          <w:bCs/>
          <w:iCs/>
        </w:rPr>
        <w:t>a</w:t>
      </w:r>
      <w:r w:rsidRPr="00357CE2">
        <w:rPr>
          <w:rFonts w:ascii="Palatino Linotype" w:hAnsi="Palatino Linotype"/>
        </w:rPr>
        <w:t xml:space="preserve"> közfoglalkoztatási támogatás iránti kérelmek, a közfoglalkoztatási szerződések, illetve a hatósági szerződés névsorában való érvényes feltöltés ideje. Statisztikai szempontból a nyilvántartási rendszerbe (IR) való bekerülés időpontját tekintjük relevánsnak egy ügy adott időszakba történő besorolásához. </w:t>
      </w:r>
      <w:r w:rsidRPr="00357CE2">
        <w:rPr>
          <w:rFonts w:ascii="Palatino Linotype" w:hAnsi="Palatino Linotype"/>
          <w:bCs/>
          <w:iCs/>
        </w:rPr>
        <w:t>A havonta megfigyelt időszak az előző hónap 21. napjától a tárgyhó 20. napjáig tart.</w:t>
      </w:r>
      <w:r>
        <w:rPr>
          <w:rFonts w:ascii="Palatino Linotype" w:hAnsi="Palatino Linotype"/>
          <w:bCs/>
          <w:iCs/>
        </w:rPr>
        <w:t xml:space="preserve"> </w:t>
      </w:r>
      <w:r w:rsidRPr="007A28BE">
        <w:rPr>
          <w:rFonts w:ascii="Palatino Linotype" w:hAnsi="Palatino Linotype"/>
          <w:bCs/>
          <w:iCs/>
        </w:rPr>
        <w:t>2015. január 1-jétől a tárgyhónapra vonatkozó adatok a következő hónap 20-ai zárónapján kerülnek számbavételre.</w:t>
      </w:r>
      <w:r>
        <w:rPr>
          <w:rFonts w:ascii="Palatino Linotype" w:hAnsi="Palatino Linotype"/>
          <w:bCs/>
          <w:iCs/>
        </w:rPr>
        <w:t xml:space="preserve"> </w:t>
      </w:r>
    </w:p>
    <w:p w:rsidR="0048453B" w:rsidRPr="00357CE2" w:rsidRDefault="0048453B" w:rsidP="0048453B">
      <w:pPr>
        <w:spacing w:after="0" w:line="240" w:lineRule="auto"/>
        <w:jc w:val="both"/>
        <w:rPr>
          <w:rFonts w:ascii="Palatino Linotype" w:hAnsi="Palatino Linotype"/>
          <w:b/>
        </w:rPr>
      </w:pPr>
    </w:p>
    <w:p w:rsidR="0048453B" w:rsidRPr="00357CE2" w:rsidRDefault="0048453B" w:rsidP="0048453B">
      <w:pPr>
        <w:spacing w:after="0" w:line="240" w:lineRule="auto"/>
        <w:jc w:val="both"/>
        <w:rPr>
          <w:rFonts w:ascii="Palatino Linotype" w:hAnsi="Palatino Linotype"/>
          <w:b/>
        </w:rPr>
      </w:pPr>
      <w:r w:rsidRPr="00357CE2">
        <w:rPr>
          <w:rFonts w:ascii="Palatino Linotype" w:hAnsi="Palatino Linotype"/>
          <w:b/>
        </w:rPr>
        <w:t>Közfoglalkoztatásban részt vevők havi átlagos létszáma</w:t>
      </w:r>
      <w:r w:rsidRPr="00357CE2">
        <w:rPr>
          <w:rFonts w:ascii="Palatino Linotype" w:hAnsi="Palatino Linotype"/>
        </w:rPr>
        <w:t>:</w:t>
      </w:r>
      <w:r w:rsidRPr="00357CE2">
        <w:rPr>
          <w:rFonts w:ascii="Palatino Linotype" w:hAnsi="Palatino Linotype"/>
          <w:b/>
        </w:rPr>
        <w:t xml:space="preserve"> </w:t>
      </w:r>
      <w:r w:rsidRPr="005671A9">
        <w:rPr>
          <w:rFonts w:ascii="Palatino Linotype" w:hAnsi="Palatino Linotype"/>
        </w:rPr>
        <w:t>A közfoglalkoztatásban részt vevők átlagos állományi létszáma az adott hónapban közfoglalkoztatásban részt vevők napi létszámainak számtani átlaga. A támogatás keretében munkaszerződésben töltött napokat veszi figyelembe.</w:t>
      </w:r>
      <w:r>
        <w:t xml:space="preserve"> </w:t>
      </w:r>
      <w:r w:rsidRPr="00357CE2">
        <w:rPr>
          <w:rFonts w:ascii="Palatino Linotype" w:hAnsi="Palatino Linotype"/>
        </w:rPr>
        <w:t>Az átlagolást a tényleges létszám alapján kell elvégezni, vagyis minden személyt – a munkaidő hosszától függetlenül – egy-egy egész főnek kell tekinteni.</w:t>
      </w:r>
    </w:p>
    <w:p w:rsidR="0048453B" w:rsidRPr="00357CE2" w:rsidRDefault="0048453B" w:rsidP="0048453B">
      <w:pPr>
        <w:spacing w:after="0" w:line="240" w:lineRule="auto"/>
        <w:jc w:val="both"/>
        <w:rPr>
          <w:rFonts w:ascii="Palatino Linotype" w:hAnsi="Palatino Linotype"/>
        </w:rPr>
      </w:pPr>
      <w:r w:rsidRPr="00357CE2">
        <w:rPr>
          <w:rFonts w:ascii="Palatino Linotype" w:hAnsi="Palatino Linotype"/>
        </w:rPr>
        <w:t>A közfoglalkoztatottak havi átlagos (állományi) létszámát az adott hónap naptári napjainak figyelembevételével kell meghatározni, vagyis a naponkénti közfoglalkoztatott létszámok összegét (a munkarend szerinti pihenőnapokra és ünnepnapokra az azt megelőző munkanap létszámát véve figyelembe) el kell osztani a hónap napjainak számával.</w:t>
      </w:r>
    </w:p>
    <w:p w:rsidR="0048453B" w:rsidRDefault="0048453B" w:rsidP="0048453B">
      <w:pPr>
        <w:spacing w:after="0" w:line="240" w:lineRule="auto"/>
        <w:jc w:val="both"/>
        <w:rPr>
          <w:rFonts w:ascii="Palatino Linotype" w:hAnsi="Palatino Linotype"/>
        </w:rPr>
      </w:pPr>
      <w:r w:rsidRPr="00357CE2">
        <w:rPr>
          <w:rFonts w:ascii="Palatino Linotype" w:hAnsi="Palatino Linotype"/>
        </w:rPr>
        <w:t>A közfoglalkoztatottak éves átlagos (állományi) létszáma a leírtak alapján már kiszámított havi</w:t>
      </w:r>
      <w:r w:rsidR="00D00359">
        <w:rPr>
          <w:rFonts w:ascii="Palatino Linotype" w:hAnsi="Palatino Linotype"/>
        </w:rPr>
        <w:t xml:space="preserve"> átlagos létszámadatok </w:t>
      </w:r>
      <w:r w:rsidRPr="00357CE2">
        <w:rPr>
          <w:rFonts w:ascii="Palatino Linotype" w:hAnsi="Palatino Linotype"/>
        </w:rPr>
        <w:t>számtani átlaga, vagyis éves átlagszámítás esetén 12-vel kell elosztani a havi átlagos létszámadatok összegét. Ugyanígy kell eljárni egy adott időszak esetén: az időszak hónapjaiban a közfoglalkoztatottak átlagos (állományi) létszámának összegét el kell osztani az adott időszak hónapjainak számával.</w:t>
      </w:r>
    </w:p>
    <w:p w:rsidR="00C74BCC" w:rsidRDefault="005B3538" w:rsidP="0048453B">
      <w:pPr>
        <w:spacing w:after="0" w:line="240" w:lineRule="auto"/>
        <w:jc w:val="both"/>
        <w:rPr>
          <w:rFonts w:ascii="Palatino Linotype" w:hAnsi="Palatino Linotype"/>
        </w:rPr>
      </w:pPr>
      <w:r w:rsidRPr="005B3538">
        <w:rPr>
          <w:rFonts w:ascii="Palatino Linotype" w:hAnsi="Palatino Linotype"/>
        </w:rPr>
        <w:t>Az átl</w:t>
      </w:r>
      <w:r>
        <w:rPr>
          <w:rFonts w:ascii="Palatino Linotype" w:hAnsi="Palatino Linotype"/>
        </w:rPr>
        <w:t>agos havi létszámot tekintve</w:t>
      </w:r>
      <w:r w:rsidRPr="005B3538">
        <w:rPr>
          <w:rFonts w:ascii="Palatino Linotype" w:hAnsi="Palatino Linotype"/>
        </w:rPr>
        <w:t xml:space="preserve"> nyilvántartási okokból, valamint a tört időszakok statisztikai kerekítéseinek követ</w:t>
      </w:r>
      <w:r>
        <w:rPr>
          <w:rFonts w:ascii="Palatino Linotype" w:hAnsi="Palatino Linotype"/>
        </w:rPr>
        <w:t>keztében eltérő részeredmények</w:t>
      </w:r>
      <w:r w:rsidRPr="005B3538">
        <w:rPr>
          <w:rFonts w:ascii="Palatino Linotype" w:hAnsi="Palatino Linotype"/>
        </w:rPr>
        <w:t xml:space="preserve"> láthatók </w:t>
      </w:r>
      <w:r>
        <w:rPr>
          <w:rFonts w:ascii="Palatino Linotype" w:hAnsi="Palatino Linotype"/>
        </w:rPr>
        <w:t>a különböző ismérvek szerinti bontás</w:t>
      </w:r>
      <w:r w:rsidRPr="005B3538">
        <w:rPr>
          <w:rFonts w:ascii="Palatino Linotype" w:hAnsi="Palatino Linotype"/>
        </w:rPr>
        <w:t>ban. A kismértékű változások a teljes</w:t>
      </w:r>
      <w:r>
        <w:rPr>
          <w:rFonts w:ascii="Palatino Linotype" w:hAnsi="Palatino Linotype"/>
        </w:rPr>
        <w:t xml:space="preserve"> átlagos, vagy állományi létszám</w:t>
      </w:r>
      <w:r w:rsidRPr="005B3538">
        <w:rPr>
          <w:rFonts w:ascii="Palatino Linotype" w:hAnsi="Palatino Linotype"/>
        </w:rPr>
        <w:t xml:space="preserve"> összegét nem érintik.</w:t>
      </w:r>
      <w:r w:rsidR="00C74BCC">
        <w:rPr>
          <w:rFonts w:ascii="Palatino Linotype" w:hAnsi="Palatino Linotype"/>
        </w:rPr>
        <w:t xml:space="preserve"> </w:t>
      </w:r>
    </w:p>
    <w:p w:rsidR="00055B36" w:rsidRDefault="00055B36" w:rsidP="0048453B">
      <w:pPr>
        <w:spacing w:after="0" w:line="240" w:lineRule="auto"/>
        <w:jc w:val="both"/>
        <w:rPr>
          <w:rFonts w:ascii="Palatino Linotype" w:hAnsi="Palatino Linotype"/>
        </w:rPr>
      </w:pPr>
    </w:p>
    <w:p w:rsidR="005B3538" w:rsidRPr="00357CE2" w:rsidRDefault="00C74BCC" w:rsidP="0048453B">
      <w:pPr>
        <w:spacing w:after="0" w:line="240" w:lineRule="auto"/>
        <w:jc w:val="both"/>
        <w:rPr>
          <w:rFonts w:ascii="Palatino Linotype" w:hAnsi="Palatino Linotype"/>
        </w:rPr>
      </w:pPr>
      <w:r>
        <w:rPr>
          <w:rFonts w:ascii="Palatino Linotype" w:hAnsi="Palatino Linotype"/>
        </w:rPr>
        <w:lastRenderedPageBreak/>
        <w:t>A nyilvántartási rendszer sajátosságai (késedelmes rögzítések, szerződések hosszabbítása miatt keletkező dupla tételek) következtében 2015 augusztusában az átlagos létszám meghaladja az érintett létszámot.</w:t>
      </w:r>
    </w:p>
    <w:p w:rsidR="0048453B" w:rsidRDefault="0048453B" w:rsidP="0048453B">
      <w:pPr>
        <w:spacing w:after="0" w:line="240" w:lineRule="auto"/>
        <w:jc w:val="both"/>
        <w:rPr>
          <w:rFonts w:ascii="Palatino Linotype" w:hAnsi="Palatino Linotype"/>
        </w:rPr>
      </w:pPr>
    </w:p>
    <w:p w:rsidR="004856A4" w:rsidRPr="00974F2D" w:rsidRDefault="004856A4" w:rsidP="004856A4">
      <w:pPr>
        <w:spacing w:after="0" w:line="240" w:lineRule="auto"/>
        <w:jc w:val="both"/>
        <w:rPr>
          <w:rFonts w:ascii="Palatino Linotype" w:hAnsi="Palatino Linotype"/>
          <w:bCs/>
          <w:iCs/>
        </w:rPr>
      </w:pPr>
      <w:r>
        <w:rPr>
          <w:rFonts w:ascii="Palatino Linotype" w:hAnsi="Palatino Linotype"/>
          <w:b/>
          <w:bCs/>
          <w:iCs/>
        </w:rPr>
        <w:t>Közfoglalkoztatásban é</w:t>
      </w:r>
      <w:r w:rsidRPr="00974F2D">
        <w:rPr>
          <w:rFonts w:ascii="Palatino Linotype" w:hAnsi="Palatino Linotype"/>
          <w:b/>
          <w:bCs/>
          <w:iCs/>
        </w:rPr>
        <w:t>rintett személyek száma</w:t>
      </w:r>
      <w:r w:rsidRPr="008B506B">
        <w:rPr>
          <w:rFonts w:ascii="Palatino Linotype" w:hAnsi="Palatino Linotype"/>
          <w:bCs/>
          <w:iCs/>
        </w:rPr>
        <w:t>:</w:t>
      </w:r>
      <w:r>
        <w:t xml:space="preserve"> </w:t>
      </w:r>
      <w:r>
        <w:rPr>
          <w:rFonts w:ascii="Palatino Linotype" w:hAnsi="Palatino Linotype"/>
          <w:bCs/>
          <w:iCs/>
        </w:rPr>
        <w:t>a</w:t>
      </w:r>
      <w:r w:rsidRPr="00974F2D">
        <w:rPr>
          <w:rFonts w:ascii="Palatino Linotype" w:hAnsi="Palatino Linotype"/>
          <w:bCs/>
          <w:iCs/>
        </w:rPr>
        <w:t xml:space="preserve"> vizsgált időszakban a közfoglalkoztatásban legalább egy napon részt vevők létszáma. </w:t>
      </w:r>
      <w:r w:rsidRPr="00357CE2">
        <w:rPr>
          <w:rFonts w:ascii="Palatino Linotype" w:hAnsi="Palatino Linotype"/>
        </w:rPr>
        <w:t xml:space="preserve">Ha egy egyénnek egy időszak alatt több szerződése született a közfoglalkoztatás </w:t>
      </w:r>
      <w:r>
        <w:rPr>
          <w:rFonts w:ascii="Palatino Linotype" w:hAnsi="Palatino Linotype"/>
        </w:rPr>
        <w:t>valamely</w:t>
      </w:r>
      <w:r w:rsidRPr="00357CE2">
        <w:rPr>
          <w:rFonts w:ascii="Palatino Linotype" w:hAnsi="Palatino Linotype"/>
        </w:rPr>
        <w:t xml:space="preserve"> típusában (Hosszabb időtartamú közfoglalkoztatás támogatása, Országos közfoglalkoztatási program támogatása, Kistérségi</w:t>
      </w:r>
      <w:r>
        <w:rPr>
          <w:rFonts w:ascii="Palatino Linotype" w:hAnsi="Palatino Linotype"/>
        </w:rPr>
        <w:t>/járási</w:t>
      </w:r>
      <w:r w:rsidRPr="00357CE2">
        <w:rPr>
          <w:rFonts w:ascii="Palatino Linotype" w:hAnsi="Palatino Linotype"/>
        </w:rPr>
        <w:t xml:space="preserve"> startmunka mintaprogram), akkor csak egyszer szerepel. Akkor is egyszer jelenik meg, ha a k</w:t>
      </w:r>
      <w:r>
        <w:rPr>
          <w:rFonts w:ascii="Palatino Linotype" w:hAnsi="Palatino Linotype"/>
        </w:rPr>
        <w:t>ét szerződése két támogatási típus</w:t>
      </w:r>
      <w:r w:rsidRPr="00357CE2">
        <w:rPr>
          <w:rFonts w:ascii="Palatino Linotype" w:hAnsi="Palatino Linotype"/>
        </w:rPr>
        <w:t xml:space="preserve"> (pl. Országos…) két alcsoportjához (pl. Víztársulati</w:t>
      </w:r>
      <w:proofErr w:type="gramStart"/>
      <w:r w:rsidRPr="00357CE2">
        <w:rPr>
          <w:rFonts w:ascii="Palatino Linotype" w:hAnsi="Palatino Linotype"/>
        </w:rPr>
        <w:t>…,</w:t>
      </w:r>
      <w:proofErr w:type="gramEnd"/>
      <w:r w:rsidRPr="00357CE2">
        <w:rPr>
          <w:rFonts w:ascii="Palatino Linotype" w:hAnsi="Palatino Linotype"/>
        </w:rPr>
        <w:t xml:space="preserve"> és Határnyiladék…) tartozik.</w:t>
      </w:r>
      <w:r w:rsidRPr="00357CE2">
        <w:rPr>
          <w:rFonts w:ascii="Palatino Linotype" w:hAnsi="Palatino Linotype"/>
          <w:b/>
          <w:bCs/>
          <w:iCs/>
        </w:rPr>
        <w:t xml:space="preserve"> </w:t>
      </w:r>
    </w:p>
    <w:p w:rsidR="008C137D" w:rsidRPr="00357CE2" w:rsidRDefault="008C137D" w:rsidP="008C137D">
      <w:pPr>
        <w:spacing w:after="0" w:line="240" w:lineRule="auto"/>
        <w:jc w:val="both"/>
        <w:rPr>
          <w:rFonts w:ascii="Palatino Linotype" w:hAnsi="Palatino Linotype"/>
          <w:b/>
        </w:rPr>
      </w:pPr>
    </w:p>
    <w:p w:rsidR="0048453B" w:rsidRPr="00357CE2" w:rsidRDefault="0048453B" w:rsidP="0048453B">
      <w:pPr>
        <w:spacing w:after="0" w:line="240" w:lineRule="auto"/>
        <w:jc w:val="both"/>
        <w:rPr>
          <w:rFonts w:ascii="Palatino Linotype" w:hAnsi="Palatino Linotype"/>
          <w:b/>
          <w:bCs/>
          <w:iCs/>
        </w:rPr>
      </w:pPr>
      <w:r w:rsidRPr="00357CE2">
        <w:rPr>
          <w:rFonts w:ascii="Palatino Linotype" w:hAnsi="Palatino Linotype"/>
          <w:b/>
          <w:bCs/>
          <w:iCs/>
        </w:rPr>
        <w:t>Közfoglalkoztatásba belépők létszáma</w:t>
      </w:r>
      <w:r w:rsidRPr="00357CE2">
        <w:rPr>
          <w:rFonts w:ascii="Palatino Linotype" w:hAnsi="Palatino Linotype"/>
          <w:bCs/>
          <w:iCs/>
        </w:rPr>
        <w:t>:</w:t>
      </w:r>
      <w:r w:rsidRPr="00357CE2">
        <w:rPr>
          <w:rFonts w:ascii="Palatino Linotype" w:hAnsi="Palatino Linotype"/>
          <w:b/>
          <w:bCs/>
          <w:iCs/>
        </w:rPr>
        <w:t xml:space="preserve"> </w:t>
      </w:r>
      <w:r w:rsidRPr="00293392">
        <w:rPr>
          <w:rFonts w:ascii="Palatino Linotype" w:hAnsi="Palatino Linotype"/>
          <w:bCs/>
          <w:iCs/>
        </w:rPr>
        <w:t xml:space="preserve">a közfoglalkoztatási szerződések keretében közfoglalkoztatási jogviszonyt létesítők létszáma, havonta. A közfoglalkoztatásba egy személy egy évben többször is beléphet. A tényleges belépéseken felül nyilvántartási és technikai okokból is szükség lehet ki- és beléptetésre egy támogatási folyamaton belül. A belépési esetek havi létszámai összeadhatók. </w:t>
      </w:r>
      <w:r w:rsidRPr="00357CE2">
        <w:rPr>
          <w:rFonts w:ascii="Palatino Linotype" w:hAnsi="Palatino Linotype"/>
          <w:bCs/>
          <w:iCs/>
        </w:rPr>
        <w:t>Ha egy egyén az adott időszak alatt több közfoglalkoztatási jogviszonyt létesített – a támogatás típusától, illetve annak alcsoportjaitól függetlenül –, akkor többször szerepel.</w:t>
      </w:r>
      <w:r w:rsidRPr="00357CE2">
        <w:rPr>
          <w:rFonts w:ascii="Palatino Linotype" w:hAnsi="Palatino Linotype"/>
          <w:b/>
          <w:bCs/>
          <w:iCs/>
        </w:rPr>
        <w:t xml:space="preserve"> </w:t>
      </w:r>
      <w:r w:rsidRPr="00357CE2">
        <w:rPr>
          <w:rFonts w:ascii="Palatino Linotype" w:hAnsi="Palatino Linotype"/>
        </w:rPr>
        <w:t>A vizsgált időszak a megelőző hónap 21-től tárgyhó 20-ig tart.</w:t>
      </w:r>
      <w:r>
        <w:rPr>
          <w:rFonts w:ascii="Palatino Linotype" w:hAnsi="Palatino Linotype"/>
        </w:rPr>
        <w:t xml:space="preserve"> </w:t>
      </w:r>
      <w:r w:rsidRPr="007A28BE">
        <w:rPr>
          <w:rFonts w:ascii="Palatino Linotype" w:hAnsi="Palatino Linotype"/>
          <w:bCs/>
          <w:iCs/>
        </w:rPr>
        <w:t>2015. január 1-jétől a tárgyhónapra vonatkozó adatok a következő hónap 20-ai zárónapján kerülnek számbavételre.</w:t>
      </w:r>
      <w:r>
        <w:rPr>
          <w:rFonts w:ascii="Palatino Linotype" w:hAnsi="Palatino Linotype"/>
          <w:bCs/>
          <w:iCs/>
        </w:rPr>
        <w:t xml:space="preserve"> </w:t>
      </w:r>
    </w:p>
    <w:p w:rsidR="0048453B" w:rsidRPr="00357CE2" w:rsidRDefault="0048453B" w:rsidP="0048453B">
      <w:pPr>
        <w:spacing w:after="0" w:line="240" w:lineRule="auto"/>
        <w:jc w:val="both"/>
        <w:rPr>
          <w:rFonts w:ascii="Palatino Linotype" w:hAnsi="Palatino Linotype"/>
          <w:b/>
        </w:rPr>
      </w:pPr>
    </w:p>
    <w:p w:rsidR="0048453B" w:rsidRPr="00357CE2" w:rsidRDefault="0048453B" w:rsidP="0048453B">
      <w:pPr>
        <w:spacing w:after="0" w:line="240" w:lineRule="auto"/>
        <w:jc w:val="both"/>
        <w:rPr>
          <w:rFonts w:ascii="Palatino Linotype" w:hAnsi="Palatino Linotype"/>
          <w:b/>
        </w:rPr>
      </w:pPr>
      <w:r w:rsidRPr="00357CE2">
        <w:rPr>
          <w:rFonts w:ascii="Palatino Linotype" w:hAnsi="Palatino Linotype"/>
          <w:b/>
        </w:rPr>
        <w:t>Közfoglalko</w:t>
      </w:r>
      <w:r>
        <w:rPr>
          <w:rFonts w:ascii="Palatino Linotype" w:hAnsi="Palatino Linotype"/>
          <w:b/>
        </w:rPr>
        <w:t>ztatási támogatás típusok</w:t>
      </w:r>
      <w:r w:rsidRPr="00357CE2">
        <w:rPr>
          <w:rFonts w:ascii="Palatino Linotype" w:hAnsi="Palatino Linotype"/>
          <w:b/>
        </w:rPr>
        <w:t>:</w:t>
      </w:r>
    </w:p>
    <w:p w:rsidR="0048453B" w:rsidRPr="00357CE2" w:rsidRDefault="0048453B" w:rsidP="0048453B">
      <w:pPr>
        <w:spacing w:after="0" w:line="240" w:lineRule="auto"/>
        <w:jc w:val="both"/>
        <w:rPr>
          <w:rFonts w:ascii="Palatino Linotype" w:hAnsi="Palatino Linotype"/>
          <w:b/>
          <w:i/>
        </w:rPr>
      </w:pPr>
    </w:p>
    <w:p w:rsidR="008C0A64" w:rsidRDefault="0048453B" w:rsidP="008C0A64">
      <w:pPr>
        <w:spacing w:after="0" w:line="240" w:lineRule="auto"/>
        <w:jc w:val="both"/>
        <w:rPr>
          <w:rFonts w:ascii="Palatino Linotype" w:hAnsi="Palatino Linotype"/>
        </w:rPr>
      </w:pPr>
      <w:r w:rsidRPr="00357CE2">
        <w:rPr>
          <w:rFonts w:ascii="Palatino Linotype" w:hAnsi="Palatino Linotype"/>
          <w:b/>
          <w:i/>
        </w:rPr>
        <w:t>Hosszabb időtartamú közfoglalkoztatás:</w:t>
      </w:r>
      <w:r w:rsidRPr="00357CE2">
        <w:rPr>
          <w:rFonts w:ascii="Palatino Linotype" w:hAnsi="Palatino Linotype"/>
        </w:rPr>
        <w:t xml:space="preserve"> </w:t>
      </w:r>
      <w:r w:rsidR="008C0A64" w:rsidRPr="00357CE2">
        <w:rPr>
          <w:rFonts w:ascii="Palatino Linotype" w:hAnsi="Palatino Linotype"/>
        </w:rPr>
        <w:t xml:space="preserve">olyan közfoglalkoztatási forma, amelynek keretében értékteremtő, szakképzettséget is igénylő munkák végzésére vonhatók be elsősorban a foglalkoztatást helyettesítő támogatásra jogosult személyek, illetve a </w:t>
      </w:r>
      <w:r w:rsidR="008C0A64">
        <w:rPr>
          <w:rFonts w:ascii="Palatino Linotype" w:hAnsi="Palatino Linotype"/>
        </w:rPr>
        <w:t xml:space="preserve">járási hivatal </w:t>
      </w:r>
      <w:r w:rsidR="008C0A64" w:rsidRPr="00357CE2">
        <w:rPr>
          <w:rFonts w:ascii="Palatino Linotype" w:hAnsi="Palatino Linotype"/>
        </w:rPr>
        <w:t xml:space="preserve">által közvetített álláskeresők, továbbá a megváltozott munkaképességű személyek ellátásairól szóló törvény szerinti rehabilitációs ellátásban részesülő személyek. </w:t>
      </w:r>
      <w:r w:rsidR="008C0A64">
        <w:rPr>
          <w:rFonts w:ascii="Palatino Linotype" w:hAnsi="Palatino Linotype"/>
        </w:rPr>
        <w:t xml:space="preserve">Továbbá </w:t>
      </w:r>
      <w:r w:rsidR="008C0A64" w:rsidRPr="00786A56">
        <w:rPr>
          <w:rFonts w:ascii="Palatino Linotype" w:hAnsi="Palatino Linotype"/>
        </w:rPr>
        <w:t>közfoglalkoztatási jogviszony létesíthető azzal a személlyel is, aki menekültként, oltalmazottként vagy menedékesként történő elismerés iránti kérelmet nyújtott be</w:t>
      </w:r>
      <w:r w:rsidR="008C0A64">
        <w:rPr>
          <w:rFonts w:ascii="Palatino Linotype" w:hAnsi="Palatino Linotype"/>
        </w:rPr>
        <w:t>,</w:t>
      </w:r>
      <w:r w:rsidR="008C0A64" w:rsidRPr="00786A56">
        <w:rPr>
          <w:rFonts w:ascii="Palatino Linotype" w:hAnsi="Palatino Linotype"/>
        </w:rPr>
        <w:t xml:space="preserve"> valamint a kijelölt tartózkodási helyen élő harmadik országbeli állampolgárral, amennyiben adataikat a járási (fővárosi kerületi) hivatal nyilvántartásba vette.</w:t>
      </w:r>
      <w:r w:rsidR="008C0A64">
        <w:rPr>
          <w:rFonts w:ascii="Palatino Linotype" w:hAnsi="Palatino Linotype"/>
        </w:rPr>
        <w:t xml:space="preserve"> </w:t>
      </w:r>
      <w:r w:rsidR="008C0A64" w:rsidRPr="00786A56">
        <w:rPr>
          <w:rFonts w:ascii="Palatino Linotype" w:hAnsi="Palatino Linotype"/>
        </w:rPr>
        <w:t>2016. június 8. napjától támogatás nyújtható azon álláskereső személy napi 4-8 órás (rész</w:t>
      </w:r>
      <w:proofErr w:type="gramStart"/>
      <w:r w:rsidR="008C0A64" w:rsidRPr="00786A56">
        <w:rPr>
          <w:rFonts w:ascii="Palatino Linotype" w:hAnsi="Palatino Linotype"/>
        </w:rPr>
        <w:t>)munkaidőben</w:t>
      </w:r>
      <w:proofErr w:type="gramEnd"/>
      <w:r w:rsidR="008C0A64" w:rsidRPr="00786A56">
        <w:rPr>
          <w:rFonts w:ascii="Palatino Linotype" w:hAnsi="Palatino Linotype"/>
        </w:rPr>
        <w:t xml:space="preserve"> történő foglalkoztatásához is, akinek legalább negyven százalékos mértékű egészségkárosodását a rehabilitációs szakértői szerv megállapította, vagy aki vakok személyi járadékában vagy fogyatékossági támogatásban részesül.</w:t>
      </w:r>
    </w:p>
    <w:p w:rsidR="008C0A64" w:rsidRDefault="008C0A64" w:rsidP="008C0A64">
      <w:pPr>
        <w:spacing w:after="0" w:line="240" w:lineRule="auto"/>
        <w:jc w:val="both"/>
        <w:rPr>
          <w:rFonts w:ascii="Palatino Linotype" w:hAnsi="Palatino Linotype"/>
        </w:rPr>
      </w:pPr>
      <w:r w:rsidRPr="004E727E">
        <w:rPr>
          <w:rFonts w:ascii="Palatino Linotype" w:hAnsi="Palatino Linotype"/>
        </w:rPr>
        <w:t xml:space="preserve">A program támogatása a közfoglalkoztatási bér és a szociális hozzájárulási adó 100%-áig terjedhet, valamint e támogatási összeg 20%-a lehet a közvetlen költségekhez és </w:t>
      </w:r>
      <w:r>
        <w:rPr>
          <w:rFonts w:ascii="Palatino Linotype" w:hAnsi="Palatino Linotype"/>
        </w:rPr>
        <w:t xml:space="preserve">az </w:t>
      </w:r>
      <w:r w:rsidRPr="004E727E">
        <w:rPr>
          <w:rFonts w:ascii="Palatino Linotype" w:hAnsi="Palatino Linotype"/>
        </w:rPr>
        <w:t>anyagköltségekhez</w:t>
      </w:r>
      <w:r>
        <w:rPr>
          <w:rFonts w:ascii="Palatino Linotype" w:hAnsi="Palatino Linotype"/>
        </w:rPr>
        <w:t xml:space="preserve"> </w:t>
      </w:r>
      <w:r w:rsidRPr="00357CE2">
        <w:rPr>
          <w:rFonts w:ascii="Palatino Linotype" w:hAnsi="Palatino Linotype"/>
        </w:rPr>
        <w:t>nyújtott támogatás</w:t>
      </w:r>
      <w:r>
        <w:rPr>
          <w:rFonts w:ascii="Palatino Linotype" w:hAnsi="Palatino Linotype"/>
        </w:rPr>
        <w:t xml:space="preserve">. Ezen kívül támogatás nyújtható a </w:t>
      </w:r>
      <w:r w:rsidRPr="004E727E">
        <w:rPr>
          <w:rFonts w:ascii="Palatino Linotype" w:hAnsi="Palatino Linotype"/>
        </w:rPr>
        <w:t>polgármesteri hivatallal nem rendelkező települési önkormányzat közfoglalkoztató</w:t>
      </w:r>
      <w:r>
        <w:rPr>
          <w:rFonts w:ascii="Palatino Linotype" w:hAnsi="Palatino Linotype"/>
        </w:rPr>
        <w:t xml:space="preserve"> részére a szervezési költséghez, amelynek mértéke </w:t>
      </w:r>
      <w:r w:rsidRPr="004E727E">
        <w:rPr>
          <w:rFonts w:ascii="Palatino Linotype" w:hAnsi="Palatino Linotype"/>
        </w:rPr>
        <w:t>nem haladhatja meg a bérköltséghez nyújtott támogatás 1,5 százalékát.</w:t>
      </w:r>
    </w:p>
    <w:p w:rsidR="008C0A64" w:rsidRPr="00357CE2" w:rsidRDefault="008C0A64" w:rsidP="008C0A64">
      <w:pPr>
        <w:spacing w:after="0" w:line="240" w:lineRule="auto"/>
        <w:jc w:val="both"/>
        <w:rPr>
          <w:rFonts w:ascii="Palatino Linotype" w:hAnsi="Palatino Linotype"/>
        </w:rPr>
      </w:pPr>
      <w:r w:rsidRPr="00357CE2">
        <w:rPr>
          <w:rFonts w:ascii="Palatino Linotype" w:hAnsi="Palatino Linotype"/>
        </w:rPr>
        <w:lastRenderedPageBreak/>
        <w:t>A foglalkoztatás legfeljebb 12 hónapos időtartamban</w:t>
      </w:r>
      <w:r>
        <w:rPr>
          <w:rFonts w:ascii="Palatino Linotype" w:hAnsi="Palatino Linotype"/>
        </w:rPr>
        <w:t xml:space="preserve"> </w:t>
      </w:r>
      <w:r w:rsidRPr="00357CE2">
        <w:rPr>
          <w:rFonts w:ascii="Palatino Linotype" w:hAnsi="Palatino Linotype"/>
        </w:rPr>
        <w:t xml:space="preserve">történik közfoglalkoztatási jogviszony keretében. [A közfoglalkoztatáshoz nyújtható támogatásokról szóló 375/2010. (XII. 31.) Korm. rendelet 4. §] </w:t>
      </w:r>
    </w:p>
    <w:p w:rsidR="0048453B" w:rsidRPr="00357CE2" w:rsidRDefault="0048453B" w:rsidP="0048453B">
      <w:pPr>
        <w:spacing w:after="0" w:line="240" w:lineRule="auto"/>
        <w:jc w:val="both"/>
        <w:rPr>
          <w:rFonts w:ascii="Palatino Linotype" w:hAnsi="Palatino Linotype"/>
          <w:b/>
          <w:i/>
        </w:rPr>
      </w:pPr>
    </w:p>
    <w:p w:rsidR="008C0A64" w:rsidRDefault="0048453B" w:rsidP="008C0A64">
      <w:pPr>
        <w:spacing w:after="0" w:line="240" w:lineRule="auto"/>
        <w:jc w:val="both"/>
        <w:rPr>
          <w:rFonts w:ascii="Palatino Linotype" w:hAnsi="Palatino Linotype"/>
        </w:rPr>
      </w:pPr>
      <w:r w:rsidRPr="00357CE2">
        <w:rPr>
          <w:rFonts w:ascii="Palatino Linotype" w:hAnsi="Palatino Linotype"/>
          <w:b/>
          <w:i/>
        </w:rPr>
        <w:t>Országos közfoglalkoztatási program:</w:t>
      </w:r>
      <w:r w:rsidRPr="00357CE2">
        <w:rPr>
          <w:rFonts w:ascii="Palatino Linotype" w:hAnsi="Palatino Linotype"/>
        </w:rPr>
        <w:t xml:space="preserve"> </w:t>
      </w:r>
      <w:r w:rsidR="008C0A64" w:rsidRPr="00357CE2">
        <w:rPr>
          <w:rFonts w:ascii="Palatino Linotype" w:hAnsi="Palatino Linotype"/>
        </w:rPr>
        <w:t xml:space="preserve">olyan közfoglalkoztatási forma, amely a mindenkori munkaerő-piaci helyzet, az esetleges „vis maior” helyzetek kezelésére, több ágazatot átfogóan (pl. ár- és belvízvédelem, a közutak, vasutak, az erdőterületek, megújuló energiaforrások területén) indítható. </w:t>
      </w:r>
      <w:r w:rsidR="008C0A64" w:rsidRPr="004E727E">
        <w:rPr>
          <w:rFonts w:ascii="Palatino Linotype" w:hAnsi="Palatino Linotype"/>
        </w:rPr>
        <w:t xml:space="preserve">A támogatás </w:t>
      </w:r>
      <w:r w:rsidR="008C0A64">
        <w:rPr>
          <w:rFonts w:ascii="Palatino Linotype" w:hAnsi="Palatino Linotype"/>
        </w:rPr>
        <w:t>elsősorban</w:t>
      </w:r>
      <w:r w:rsidR="008C0A64" w:rsidRPr="004E727E">
        <w:rPr>
          <w:rFonts w:ascii="Palatino Linotype" w:hAnsi="Palatino Linotype"/>
        </w:rPr>
        <w:t xml:space="preserve"> foglalkoztatást helyettesítő támogatásra jogosultak</w:t>
      </w:r>
      <w:r w:rsidR="008C0A64">
        <w:rPr>
          <w:rFonts w:ascii="Palatino Linotype" w:hAnsi="Palatino Linotype"/>
        </w:rPr>
        <w:t xml:space="preserve"> foglalkoztatása után nyújtható</w:t>
      </w:r>
      <w:r w:rsidR="008C0A64" w:rsidRPr="00BE24C4">
        <w:rPr>
          <w:rFonts w:ascii="Palatino Linotype" w:hAnsi="Palatino Linotype"/>
        </w:rPr>
        <w:t>. Amennyiben a benyújtott kérelemben megjelölt munkakörre a járási (fővárosi kerületi) hivatal nem tud a foglalkoztatást helyettesítő támogatásra jogosult személyek köréből megfelelő munkaerőt bi</w:t>
      </w:r>
      <w:r w:rsidR="008C0A64">
        <w:rPr>
          <w:rFonts w:ascii="Palatino Linotype" w:hAnsi="Palatino Linotype"/>
        </w:rPr>
        <w:t xml:space="preserve">ztosítani, akkor </w:t>
      </w:r>
      <w:r w:rsidR="008C0A64" w:rsidRPr="00BE24C4">
        <w:rPr>
          <w:rFonts w:ascii="Palatino Linotype" w:hAnsi="Palatino Linotype"/>
        </w:rPr>
        <w:t xml:space="preserve">más, álláskeresőként nyilvántartott, vagy a megváltozott munkaképességű személyek ellátásairól és egyes törvények módosításáról szóló törvény szerinti rehabilitációs ellátásban részesülő személy foglalkoztatása is támogatható. </w:t>
      </w:r>
      <w:r w:rsidR="008C0A64" w:rsidRPr="001922A6">
        <w:rPr>
          <w:rFonts w:ascii="Palatino Linotype" w:hAnsi="Palatino Linotype"/>
        </w:rPr>
        <w:t>Továbbá közfoglalkoztatási jogviszony létesíthető azzal a személlyel is, aki menekültként, oltalmazottként vagy menedékesként történő elismerés iránti kérelmet nyújtott be</w:t>
      </w:r>
      <w:r w:rsidR="008C0A64">
        <w:rPr>
          <w:rFonts w:ascii="Palatino Linotype" w:hAnsi="Palatino Linotype"/>
        </w:rPr>
        <w:t>,</w:t>
      </w:r>
      <w:r w:rsidR="008C0A64" w:rsidRPr="001922A6">
        <w:rPr>
          <w:rFonts w:ascii="Palatino Linotype" w:hAnsi="Palatino Linotype"/>
        </w:rPr>
        <w:t xml:space="preserve"> valamint a kijelölt tartózkodási helyen élő harmadik országbeli állampolgárral, amennyiben adataikat a járási (fővárosi kerületi) hivatal nyilvántartásba vette. 2016. június 8. napjától támogatás nyújtható azon álláskereső személy napi 4-8 órás (rész</w:t>
      </w:r>
      <w:proofErr w:type="gramStart"/>
      <w:r w:rsidR="008C0A64" w:rsidRPr="001922A6">
        <w:rPr>
          <w:rFonts w:ascii="Palatino Linotype" w:hAnsi="Palatino Linotype"/>
        </w:rPr>
        <w:t>)munkaidőben</w:t>
      </w:r>
      <w:proofErr w:type="gramEnd"/>
      <w:r w:rsidR="008C0A64" w:rsidRPr="001922A6">
        <w:rPr>
          <w:rFonts w:ascii="Palatino Linotype" w:hAnsi="Palatino Linotype"/>
        </w:rPr>
        <w:t xml:space="preserve"> történő foglalkoztatásához is, akinek legalább negyven százalékos mértékű egészségkárosodását a rehabilitációs szakértői szerv megállapította, vagy aki vakok személyi járadékában vagy fogyatékossági támogatásban részesül.</w:t>
      </w:r>
    </w:p>
    <w:p w:rsidR="0048453B" w:rsidRDefault="008C0A64" w:rsidP="008C0A64">
      <w:pPr>
        <w:spacing w:after="0" w:line="240" w:lineRule="auto"/>
        <w:jc w:val="both"/>
        <w:rPr>
          <w:rFonts w:ascii="Palatino Linotype" w:hAnsi="Palatino Linotype"/>
        </w:rPr>
      </w:pPr>
      <w:r w:rsidRPr="00357CE2">
        <w:rPr>
          <w:rFonts w:ascii="Palatino Linotype" w:hAnsi="Palatino Linotype"/>
        </w:rPr>
        <w:t>Az országos közfoglalkoztatási programok időtartama az egész év folyamán biztosítja a közfoglalkoztatást, teljes munkaidőben. A közfoglalkoztatónak a munkavégzéshez kapcsolódóan a foglalkoztatást elősegítő képzés lehetőségét biztosítania kell. A program támogatása a közfoglalkoztatási bér és a szociális hozzájárulási adó 100%-áig terjedhet, valamint e támogatási összeg 20%-a lehet a közvetlen költségekhez</w:t>
      </w:r>
      <w:r>
        <w:rPr>
          <w:rFonts w:ascii="Palatino Linotype" w:hAnsi="Palatino Linotype"/>
        </w:rPr>
        <w:t xml:space="preserve"> és anyagköltségekhez</w:t>
      </w:r>
      <w:r w:rsidRPr="00357CE2">
        <w:rPr>
          <w:rFonts w:ascii="Palatino Linotype" w:hAnsi="Palatino Linotype"/>
        </w:rPr>
        <w:t>, továbbá legalább 100 fő foglalkoztatása esetén legfeljebb 3%-a lehet a szervezési költségekhez nyújtott támogatás</w:t>
      </w:r>
      <w:r>
        <w:rPr>
          <w:rFonts w:ascii="Palatino Linotype" w:hAnsi="Palatino Linotype"/>
        </w:rPr>
        <w:t>. A közfoglalkoztatók lehetnek</w:t>
      </w:r>
      <w:r w:rsidRPr="00357CE2">
        <w:rPr>
          <w:rFonts w:ascii="Palatino Linotype" w:hAnsi="Palatino Linotype"/>
        </w:rPr>
        <w:t xml:space="preserve"> vízügyi iga</w:t>
      </w:r>
      <w:r>
        <w:rPr>
          <w:rFonts w:ascii="Palatino Linotype" w:hAnsi="Palatino Linotype"/>
        </w:rPr>
        <w:t>zgatóságok,</w:t>
      </w:r>
      <w:r w:rsidRPr="00357CE2">
        <w:rPr>
          <w:rFonts w:ascii="Palatino Linotype" w:hAnsi="Palatino Linotype"/>
        </w:rPr>
        <w:t xml:space="preserve"> á</w:t>
      </w:r>
      <w:r>
        <w:rPr>
          <w:rFonts w:ascii="Palatino Linotype" w:hAnsi="Palatino Linotype"/>
        </w:rPr>
        <w:t>llami és magán erdőgazdaságok,</w:t>
      </w:r>
      <w:r w:rsidRPr="00357CE2">
        <w:rPr>
          <w:rFonts w:ascii="Palatino Linotype" w:hAnsi="Palatino Linotype"/>
        </w:rPr>
        <w:t xml:space="preserve"> vízgazdálkodási társulatok, </w:t>
      </w:r>
      <w:r>
        <w:rPr>
          <w:rFonts w:ascii="Palatino Linotype" w:hAnsi="Palatino Linotype"/>
        </w:rPr>
        <w:t xml:space="preserve"> Magyar Közút Nonprofit </w:t>
      </w:r>
      <w:proofErr w:type="spellStart"/>
      <w:r>
        <w:rPr>
          <w:rFonts w:ascii="Palatino Linotype" w:hAnsi="Palatino Linotype"/>
        </w:rPr>
        <w:t>Zrt</w:t>
      </w:r>
      <w:proofErr w:type="spellEnd"/>
      <w:r>
        <w:rPr>
          <w:rFonts w:ascii="Palatino Linotype" w:hAnsi="Palatino Linotype"/>
        </w:rPr>
        <w:t xml:space="preserve">., </w:t>
      </w:r>
      <w:r w:rsidRPr="00357CE2">
        <w:rPr>
          <w:rFonts w:ascii="Palatino Linotype" w:hAnsi="Palatino Linotype"/>
        </w:rPr>
        <w:t>katasztró</w:t>
      </w:r>
      <w:r>
        <w:rPr>
          <w:rFonts w:ascii="Palatino Linotype" w:hAnsi="Palatino Linotype"/>
        </w:rPr>
        <w:t xml:space="preserve">favédelmi és rendőri szervek, </w:t>
      </w:r>
      <w:r w:rsidRPr="00357CE2">
        <w:rPr>
          <w:rFonts w:ascii="Palatino Linotype" w:hAnsi="Palatino Linotype"/>
        </w:rPr>
        <w:t xml:space="preserve">vasúti pályahálózat-működtető szervezetek, Nemzeti Parkok, Magyar Honvédség, </w:t>
      </w:r>
      <w:r>
        <w:rPr>
          <w:rFonts w:ascii="Palatino Linotype" w:hAnsi="Palatino Linotype"/>
        </w:rPr>
        <w:t xml:space="preserve">Nemzeti Művelődési Intézet, </w:t>
      </w:r>
      <w:r w:rsidRPr="00357CE2">
        <w:rPr>
          <w:rFonts w:ascii="Palatino Linotype" w:hAnsi="Palatino Linotype"/>
        </w:rPr>
        <w:t xml:space="preserve">Állami Autópálya Kezelő </w:t>
      </w:r>
      <w:proofErr w:type="spellStart"/>
      <w:r w:rsidRPr="00357CE2">
        <w:rPr>
          <w:rFonts w:ascii="Palatino Linotype" w:hAnsi="Palatino Linotype"/>
        </w:rPr>
        <w:t>Zrt</w:t>
      </w:r>
      <w:proofErr w:type="spellEnd"/>
      <w:r w:rsidRPr="00357CE2">
        <w:rPr>
          <w:rFonts w:ascii="Palatino Linotype" w:hAnsi="Palatino Linotype"/>
        </w:rPr>
        <w:t>., stb. [</w:t>
      </w:r>
      <w:proofErr w:type="gramStart"/>
      <w:r w:rsidRPr="00357CE2">
        <w:rPr>
          <w:rFonts w:ascii="Palatino Linotype" w:hAnsi="Palatino Linotype"/>
        </w:rPr>
        <w:t>A</w:t>
      </w:r>
      <w:proofErr w:type="gramEnd"/>
      <w:r w:rsidRPr="00357CE2">
        <w:rPr>
          <w:rFonts w:ascii="Palatino Linotype" w:hAnsi="Palatino Linotype"/>
        </w:rPr>
        <w:t xml:space="preserve"> közfoglalkoztatáshoz nyújtható támogatásokról szóló 375/2010. (XII. 31.) Korm. rendelet]</w:t>
      </w:r>
    </w:p>
    <w:p w:rsidR="008C0A64" w:rsidRDefault="008C0A64" w:rsidP="008C0A64">
      <w:pPr>
        <w:spacing w:after="0" w:line="240" w:lineRule="auto"/>
        <w:jc w:val="both"/>
        <w:rPr>
          <w:rFonts w:ascii="Palatino Linotype" w:hAnsi="Palatino Linotype"/>
          <w:b/>
          <w:i/>
        </w:rPr>
      </w:pPr>
    </w:p>
    <w:p w:rsidR="0048453B" w:rsidRPr="009272DD" w:rsidRDefault="0048453B" w:rsidP="0048453B">
      <w:pPr>
        <w:autoSpaceDE w:val="0"/>
        <w:autoSpaceDN w:val="0"/>
        <w:adjustRightInd w:val="0"/>
        <w:spacing w:after="0" w:line="240" w:lineRule="auto"/>
        <w:jc w:val="both"/>
        <w:rPr>
          <w:rFonts w:ascii="Times New Roman" w:hAnsi="Times New Roman"/>
        </w:rPr>
      </w:pPr>
      <w:r w:rsidRPr="00357CE2">
        <w:rPr>
          <w:rFonts w:ascii="Palatino Linotype" w:hAnsi="Palatino Linotype"/>
          <w:b/>
          <w:i/>
        </w:rPr>
        <w:t>Kistérségi</w:t>
      </w:r>
      <w:r>
        <w:rPr>
          <w:rFonts w:ascii="Palatino Linotype" w:hAnsi="Palatino Linotype"/>
          <w:b/>
          <w:i/>
        </w:rPr>
        <w:t>/járási</w:t>
      </w:r>
      <w:r w:rsidRPr="00357CE2">
        <w:rPr>
          <w:rFonts w:ascii="Palatino Linotype" w:hAnsi="Palatino Linotype"/>
          <w:b/>
          <w:i/>
        </w:rPr>
        <w:t xml:space="preserve"> startmunka mintaprogram</w:t>
      </w:r>
      <w:r w:rsidRPr="00357CE2">
        <w:rPr>
          <w:rFonts w:ascii="Palatino Linotype" w:hAnsi="Palatino Linotype"/>
        </w:rPr>
        <w:t>: közfoglalkoztatási mintaprogram, amelyet a közfoglalkoztatásért felelős miniszter indíthat meghatározott célok elérése érdekében. A mintaprogram esetében a közfoglalkoztatási bér és a szociális hozzájárulási adó 100%-os támogatásán kívül a beruházási és dologi költségek és kiadások 70-100% közötti mértékben támogathatók. Ráépülő közfoglalkoztatási program esetében a támogatás mértékéről a közfoglalkoztatásért felelős miniszter dönt.</w:t>
      </w:r>
      <w:r w:rsidRPr="009272DD">
        <w:rPr>
          <w:rFonts w:ascii="Times New Roman" w:hAnsi="Times New Roman"/>
        </w:rPr>
        <w:t xml:space="preserve"> </w:t>
      </w:r>
      <w:r w:rsidRPr="00357CE2">
        <w:rPr>
          <w:rFonts w:ascii="Palatino Linotype" w:hAnsi="Palatino Linotype"/>
        </w:rPr>
        <w:t xml:space="preserve">A közfoglalkoztatási mintaprogramra épülő közfoglalkoztatási programok beruházási és dologi költségei szintén 70-100%-os összegben támogathatóak. </w:t>
      </w:r>
      <w:r w:rsidRPr="00357CE2">
        <w:rPr>
          <w:rFonts w:ascii="Palatino Linotype" w:hAnsi="Palatino Linotype"/>
          <w:lang w:eastAsia="hu-HU"/>
        </w:rPr>
        <w:t>[</w:t>
      </w:r>
      <w:r w:rsidRPr="00357CE2">
        <w:rPr>
          <w:rFonts w:ascii="Palatino Linotype" w:hAnsi="Palatino Linotype"/>
        </w:rPr>
        <w:t>A közfoglalkoztatáshoz nyújtható támogatásokról szóló 375/2010. (XII. 31.) Korm. rendelet 7/B. §]</w:t>
      </w:r>
    </w:p>
    <w:p w:rsidR="0048453B" w:rsidRPr="00357CE2" w:rsidRDefault="0048453B" w:rsidP="0048453B">
      <w:pPr>
        <w:spacing w:after="0" w:line="240" w:lineRule="auto"/>
        <w:jc w:val="both"/>
        <w:rPr>
          <w:rFonts w:ascii="Palatino Linotype" w:hAnsi="Palatino Linotype"/>
        </w:rPr>
      </w:pPr>
    </w:p>
    <w:p w:rsidR="0048453B" w:rsidRPr="003B6404" w:rsidRDefault="0048453B" w:rsidP="0048453B">
      <w:pPr>
        <w:spacing w:after="0" w:line="240" w:lineRule="auto"/>
        <w:jc w:val="both"/>
        <w:rPr>
          <w:rFonts w:ascii="Palatino Linotype" w:hAnsi="Palatino Linotype"/>
          <w:b/>
          <w:bCs/>
          <w:iCs/>
        </w:rPr>
      </w:pPr>
      <w:r w:rsidRPr="00357CE2">
        <w:rPr>
          <w:rFonts w:ascii="Palatino Linotype" w:hAnsi="Palatino Linotype"/>
          <w:b/>
          <w:bCs/>
          <w:iCs/>
        </w:rPr>
        <w:lastRenderedPageBreak/>
        <w:t>Közfoglalkoztatásból kilépők létszáma</w:t>
      </w:r>
      <w:r w:rsidRPr="00357CE2">
        <w:rPr>
          <w:rFonts w:ascii="Palatino Linotype" w:hAnsi="Palatino Linotype"/>
          <w:iCs/>
        </w:rPr>
        <w:t>: a</w:t>
      </w:r>
      <w:r w:rsidRPr="00357CE2">
        <w:rPr>
          <w:rFonts w:ascii="Palatino Linotype" w:hAnsi="Palatino Linotype"/>
        </w:rPr>
        <w:t xml:space="preserve"> közfoglalkoztatást a vizsgált időszakban bármilyen okból befejező személyek létszáma. A kilépők létszámába beletartozik a normál módon befejezőkön kívül a vizsgált időszakban kilépők, lemorzsolódók és egyéb okból megszűnt vagy megszüntetett közfoglalkoztatási jogviszonyok száma is.</w:t>
      </w:r>
      <w:r w:rsidRPr="00357CE2">
        <w:rPr>
          <w:rFonts w:ascii="Palatino Linotype" w:hAnsi="Palatino Linotype"/>
          <w:iCs/>
        </w:rPr>
        <w:t xml:space="preserve"> </w:t>
      </w:r>
      <w:r w:rsidRPr="00357CE2">
        <w:rPr>
          <w:rFonts w:ascii="Palatino Linotype" w:hAnsi="Palatino Linotype"/>
        </w:rPr>
        <w:t>A vizsgált időszak a megelőző hónap 21-től tárgyhó 20-ig tart.</w:t>
      </w:r>
      <w:r>
        <w:rPr>
          <w:rFonts w:ascii="Palatino Linotype" w:hAnsi="Palatino Linotype"/>
        </w:rPr>
        <w:t xml:space="preserve"> </w:t>
      </w:r>
      <w:r w:rsidRPr="007A28BE">
        <w:rPr>
          <w:rFonts w:ascii="Palatino Linotype" w:hAnsi="Palatino Linotype"/>
          <w:bCs/>
          <w:iCs/>
        </w:rPr>
        <w:t>2015. január 1-jétől a tárgyhónapra vonatkozó adatok a következő hónap 20-ai zárónapján kerülnek számbavételre.</w:t>
      </w:r>
      <w:r>
        <w:rPr>
          <w:rFonts w:ascii="Palatino Linotype" w:hAnsi="Palatino Linotype"/>
          <w:bCs/>
          <w:iCs/>
        </w:rPr>
        <w:t xml:space="preserve"> </w:t>
      </w:r>
    </w:p>
    <w:p w:rsidR="008C137D" w:rsidRPr="00357CE2" w:rsidRDefault="008C137D" w:rsidP="008C137D">
      <w:pPr>
        <w:spacing w:after="0" w:line="240" w:lineRule="auto"/>
        <w:jc w:val="both"/>
        <w:rPr>
          <w:rFonts w:ascii="Palatino Linotype" w:hAnsi="Palatino Linotype"/>
          <w:b/>
        </w:rPr>
      </w:pPr>
    </w:p>
    <w:p w:rsidR="0048453B" w:rsidRPr="003B6404" w:rsidRDefault="0048453B" w:rsidP="0048453B">
      <w:pPr>
        <w:spacing w:after="0" w:line="240" w:lineRule="auto"/>
        <w:jc w:val="both"/>
        <w:rPr>
          <w:rFonts w:ascii="Palatino Linotype" w:hAnsi="Palatino Linotype"/>
          <w:b/>
          <w:bCs/>
          <w:iCs/>
        </w:rPr>
      </w:pPr>
      <w:r w:rsidRPr="00357CE2">
        <w:rPr>
          <w:rFonts w:ascii="Palatino Linotype" w:hAnsi="Palatino Linotype"/>
          <w:b/>
          <w:bCs/>
          <w:iCs/>
        </w:rPr>
        <w:t>Zárónapi létszám</w:t>
      </w:r>
      <w:r w:rsidRPr="00357CE2">
        <w:rPr>
          <w:rFonts w:ascii="Palatino Linotype" w:hAnsi="Palatino Linotype"/>
          <w:bCs/>
          <w:iCs/>
        </w:rPr>
        <w:t>:</w:t>
      </w:r>
      <w:r w:rsidRPr="00357CE2">
        <w:rPr>
          <w:rFonts w:ascii="Palatino Linotype" w:hAnsi="Palatino Linotype"/>
          <w:b/>
          <w:bCs/>
          <w:iCs/>
        </w:rPr>
        <w:t xml:space="preserve"> </w:t>
      </w:r>
      <w:r w:rsidRPr="00357CE2">
        <w:rPr>
          <w:rFonts w:ascii="Palatino Linotype" w:hAnsi="Palatino Linotype"/>
          <w:bCs/>
          <w:iCs/>
        </w:rPr>
        <w:t>a</w:t>
      </w:r>
      <w:r w:rsidRPr="00357CE2">
        <w:rPr>
          <w:rFonts w:ascii="Palatino Linotype" w:hAnsi="Palatino Linotype"/>
        </w:rPr>
        <w:t xml:space="preserve"> vizsgált időszak utolsó napján közfoglalkoztatási jogviszonnyal rendelkező személyek száma.</w:t>
      </w:r>
      <w:r w:rsidRPr="00357CE2">
        <w:rPr>
          <w:rFonts w:ascii="Palatino Linotype" w:hAnsi="Palatino Linotype"/>
          <w:b/>
          <w:bCs/>
          <w:iCs/>
        </w:rPr>
        <w:t xml:space="preserve"> </w:t>
      </w:r>
      <w:r w:rsidRPr="00357CE2">
        <w:rPr>
          <w:rFonts w:ascii="Palatino Linotype" w:hAnsi="Palatino Linotype"/>
        </w:rPr>
        <w:t>A vizsgált időszak a megelőző hónap 21-től tárgyhó 20-ig tart.</w:t>
      </w:r>
      <w:r>
        <w:rPr>
          <w:rFonts w:ascii="Palatino Linotype" w:hAnsi="Palatino Linotype"/>
        </w:rPr>
        <w:t xml:space="preserve"> </w:t>
      </w:r>
      <w:r w:rsidRPr="007A28BE">
        <w:rPr>
          <w:rFonts w:ascii="Palatino Linotype" w:hAnsi="Palatino Linotype"/>
          <w:bCs/>
          <w:iCs/>
        </w:rPr>
        <w:t>2015. január 1-jétől a tárgyhónapra vonatkozó adatok a következő hónap 20-ai zárónapján kerülnek számbavételre.</w:t>
      </w:r>
      <w:r>
        <w:rPr>
          <w:rFonts w:ascii="Palatino Linotype" w:hAnsi="Palatino Linotype"/>
          <w:bCs/>
          <w:iCs/>
        </w:rPr>
        <w:t xml:space="preserve"> </w:t>
      </w:r>
    </w:p>
    <w:p w:rsidR="0048453B" w:rsidRPr="00357CE2" w:rsidRDefault="0048453B" w:rsidP="0048453B">
      <w:pPr>
        <w:spacing w:after="0" w:line="240" w:lineRule="auto"/>
        <w:jc w:val="both"/>
        <w:rPr>
          <w:rFonts w:ascii="Palatino Linotype" w:hAnsi="Palatino Linotype"/>
        </w:rPr>
      </w:pPr>
    </w:p>
    <w:p w:rsidR="0048453B" w:rsidRPr="00357CE2" w:rsidRDefault="0048453B" w:rsidP="0048453B">
      <w:pPr>
        <w:spacing w:after="0" w:line="240" w:lineRule="auto"/>
        <w:jc w:val="both"/>
        <w:rPr>
          <w:rFonts w:ascii="Palatino Linotype" w:hAnsi="Palatino Linotype"/>
          <w:b/>
        </w:rPr>
      </w:pPr>
      <w:r>
        <w:rPr>
          <w:rFonts w:ascii="Palatino Linotype" w:hAnsi="Palatino Linotype"/>
          <w:b/>
        </w:rPr>
        <w:t>Közfoglalkoztatási ráta</w:t>
      </w:r>
      <w:r w:rsidRPr="00357CE2">
        <w:rPr>
          <w:rFonts w:ascii="Palatino Linotype" w:hAnsi="Palatino Linotype"/>
        </w:rPr>
        <w:t xml:space="preserve">: </w:t>
      </w:r>
      <w:r w:rsidR="00FB2D31" w:rsidRPr="008F62B8">
        <w:rPr>
          <w:rFonts w:ascii="Palatino Linotype" w:hAnsi="Palatino Linotype"/>
        </w:rPr>
        <w:t>a közfoglalkoztatottak havi átlagos létszámát viszonyítja a közfoglalkoztatottak havi átlagos és a nyilvántartott álláskeresők zárónapi létszámához.</w:t>
      </w:r>
    </w:p>
    <w:p w:rsidR="008C137D" w:rsidRPr="00357CE2" w:rsidRDefault="008C137D" w:rsidP="008C137D">
      <w:pPr>
        <w:spacing w:after="0" w:line="240" w:lineRule="auto"/>
        <w:jc w:val="both"/>
        <w:rPr>
          <w:rFonts w:ascii="Palatino Linotype" w:hAnsi="Palatino Linotype"/>
          <w:b/>
        </w:rPr>
      </w:pPr>
    </w:p>
    <w:p w:rsidR="008C137D" w:rsidRPr="00357CE2" w:rsidRDefault="008C137D" w:rsidP="008C137D">
      <w:pPr>
        <w:spacing w:after="0" w:line="240" w:lineRule="auto"/>
        <w:jc w:val="both"/>
        <w:rPr>
          <w:rFonts w:ascii="Palatino Linotype" w:hAnsi="Palatino Linotype"/>
        </w:rPr>
      </w:pPr>
      <w:r w:rsidRPr="00357CE2">
        <w:rPr>
          <w:rFonts w:ascii="Palatino Linotype" w:hAnsi="Palatino Linotype"/>
          <w:b/>
        </w:rPr>
        <w:t>Korcsoport</w:t>
      </w:r>
      <w:r w:rsidRPr="00357CE2">
        <w:rPr>
          <w:rFonts w:ascii="Palatino Linotype" w:hAnsi="Palatino Linotype"/>
        </w:rPr>
        <w:t>: a közfoglalkoztatott személy kora az alábbi életkor-kategóriák szerint:</w:t>
      </w:r>
    </w:p>
    <w:p w:rsidR="008C137D" w:rsidRPr="00357CE2" w:rsidRDefault="008C137D" w:rsidP="008C137D">
      <w:pPr>
        <w:numPr>
          <w:ilvl w:val="0"/>
          <w:numId w:val="8"/>
        </w:numPr>
        <w:spacing w:after="0" w:line="240" w:lineRule="auto"/>
        <w:jc w:val="both"/>
        <w:rPr>
          <w:rFonts w:ascii="Palatino Linotype" w:hAnsi="Palatino Linotype"/>
        </w:rPr>
      </w:pPr>
      <w:r w:rsidRPr="00357CE2">
        <w:rPr>
          <w:rFonts w:ascii="Palatino Linotype" w:hAnsi="Palatino Linotype"/>
        </w:rPr>
        <w:t>25 év és alatta,</w:t>
      </w:r>
    </w:p>
    <w:p w:rsidR="008C137D" w:rsidRPr="00357CE2" w:rsidRDefault="008C137D" w:rsidP="008C137D">
      <w:pPr>
        <w:numPr>
          <w:ilvl w:val="0"/>
          <w:numId w:val="8"/>
        </w:numPr>
        <w:spacing w:after="0" w:line="240" w:lineRule="auto"/>
        <w:jc w:val="both"/>
        <w:rPr>
          <w:rFonts w:ascii="Palatino Linotype" w:hAnsi="Palatino Linotype"/>
        </w:rPr>
      </w:pPr>
      <w:r w:rsidRPr="00357CE2">
        <w:rPr>
          <w:rFonts w:ascii="Palatino Linotype" w:hAnsi="Palatino Linotype"/>
        </w:rPr>
        <w:t>26–50 év közötti,</w:t>
      </w:r>
    </w:p>
    <w:p w:rsidR="008C137D" w:rsidRPr="00357CE2" w:rsidRDefault="008C137D" w:rsidP="008C137D">
      <w:pPr>
        <w:numPr>
          <w:ilvl w:val="0"/>
          <w:numId w:val="8"/>
        </w:numPr>
        <w:spacing w:after="0" w:line="240" w:lineRule="auto"/>
        <w:jc w:val="both"/>
        <w:rPr>
          <w:rFonts w:ascii="Palatino Linotype" w:hAnsi="Palatino Linotype"/>
        </w:rPr>
      </w:pPr>
      <w:r w:rsidRPr="00357CE2">
        <w:rPr>
          <w:rFonts w:ascii="Palatino Linotype" w:hAnsi="Palatino Linotype"/>
        </w:rPr>
        <w:t>50 év feletti.</w:t>
      </w:r>
    </w:p>
    <w:p w:rsidR="008C137D" w:rsidRPr="00357CE2" w:rsidRDefault="008C137D" w:rsidP="008C137D">
      <w:pPr>
        <w:spacing w:after="0" w:line="240" w:lineRule="auto"/>
        <w:jc w:val="both"/>
        <w:rPr>
          <w:rFonts w:ascii="Palatino Linotype" w:hAnsi="Palatino Linotype"/>
          <w:b/>
        </w:rPr>
      </w:pPr>
    </w:p>
    <w:p w:rsidR="008C137D" w:rsidRPr="00357CE2" w:rsidRDefault="008C137D" w:rsidP="008C137D">
      <w:pPr>
        <w:spacing w:after="0" w:line="240" w:lineRule="auto"/>
        <w:jc w:val="both"/>
        <w:rPr>
          <w:rFonts w:ascii="Palatino Linotype" w:hAnsi="Palatino Linotype"/>
        </w:rPr>
      </w:pPr>
      <w:r w:rsidRPr="00357CE2">
        <w:rPr>
          <w:rFonts w:ascii="Palatino Linotype" w:hAnsi="Palatino Linotype"/>
          <w:b/>
        </w:rPr>
        <w:t>Iskolai végzettség</w:t>
      </w:r>
      <w:r w:rsidRPr="00357CE2">
        <w:rPr>
          <w:rFonts w:ascii="Palatino Linotype" w:hAnsi="Palatino Linotype"/>
        </w:rPr>
        <w:t xml:space="preserve">: a közfoglalkoztatott személy legmagasabb iskolai végzettsége a közfoglalkoztatás megkezdése előtt. A lehetséges kategóriák: 1. </w:t>
      </w:r>
      <w:r w:rsidRPr="00357CE2">
        <w:rPr>
          <w:rFonts w:ascii="Palatino Linotype" w:eastAsia="Times New Roman" w:hAnsi="Palatino Linotype"/>
          <w:lang w:eastAsia="hu-HU"/>
        </w:rPr>
        <w:t>általános iskolai végzettség nélküli</w:t>
      </w:r>
      <w:r w:rsidRPr="00357CE2">
        <w:rPr>
          <w:rFonts w:ascii="Palatino Linotype" w:hAnsi="Palatino Linotype"/>
        </w:rPr>
        <w:t>, 2. általános iskola, 3. szakmunkásképző, szakiskola, 4. érettségi</w:t>
      </w:r>
      <w:r w:rsidRPr="00357CE2">
        <w:rPr>
          <w:rFonts w:ascii="Palatino Linotype" w:eastAsia="Times New Roman" w:hAnsi="Palatino Linotype"/>
          <w:lang w:eastAsia="hu-HU"/>
        </w:rPr>
        <w:t xml:space="preserve"> (szakközépiskola, gimnázium, technikum)</w:t>
      </w:r>
      <w:r w:rsidRPr="00357CE2">
        <w:rPr>
          <w:rFonts w:ascii="Palatino Linotype" w:hAnsi="Palatino Linotype"/>
        </w:rPr>
        <w:t xml:space="preserve">, 5. </w:t>
      </w:r>
      <w:r w:rsidRPr="00357CE2">
        <w:rPr>
          <w:rFonts w:ascii="Palatino Linotype" w:eastAsia="Times New Roman" w:hAnsi="Palatino Linotype"/>
          <w:lang w:eastAsia="hu-HU"/>
        </w:rPr>
        <w:t>felsőfokú</w:t>
      </w:r>
      <w:r w:rsidRPr="00357CE2">
        <w:rPr>
          <w:rFonts w:ascii="Palatino Linotype" w:hAnsi="Palatino Linotype"/>
        </w:rPr>
        <w:t xml:space="preserve"> (főiskola, egyetem).</w:t>
      </w:r>
    </w:p>
    <w:p w:rsidR="008C137D" w:rsidRPr="00357CE2" w:rsidRDefault="008C137D" w:rsidP="008C137D">
      <w:pPr>
        <w:spacing w:after="0" w:line="240" w:lineRule="auto"/>
        <w:jc w:val="both"/>
        <w:rPr>
          <w:rFonts w:ascii="Palatino Linotype" w:hAnsi="Palatino Linotype"/>
          <w:b/>
        </w:rPr>
      </w:pPr>
    </w:p>
    <w:p w:rsidR="005459E4" w:rsidRPr="00357CE2" w:rsidRDefault="005459E4" w:rsidP="005459E4">
      <w:pPr>
        <w:spacing w:after="0" w:line="240" w:lineRule="auto"/>
        <w:jc w:val="both"/>
        <w:rPr>
          <w:rFonts w:ascii="Palatino Linotype" w:hAnsi="Palatino Linotype"/>
        </w:rPr>
      </w:pPr>
      <w:r w:rsidRPr="00357CE2">
        <w:rPr>
          <w:rFonts w:ascii="Palatino Linotype" w:hAnsi="Palatino Linotype"/>
          <w:b/>
        </w:rPr>
        <w:t>Foglalkoztatás besorolása</w:t>
      </w:r>
      <w:r w:rsidRPr="00357CE2">
        <w:rPr>
          <w:rFonts w:ascii="Palatino Linotype" w:hAnsi="Palatino Linotype"/>
        </w:rPr>
        <w:t xml:space="preserve">: </w:t>
      </w:r>
    </w:p>
    <w:p w:rsidR="005459E4" w:rsidRPr="00357CE2" w:rsidRDefault="005459E4" w:rsidP="005459E4">
      <w:pPr>
        <w:pStyle w:val="Listaszerbekezds"/>
        <w:numPr>
          <w:ilvl w:val="0"/>
          <w:numId w:val="13"/>
        </w:numPr>
        <w:spacing w:after="0" w:line="240" w:lineRule="auto"/>
        <w:jc w:val="both"/>
        <w:rPr>
          <w:rFonts w:ascii="Palatino Linotype" w:hAnsi="Palatino Linotype"/>
          <w:b/>
        </w:rPr>
      </w:pPr>
      <w:r w:rsidRPr="00357CE2">
        <w:rPr>
          <w:rFonts w:ascii="Palatino Linotype" w:hAnsi="Palatino Linotype"/>
        </w:rPr>
        <w:t>nem munkavezető – s</w:t>
      </w:r>
      <w:r>
        <w:rPr>
          <w:rFonts w:ascii="Palatino Linotype" w:hAnsi="Palatino Linotype"/>
        </w:rPr>
        <w:t>zakképesített (bruttó bér: 106 555</w:t>
      </w:r>
      <w:r w:rsidRPr="00357CE2">
        <w:rPr>
          <w:rFonts w:ascii="Palatino Linotype" w:hAnsi="Palatino Linotype"/>
        </w:rPr>
        <w:t xml:space="preserve"> Ft), </w:t>
      </w:r>
    </w:p>
    <w:p w:rsidR="005459E4" w:rsidRPr="00357CE2" w:rsidRDefault="005459E4" w:rsidP="005459E4">
      <w:pPr>
        <w:pStyle w:val="Listaszerbekezds"/>
        <w:numPr>
          <w:ilvl w:val="0"/>
          <w:numId w:val="13"/>
        </w:numPr>
        <w:spacing w:after="0" w:line="240" w:lineRule="auto"/>
        <w:jc w:val="both"/>
        <w:rPr>
          <w:rFonts w:ascii="Palatino Linotype" w:hAnsi="Palatino Linotype"/>
          <w:b/>
        </w:rPr>
      </w:pPr>
      <w:r w:rsidRPr="00357CE2">
        <w:rPr>
          <w:rFonts w:ascii="Palatino Linotype" w:hAnsi="Palatino Linotype"/>
        </w:rPr>
        <w:t>nem munkavezető – szakk</w:t>
      </w:r>
      <w:r>
        <w:rPr>
          <w:rFonts w:ascii="Palatino Linotype" w:hAnsi="Palatino Linotype"/>
        </w:rPr>
        <w:t>épesítés nélküli (bruttó bér: 81 530</w:t>
      </w:r>
      <w:r w:rsidRPr="00357CE2">
        <w:rPr>
          <w:rFonts w:ascii="Palatino Linotype" w:hAnsi="Palatino Linotype"/>
        </w:rPr>
        <w:t xml:space="preserve"> Ft), </w:t>
      </w:r>
    </w:p>
    <w:p w:rsidR="005459E4" w:rsidRPr="00357CE2" w:rsidRDefault="005459E4" w:rsidP="005459E4">
      <w:pPr>
        <w:pStyle w:val="Listaszerbekezds"/>
        <w:numPr>
          <w:ilvl w:val="0"/>
          <w:numId w:val="13"/>
        </w:numPr>
        <w:spacing w:after="0" w:line="240" w:lineRule="auto"/>
        <w:jc w:val="both"/>
        <w:rPr>
          <w:rFonts w:ascii="Palatino Linotype" w:hAnsi="Palatino Linotype"/>
          <w:b/>
        </w:rPr>
      </w:pPr>
      <w:r w:rsidRPr="00357CE2">
        <w:rPr>
          <w:rFonts w:ascii="Palatino Linotype" w:hAnsi="Palatino Linotype"/>
        </w:rPr>
        <w:t>munkavezető – szakképesített (bruttó bér: 11</w:t>
      </w:r>
      <w:r>
        <w:rPr>
          <w:rFonts w:ascii="Palatino Linotype" w:hAnsi="Palatino Linotype"/>
        </w:rPr>
        <w:t>7</w:t>
      </w:r>
      <w:r w:rsidRPr="00357CE2">
        <w:rPr>
          <w:rFonts w:ascii="Palatino Linotype" w:hAnsi="Palatino Linotype"/>
        </w:rPr>
        <w:t> </w:t>
      </w:r>
      <w:r>
        <w:rPr>
          <w:rFonts w:ascii="Palatino Linotype" w:hAnsi="Palatino Linotype"/>
        </w:rPr>
        <w:t>245</w:t>
      </w:r>
      <w:r w:rsidRPr="00357CE2">
        <w:rPr>
          <w:rFonts w:ascii="Palatino Linotype" w:hAnsi="Palatino Linotype"/>
        </w:rPr>
        <w:t xml:space="preserve"> Ft), </w:t>
      </w:r>
    </w:p>
    <w:p w:rsidR="005459E4" w:rsidRPr="00357CE2" w:rsidRDefault="005459E4" w:rsidP="005459E4">
      <w:pPr>
        <w:pStyle w:val="Listaszerbekezds"/>
        <w:numPr>
          <w:ilvl w:val="0"/>
          <w:numId w:val="13"/>
        </w:numPr>
        <w:spacing w:after="0" w:line="240" w:lineRule="auto"/>
        <w:jc w:val="both"/>
        <w:rPr>
          <w:rFonts w:ascii="Palatino Linotype" w:hAnsi="Palatino Linotype"/>
          <w:b/>
        </w:rPr>
      </w:pPr>
      <w:r w:rsidRPr="00357CE2">
        <w:rPr>
          <w:rFonts w:ascii="Palatino Linotype" w:hAnsi="Palatino Linotype"/>
        </w:rPr>
        <w:t>munkavezető – szakképesítés nélküli (bruttó bér: 8</w:t>
      </w:r>
      <w:r>
        <w:rPr>
          <w:rFonts w:ascii="Palatino Linotype" w:hAnsi="Palatino Linotype"/>
        </w:rPr>
        <w:t>9 705</w:t>
      </w:r>
      <w:r w:rsidRPr="00357CE2">
        <w:rPr>
          <w:rFonts w:ascii="Palatino Linotype" w:hAnsi="Palatino Linotype"/>
        </w:rPr>
        <w:t xml:space="preserve"> Ft).</w:t>
      </w:r>
      <w:r w:rsidRPr="00357CE2">
        <w:rPr>
          <w:rStyle w:val="Lbjegyzet-hivatkozs"/>
          <w:rFonts w:ascii="Palatino Linotype" w:hAnsi="Palatino Linotype"/>
        </w:rPr>
        <w:footnoteReference w:id="9"/>
      </w:r>
    </w:p>
    <w:p w:rsidR="005B3538" w:rsidRDefault="005B3538" w:rsidP="0048453B">
      <w:pPr>
        <w:spacing w:after="0" w:line="240" w:lineRule="auto"/>
        <w:jc w:val="both"/>
        <w:rPr>
          <w:rFonts w:ascii="Palatino Linotype" w:hAnsi="Palatino Linotype"/>
          <w:b/>
        </w:rPr>
      </w:pPr>
    </w:p>
    <w:p w:rsidR="0048453B" w:rsidRPr="00357CE2" w:rsidRDefault="0048453B" w:rsidP="0048453B">
      <w:pPr>
        <w:spacing w:after="0" w:line="240" w:lineRule="auto"/>
        <w:jc w:val="both"/>
        <w:rPr>
          <w:rFonts w:ascii="Palatino Linotype" w:hAnsi="Palatino Linotype"/>
        </w:rPr>
      </w:pPr>
      <w:r w:rsidRPr="00357CE2">
        <w:rPr>
          <w:rFonts w:ascii="Palatino Linotype" w:hAnsi="Palatino Linotype"/>
          <w:b/>
        </w:rPr>
        <w:t>FEOR</w:t>
      </w:r>
      <w:r w:rsidRPr="00357CE2">
        <w:rPr>
          <w:rFonts w:ascii="Palatino Linotype" w:hAnsi="Palatino Linotype"/>
        </w:rPr>
        <w:t xml:space="preserve">: A közfoglalkoztatásra bejelentett álláshelyek besorolására a </w:t>
      </w:r>
      <w:r w:rsidRPr="00357CE2">
        <w:rPr>
          <w:rFonts w:ascii="Palatino Linotype" w:hAnsi="Palatino Linotype"/>
          <w:bCs/>
          <w:iCs/>
        </w:rPr>
        <w:t>Foglalkozások Egységes Osztályozási Rendszerének (FEOR-08) kategóriái szolgálnak. A FEOR felépítésében követi az érvényes nemzetközi osztályozást az ISCO-08 rendszerét. A FEOR a foglalkozásokat egy négy számjegyes decimális rendszerbe sorolja be. A négy számjegyes decimális rendszeren belül az első számhely a foglalkozási főcsoportot, a második a foglalkozási csoportot, a harmadik a foglalkozási alcsoportot, a negyedik pedig magát a foglalkozást jelenti. A „foglalkozás” megnevezés a ténylegesen gyakorolt tevékenység tartalmából indul ki, emellett figyelembe veszi az iskolázottság, szakképzettség szintjét. A FEOR-08 1-9. és a 0. főcsoportot különbözteti meg.</w:t>
      </w:r>
    </w:p>
    <w:p w:rsidR="0048453B" w:rsidRPr="00357CE2" w:rsidRDefault="0048453B" w:rsidP="0048453B">
      <w:pPr>
        <w:spacing w:after="0" w:line="240" w:lineRule="auto"/>
        <w:jc w:val="both"/>
        <w:rPr>
          <w:rFonts w:ascii="Palatino Linotype" w:hAnsi="Palatino Linotype"/>
        </w:rPr>
      </w:pPr>
    </w:p>
    <w:p w:rsidR="0048453B" w:rsidRPr="00357CE2" w:rsidRDefault="0048453B" w:rsidP="0048453B">
      <w:pPr>
        <w:spacing w:after="0" w:line="240" w:lineRule="auto"/>
        <w:jc w:val="both"/>
        <w:rPr>
          <w:rFonts w:ascii="Palatino Linotype" w:eastAsia="Times New Roman" w:hAnsi="Palatino Linotype"/>
          <w:lang w:eastAsia="hu-HU"/>
        </w:rPr>
      </w:pPr>
      <w:r w:rsidRPr="00357CE2">
        <w:rPr>
          <w:rFonts w:ascii="Palatino Linotype" w:hAnsi="Palatino Linotype"/>
          <w:b/>
        </w:rPr>
        <w:lastRenderedPageBreak/>
        <w:t>Gazdaságilag aktív</w:t>
      </w:r>
      <w:r w:rsidRPr="00357CE2">
        <w:rPr>
          <w:rFonts w:ascii="Palatino Linotype" w:hAnsi="Palatino Linotype"/>
        </w:rPr>
        <w:t xml:space="preserve">: </w:t>
      </w:r>
      <w:r w:rsidRPr="00357CE2">
        <w:rPr>
          <w:rFonts w:ascii="Palatino Linotype" w:eastAsia="Times New Roman" w:hAnsi="Palatino Linotype"/>
          <w:lang w:eastAsia="hu-HU"/>
        </w:rPr>
        <w:t>A KSH munkaerő-felmérése a vizsgált népességet egy meghatározott időszakban végzett tevékenységük alapján sorolja a következő két fő csoportba: a gazdaságilag aktívak (a rendelkezésre álló munkaerő) és a gazdaságilag nem aktívak (inaktívak) csoportjába. A gazdaságilag aktívak kategóriája jelenti mindazon személyeket, akik a megfigyelés hetében a munkaerőpiacon foglalkoztatottként vagy munkanélküliként megjelentek.</w:t>
      </w:r>
    </w:p>
    <w:p w:rsidR="0048453B" w:rsidRPr="00357CE2" w:rsidRDefault="0048453B" w:rsidP="0048453B">
      <w:pPr>
        <w:spacing w:after="0" w:line="240" w:lineRule="auto"/>
        <w:jc w:val="both"/>
        <w:rPr>
          <w:rFonts w:ascii="Palatino Linotype" w:eastAsia="Times New Roman" w:hAnsi="Palatino Linotype"/>
          <w:lang w:eastAsia="hu-HU"/>
        </w:rPr>
      </w:pPr>
    </w:p>
    <w:p w:rsidR="0048453B" w:rsidRPr="00357CE2" w:rsidRDefault="0048453B" w:rsidP="0048453B">
      <w:pPr>
        <w:spacing w:after="0" w:line="240" w:lineRule="auto"/>
        <w:jc w:val="both"/>
        <w:rPr>
          <w:rFonts w:ascii="Palatino Linotype" w:eastAsia="Times New Roman" w:hAnsi="Palatino Linotype"/>
          <w:lang w:eastAsia="hu-HU"/>
        </w:rPr>
      </w:pPr>
      <w:r w:rsidRPr="00357CE2">
        <w:rPr>
          <w:rFonts w:ascii="Palatino Linotype" w:hAnsi="Palatino Linotype"/>
          <w:b/>
        </w:rPr>
        <w:t>Foglalkoztatott</w:t>
      </w:r>
      <w:r w:rsidRPr="00357CE2">
        <w:rPr>
          <w:rFonts w:ascii="Palatino Linotype" w:hAnsi="Palatino Linotype"/>
        </w:rPr>
        <w:t xml:space="preserve">: </w:t>
      </w:r>
      <w:r w:rsidRPr="00357CE2">
        <w:rPr>
          <w:rFonts w:ascii="Palatino Linotype" w:eastAsia="Times New Roman" w:hAnsi="Palatino Linotype"/>
          <w:lang w:eastAsia="hu-HU"/>
        </w:rPr>
        <w:t xml:space="preserve">az, aki a vizsgált időszakban (ún. </w:t>
      </w:r>
      <w:proofErr w:type="gramStart"/>
      <w:r w:rsidRPr="00357CE2">
        <w:rPr>
          <w:rFonts w:ascii="Palatino Linotype" w:eastAsia="Times New Roman" w:hAnsi="Palatino Linotype"/>
          <w:lang w:eastAsia="hu-HU"/>
        </w:rPr>
        <w:t>vonatkozási</w:t>
      </w:r>
      <w:proofErr w:type="gramEnd"/>
      <w:r w:rsidRPr="00357CE2">
        <w:rPr>
          <w:rFonts w:ascii="Palatino Linotype" w:eastAsia="Times New Roman" w:hAnsi="Palatino Linotype"/>
          <w:lang w:eastAsia="hu-HU"/>
        </w:rPr>
        <w:t xml:space="preserve"> héten, a hetet hétfőtől vasárnapig számítva) legalább 1 óra, jövedelmet biztosító munkát végzett, vagy munkájától csak átmenetileg (szabadság, betegség stb. miatt) volt távol. Jövedelmet biztosító munkának számít minden olyan tevékenység: </w:t>
      </w:r>
    </w:p>
    <w:p w:rsidR="0048453B" w:rsidRPr="00357CE2" w:rsidRDefault="0048453B" w:rsidP="0048453B">
      <w:pPr>
        <w:numPr>
          <w:ilvl w:val="0"/>
          <w:numId w:val="6"/>
        </w:numPr>
        <w:spacing w:after="0" w:line="240" w:lineRule="auto"/>
        <w:jc w:val="both"/>
        <w:rPr>
          <w:rFonts w:ascii="Palatino Linotype" w:eastAsia="Times New Roman" w:hAnsi="Palatino Linotype"/>
          <w:lang w:eastAsia="hu-HU"/>
        </w:rPr>
      </w:pPr>
      <w:r w:rsidRPr="00357CE2">
        <w:rPr>
          <w:rFonts w:ascii="Palatino Linotype" w:eastAsia="Times New Roman" w:hAnsi="Palatino Linotype"/>
          <w:lang w:eastAsia="hu-HU"/>
        </w:rPr>
        <w:t xml:space="preserve">amely pénzjövedelmet eredményez, vagy </w:t>
      </w:r>
    </w:p>
    <w:p w:rsidR="0048453B" w:rsidRPr="00357CE2" w:rsidRDefault="0048453B" w:rsidP="0048453B">
      <w:pPr>
        <w:numPr>
          <w:ilvl w:val="0"/>
          <w:numId w:val="6"/>
        </w:numPr>
        <w:spacing w:after="0" w:line="240" w:lineRule="auto"/>
        <w:jc w:val="both"/>
        <w:rPr>
          <w:rFonts w:ascii="Palatino Linotype" w:eastAsia="Times New Roman" w:hAnsi="Palatino Linotype"/>
          <w:lang w:eastAsia="hu-HU"/>
        </w:rPr>
      </w:pPr>
      <w:r w:rsidRPr="00357CE2">
        <w:rPr>
          <w:rFonts w:ascii="Palatino Linotype" w:eastAsia="Times New Roman" w:hAnsi="Palatino Linotype"/>
          <w:lang w:eastAsia="hu-HU"/>
        </w:rPr>
        <w:t xml:space="preserve">amely természetbeni juttatást biztosít, esetleg </w:t>
      </w:r>
    </w:p>
    <w:p w:rsidR="0048453B" w:rsidRPr="00357CE2" w:rsidRDefault="0048453B" w:rsidP="0048453B">
      <w:pPr>
        <w:numPr>
          <w:ilvl w:val="0"/>
          <w:numId w:val="6"/>
        </w:numPr>
        <w:spacing w:after="0" w:line="240" w:lineRule="auto"/>
        <w:jc w:val="both"/>
        <w:rPr>
          <w:rFonts w:ascii="Palatino Linotype" w:eastAsia="Times New Roman" w:hAnsi="Palatino Linotype"/>
          <w:lang w:eastAsia="hu-HU"/>
        </w:rPr>
      </w:pPr>
      <w:r w:rsidRPr="00357CE2">
        <w:rPr>
          <w:rFonts w:ascii="Palatino Linotype" w:eastAsia="Times New Roman" w:hAnsi="Palatino Linotype"/>
          <w:lang w:eastAsia="hu-HU"/>
        </w:rPr>
        <w:t xml:space="preserve">amelyet egyéb, később realizálható jövedelem érdekében végeztek, </w:t>
      </w:r>
    </w:p>
    <w:p w:rsidR="0048453B" w:rsidRPr="00357CE2" w:rsidRDefault="0048453B" w:rsidP="0048453B">
      <w:pPr>
        <w:numPr>
          <w:ilvl w:val="0"/>
          <w:numId w:val="6"/>
        </w:numPr>
        <w:spacing w:after="0" w:line="240" w:lineRule="auto"/>
        <w:jc w:val="both"/>
        <w:rPr>
          <w:rFonts w:ascii="Palatino Linotype" w:eastAsia="Times New Roman" w:hAnsi="Palatino Linotype"/>
          <w:lang w:eastAsia="hu-HU"/>
        </w:rPr>
      </w:pPr>
      <w:proofErr w:type="gramStart"/>
      <w:r w:rsidRPr="00357CE2">
        <w:rPr>
          <w:rFonts w:ascii="Palatino Linotype" w:eastAsia="Times New Roman" w:hAnsi="Palatino Linotype"/>
          <w:lang w:eastAsia="hu-HU"/>
        </w:rPr>
        <w:t>amelyet</w:t>
      </w:r>
      <w:proofErr w:type="gramEnd"/>
      <w:r w:rsidRPr="00357CE2">
        <w:rPr>
          <w:rFonts w:ascii="Palatino Linotype" w:eastAsia="Times New Roman" w:hAnsi="Palatino Linotype"/>
          <w:lang w:eastAsia="hu-HU"/>
        </w:rPr>
        <w:t xml:space="preserve"> mint segítő családtagok végeztek a háztartáshoz tartozó gazdaság, vállalkozás jövedelmének növelése érdekében. </w:t>
      </w:r>
    </w:p>
    <w:p w:rsidR="0048453B" w:rsidRDefault="0048453B" w:rsidP="0048453B">
      <w:pPr>
        <w:spacing w:after="0" w:line="240" w:lineRule="auto"/>
        <w:jc w:val="both"/>
        <w:rPr>
          <w:rFonts w:ascii="Palatino Linotype" w:hAnsi="Palatino Linotype"/>
        </w:rPr>
      </w:pPr>
    </w:p>
    <w:p w:rsidR="0048453B" w:rsidRPr="00357CE2" w:rsidRDefault="0048453B" w:rsidP="0048453B">
      <w:pPr>
        <w:spacing w:after="0" w:line="240" w:lineRule="auto"/>
        <w:jc w:val="both"/>
        <w:rPr>
          <w:rFonts w:ascii="Palatino Linotype" w:eastAsia="Times New Roman" w:hAnsi="Palatino Linotype"/>
          <w:lang w:eastAsia="hu-HU"/>
        </w:rPr>
      </w:pPr>
      <w:r w:rsidRPr="00357CE2">
        <w:rPr>
          <w:rFonts w:ascii="Palatino Linotype" w:hAnsi="Palatino Linotype"/>
          <w:b/>
        </w:rPr>
        <w:t>Munkanélküli</w:t>
      </w:r>
      <w:r w:rsidRPr="00357CE2">
        <w:rPr>
          <w:rFonts w:ascii="Palatino Linotype" w:hAnsi="Palatino Linotype"/>
        </w:rPr>
        <w:t xml:space="preserve">: </w:t>
      </w:r>
      <w:r w:rsidRPr="00357CE2">
        <w:rPr>
          <w:rFonts w:ascii="Palatino Linotype" w:eastAsia="Times New Roman" w:hAnsi="Palatino Linotype"/>
          <w:lang w:eastAsia="hu-HU"/>
        </w:rPr>
        <w:t xml:space="preserve">az a személy, akire a következő kritériumok egyidejűleg teljesülnek: </w:t>
      </w:r>
    </w:p>
    <w:p w:rsidR="0048453B" w:rsidRPr="00357CE2" w:rsidRDefault="0048453B" w:rsidP="0048453B">
      <w:pPr>
        <w:numPr>
          <w:ilvl w:val="0"/>
          <w:numId w:val="7"/>
        </w:numPr>
        <w:spacing w:after="0" w:line="240" w:lineRule="auto"/>
        <w:jc w:val="both"/>
        <w:rPr>
          <w:rFonts w:ascii="Palatino Linotype" w:eastAsia="Times New Roman" w:hAnsi="Palatino Linotype"/>
          <w:lang w:eastAsia="hu-HU"/>
        </w:rPr>
      </w:pPr>
      <w:r w:rsidRPr="00357CE2">
        <w:rPr>
          <w:rFonts w:ascii="Palatino Linotype" w:eastAsia="Times New Roman" w:hAnsi="Palatino Linotype"/>
          <w:lang w:eastAsia="hu-HU"/>
        </w:rPr>
        <w:t>az adott héten nem dolgozott (s nincs olyan munkája, amelytől átmenetileg távol volt),</w:t>
      </w:r>
    </w:p>
    <w:p w:rsidR="0048453B" w:rsidRPr="00357CE2" w:rsidRDefault="0048453B" w:rsidP="0048453B">
      <w:pPr>
        <w:numPr>
          <w:ilvl w:val="0"/>
          <w:numId w:val="7"/>
        </w:numPr>
        <w:spacing w:after="0" w:line="240" w:lineRule="auto"/>
        <w:jc w:val="both"/>
        <w:rPr>
          <w:rFonts w:ascii="Palatino Linotype" w:eastAsia="Times New Roman" w:hAnsi="Palatino Linotype"/>
          <w:lang w:eastAsia="hu-HU"/>
        </w:rPr>
      </w:pPr>
      <w:r w:rsidRPr="00357CE2">
        <w:rPr>
          <w:rFonts w:ascii="Palatino Linotype" w:eastAsia="Times New Roman" w:hAnsi="Palatino Linotype"/>
          <w:lang w:eastAsia="hu-HU"/>
        </w:rPr>
        <w:t xml:space="preserve">aktívan keresett munkát a kikérdezést megelőző négy hét folyamán, </w:t>
      </w:r>
    </w:p>
    <w:p w:rsidR="0048453B" w:rsidRPr="00357CE2" w:rsidRDefault="0048453B" w:rsidP="0048453B">
      <w:pPr>
        <w:numPr>
          <w:ilvl w:val="0"/>
          <w:numId w:val="7"/>
        </w:numPr>
        <w:spacing w:after="0" w:line="240" w:lineRule="auto"/>
        <w:jc w:val="both"/>
        <w:rPr>
          <w:rFonts w:ascii="Palatino Linotype" w:eastAsia="Times New Roman" w:hAnsi="Palatino Linotype"/>
          <w:lang w:eastAsia="hu-HU"/>
        </w:rPr>
      </w:pPr>
      <w:r w:rsidRPr="00357CE2">
        <w:rPr>
          <w:rFonts w:ascii="Palatino Linotype" w:eastAsia="Times New Roman" w:hAnsi="Palatino Linotype"/>
          <w:lang w:eastAsia="hu-HU"/>
        </w:rPr>
        <w:t xml:space="preserve">rendelkezésre áll, azaz két héten belül munkába tudna állni, ha találna megfelelő állást. </w:t>
      </w:r>
    </w:p>
    <w:p w:rsidR="0048453B" w:rsidRPr="00357CE2" w:rsidRDefault="0048453B" w:rsidP="0048453B">
      <w:pPr>
        <w:spacing w:after="0" w:line="240" w:lineRule="auto"/>
        <w:jc w:val="both"/>
        <w:rPr>
          <w:rFonts w:ascii="Palatino Linotype" w:hAnsi="Palatino Linotype"/>
        </w:rPr>
      </w:pPr>
    </w:p>
    <w:p w:rsidR="0048453B" w:rsidRPr="00357CE2" w:rsidRDefault="0048453B" w:rsidP="0048453B">
      <w:pPr>
        <w:spacing w:after="0" w:line="240" w:lineRule="auto"/>
        <w:jc w:val="both"/>
        <w:rPr>
          <w:rFonts w:ascii="Palatino Linotype" w:eastAsia="Times New Roman" w:hAnsi="Palatino Linotype"/>
          <w:lang w:eastAsia="hu-HU"/>
        </w:rPr>
      </w:pPr>
      <w:r w:rsidRPr="00357CE2">
        <w:rPr>
          <w:rFonts w:ascii="Palatino Linotype" w:hAnsi="Palatino Linotype"/>
          <w:b/>
        </w:rPr>
        <w:t>Gazdaságilag inaktív</w:t>
      </w:r>
      <w:r w:rsidRPr="00357CE2">
        <w:rPr>
          <w:rFonts w:ascii="Palatino Linotype" w:hAnsi="Palatino Linotype"/>
        </w:rPr>
        <w:t xml:space="preserve">: </w:t>
      </w:r>
      <w:r w:rsidRPr="00357CE2">
        <w:rPr>
          <w:rFonts w:ascii="Palatino Linotype" w:eastAsia="Times New Roman" w:hAnsi="Palatino Linotype"/>
          <w:lang w:eastAsia="hu-HU"/>
        </w:rPr>
        <w:t xml:space="preserve">azok, akik a vonatkozási héten nem dolgoztak, illetve nem volt rendszeres, jövedelmet biztosító munkájuk és nem is kerestek munkát, vagy kerestek, de nem tudtak volna munkába állni. Idetartoznak – többek között – a passzív munkanélküliek, akik szeretnének ugyan munkát, de kedvezőtlennek ítélve elhelyezkedési esélyeiket, meg sem kísérlik az álláskeresést. </w:t>
      </w:r>
    </w:p>
    <w:p w:rsidR="0001410E" w:rsidRDefault="0001410E" w:rsidP="0048453B">
      <w:pPr>
        <w:spacing w:after="0" w:line="240" w:lineRule="auto"/>
        <w:jc w:val="both"/>
        <w:rPr>
          <w:rFonts w:ascii="Palatino Linotype" w:hAnsi="Palatino Linotype"/>
          <w:b/>
        </w:rPr>
      </w:pPr>
    </w:p>
    <w:p w:rsidR="0048453B" w:rsidRDefault="0048453B" w:rsidP="0048453B">
      <w:pPr>
        <w:spacing w:after="0" w:line="240" w:lineRule="auto"/>
        <w:jc w:val="both"/>
        <w:rPr>
          <w:rFonts w:ascii="Palatino Linotype" w:hAnsi="Palatino Linotype"/>
        </w:rPr>
      </w:pPr>
      <w:r w:rsidRPr="00357CE2">
        <w:rPr>
          <w:rFonts w:ascii="Palatino Linotype" w:hAnsi="Palatino Linotype"/>
          <w:b/>
        </w:rPr>
        <w:t>Foglalkoztatási ráta</w:t>
      </w:r>
      <w:r w:rsidRPr="00357CE2">
        <w:rPr>
          <w:rFonts w:ascii="Palatino Linotype" w:hAnsi="Palatino Linotype"/>
        </w:rPr>
        <w:t>: a foglalkoztatottaknak a megfelelő korcsoportba tartozó (itt: 15</w:t>
      </w:r>
      <w:r w:rsidRPr="00357CE2">
        <w:rPr>
          <w:rFonts w:ascii="Palatino Linotype" w:hAnsi="Palatino Linotype"/>
        </w:rPr>
        <w:noBreakHyphen/>
        <w:t>64 éves) népességhez viszonyított aránya.</w:t>
      </w:r>
    </w:p>
    <w:p w:rsidR="0048453B" w:rsidRPr="00357CE2" w:rsidRDefault="0048453B" w:rsidP="0048453B">
      <w:pPr>
        <w:spacing w:after="0" w:line="240" w:lineRule="auto"/>
        <w:jc w:val="both"/>
        <w:rPr>
          <w:rFonts w:ascii="Palatino Linotype" w:hAnsi="Palatino Linotype"/>
        </w:rPr>
      </w:pPr>
    </w:p>
    <w:p w:rsidR="0048453B" w:rsidRDefault="0048453B" w:rsidP="0048453B">
      <w:pPr>
        <w:spacing w:after="0" w:line="240" w:lineRule="auto"/>
        <w:jc w:val="both"/>
        <w:rPr>
          <w:rFonts w:ascii="Palatino Linotype" w:hAnsi="Palatino Linotype"/>
        </w:rPr>
      </w:pPr>
      <w:r w:rsidRPr="00357CE2">
        <w:rPr>
          <w:rFonts w:ascii="Palatino Linotype" w:hAnsi="Palatino Linotype"/>
          <w:b/>
        </w:rPr>
        <w:t>Munkanélküliségi ráta</w:t>
      </w:r>
      <w:r w:rsidRPr="00357CE2">
        <w:rPr>
          <w:rFonts w:ascii="Palatino Linotype" w:hAnsi="Palatino Linotype"/>
        </w:rPr>
        <w:t>: a munkanélkülieknek a megfelelő korcsoportba tartozó (itt: 15-74 éves) gazdaságilag aktív népességhez mért aránya.</w:t>
      </w:r>
    </w:p>
    <w:p w:rsidR="0048453B" w:rsidRPr="00357CE2" w:rsidRDefault="0048453B" w:rsidP="0048453B">
      <w:pPr>
        <w:spacing w:after="0" w:line="240" w:lineRule="auto"/>
        <w:jc w:val="both"/>
        <w:rPr>
          <w:rFonts w:ascii="Palatino Linotype" w:hAnsi="Palatino Linotype"/>
        </w:rPr>
      </w:pPr>
    </w:p>
    <w:p w:rsidR="0048453B" w:rsidRPr="00357CE2" w:rsidRDefault="0048453B" w:rsidP="0048453B">
      <w:pPr>
        <w:autoSpaceDE w:val="0"/>
        <w:autoSpaceDN w:val="0"/>
        <w:adjustRightInd w:val="0"/>
        <w:spacing w:after="0" w:line="240" w:lineRule="auto"/>
        <w:jc w:val="both"/>
        <w:rPr>
          <w:rFonts w:ascii="Palatino Linotype" w:hAnsi="Palatino Linotype"/>
        </w:rPr>
      </w:pPr>
      <w:r w:rsidRPr="00357CE2">
        <w:rPr>
          <w:rFonts w:ascii="Palatino Linotype" w:hAnsi="Palatino Linotype"/>
          <w:b/>
        </w:rPr>
        <w:t>Nyilvántartott álláskereső</w:t>
      </w:r>
      <w:r w:rsidRPr="00357CE2">
        <w:rPr>
          <w:rFonts w:ascii="Palatino Linotype" w:hAnsi="Palatino Linotype"/>
        </w:rPr>
        <w:t xml:space="preserve">: az a személy, akit az illetékes </w:t>
      </w:r>
      <w:r>
        <w:rPr>
          <w:rFonts w:ascii="Palatino Linotype" w:hAnsi="Palatino Linotype"/>
        </w:rPr>
        <w:t xml:space="preserve">járási hivatal </w:t>
      </w:r>
      <w:r w:rsidRPr="00357CE2">
        <w:rPr>
          <w:rFonts w:ascii="Palatino Linotype" w:hAnsi="Palatino Linotype"/>
        </w:rPr>
        <w:t>álláskeresőként nyilvántart, és aki a munkaviszony létesítéséhez szükséges feltételekkel rendelkezik, oktatási intézmény nappali tagozatán nem folytat tanulmányokat, valamint öregségi nyugdíjra nem jogosult, rehabilitációs járadékban nem részesül, illetve az alkalmi foglalkoztatásnak minősülő munkaviszony kivételével munkaviszonyban nem áll és egyéb kereső tevékenységet sem folytat, továbbá elhelyezkedése érdeké</w:t>
      </w:r>
      <w:r>
        <w:rPr>
          <w:rFonts w:ascii="Palatino Linotype" w:hAnsi="Palatino Linotype"/>
        </w:rPr>
        <w:t>ben az illetékes járási hivatallal</w:t>
      </w:r>
      <w:r w:rsidRPr="00357CE2">
        <w:rPr>
          <w:rFonts w:ascii="Palatino Linotype" w:hAnsi="Palatino Linotype"/>
        </w:rPr>
        <w:t xml:space="preserve"> együttműködik. [A foglalkoztatás elősegítéséről és a munkanélküliek ellátásáról szóló 1991. évi IV. tv.]</w:t>
      </w:r>
    </w:p>
    <w:p w:rsidR="0048453B" w:rsidRPr="00357CE2" w:rsidRDefault="0048453B" w:rsidP="0048453B">
      <w:pPr>
        <w:pStyle w:val="NormlWeb"/>
        <w:spacing w:before="0" w:beforeAutospacing="0" w:after="0" w:afterAutospacing="0"/>
        <w:ind w:right="150"/>
        <w:jc w:val="both"/>
        <w:rPr>
          <w:rFonts w:ascii="Palatino Linotype" w:hAnsi="Palatino Linotype"/>
          <w:sz w:val="22"/>
          <w:szCs w:val="22"/>
        </w:rPr>
      </w:pPr>
      <w:r w:rsidRPr="00357CE2">
        <w:rPr>
          <w:rFonts w:ascii="Palatino Linotype" w:hAnsi="Palatino Linotype"/>
          <w:b/>
          <w:sz w:val="22"/>
          <w:szCs w:val="22"/>
        </w:rPr>
        <w:lastRenderedPageBreak/>
        <w:t>Álláskeresési ellátás</w:t>
      </w:r>
      <w:r w:rsidRPr="00357CE2">
        <w:rPr>
          <w:rFonts w:ascii="Palatino Linotype" w:hAnsi="Palatino Linotype"/>
          <w:sz w:val="22"/>
          <w:szCs w:val="22"/>
        </w:rPr>
        <w:t xml:space="preserve">: Az álláskereső részére – </w:t>
      </w:r>
      <w:r w:rsidRPr="00357CE2">
        <w:rPr>
          <w:rFonts w:ascii="Palatino Linotype" w:hAnsi="Palatino Linotype"/>
          <w:bCs/>
          <w:sz w:val="22"/>
          <w:szCs w:val="22"/>
        </w:rPr>
        <w:t>a foglalkoztatás elősegítéséről és a munkanélküliek ellátásáról szóló 1991. évi IV. törvényben</w:t>
      </w:r>
      <w:r w:rsidRPr="00357CE2">
        <w:rPr>
          <w:rFonts w:ascii="Palatino Linotype" w:hAnsi="Palatino Linotype"/>
          <w:b/>
          <w:bCs/>
          <w:sz w:val="22"/>
          <w:szCs w:val="22"/>
        </w:rPr>
        <w:t xml:space="preserve"> </w:t>
      </w:r>
      <w:r w:rsidRPr="00357CE2">
        <w:rPr>
          <w:rFonts w:ascii="Palatino Linotype" w:hAnsi="Palatino Linotype"/>
          <w:sz w:val="22"/>
          <w:szCs w:val="22"/>
        </w:rPr>
        <w:t>meghatározott feltételek szerint – álláskeresési ellátásként álláskeresési járadék, nyugdíj előtti álláskeresési segély, valamint költségtérítés jár.</w:t>
      </w:r>
    </w:p>
    <w:p w:rsidR="0048453B" w:rsidRPr="00357CE2" w:rsidRDefault="0048453B" w:rsidP="0048453B">
      <w:pPr>
        <w:spacing w:after="0" w:line="240" w:lineRule="auto"/>
        <w:jc w:val="both"/>
        <w:rPr>
          <w:rFonts w:ascii="Palatino Linotype" w:hAnsi="Palatino Linotype"/>
          <w:b/>
        </w:rPr>
      </w:pPr>
    </w:p>
    <w:p w:rsidR="0048453B" w:rsidRPr="00357CE2" w:rsidRDefault="0048453B" w:rsidP="0048453B">
      <w:pPr>
        <w:autoSpaceDE w:val="0"/>
        <w:autoSpaceDN w:val="0"/>
        <w:adjustRightInd w:val="0"/>
        <w:spacing w:after="0" w:line="240" w:lineRule="auto"/>
        <w:jc w:val="both"/>
        <w:rPr>
          <w:rFonts w:ascii="Palatino Linotype" w:eastAsia="Times New Roman" w:hAnsi="Palatino Linotype"/>
          <w:lang w:eastAsia="hu-HU"/>
        </w:rPr>
      </w:pPr>
      <w:r w:rsidRPr="00357CE2">
        <w:rPr>
          <w:rFonts w:ascii="Palatino Linotype" w:hAnsi="Palatino Linotype"/>
          <w:b/>
        </w:rPr>
        <w:t>Foglalkoztatást helyettesítő támogatásban részesülő személyek</w:t>
      </w:r>
      <w:r w:rsidRPr="00357CE2">
        <w:rPr>
          <w:rFonts w:ascii="Palatino Linotype" w:hAnsi="Palatino Linotype"/>
        </w:rPr>
        <w:t xml:space="preserve">: </w:t>
      </w:r>
      <w:r w:rsidRPr="00357CE2">
        <w:rPr>
          <w:rFonts w:ascii="Palatino Linotype" w:eastAsia="Times New Roman" w:hAnsi="Palatino Linotype"/>
          <w:lang w:eastAsia="hu-HU"/>
        </w:rPr>
        <w:t>a nyilvántartott álláskeresők közül azok, akik hátrányos munkaerő-piaci helyzetű aktív korúak és jövedelmük kiegészítésére, pótlására pénzbeli szociális ellátásban részesülnek. 2009. január 1-jétől a rendszeres szociális segélyben részesülőket két csoportba sorolták: a rendszeres szociális segélyezettek és a rendelkezésre állási támogatottak. 2011. január 1-jétől a rendelkezésre állási támogatás helyébe új ellátási forma a bérpótló juttatás lépett. 2011. szeptember 1-jétől pedig a bérpótló juttatás elnevezés foglalkoztatást helyettesítő támogatásra változott. [A szociális igazgatásról és a szociális ellátásokról szóló 1993. évi III. tv.]</w:t>
      </w:r>
    </w:p>
    <w:p w:rsidR="0048453B" w:rsidRPr="00357CE2" w:rsidRDefault="0048453B" w:rsidP="0048453B">
      <w:pPr>
        <w:spacing w:after="0" w:line="240" w:lineRule="auto"/>
        <w:jc w:val="both"/>
        <w:rPr>
          <w:rFonts w:ascii="Palatino Linotype" w:hAnsi="Palatino Linotype"/>
          <w:b/>
        </w:rPr>
      </w:pPr>
    </w:p>
    <w:p w:rsidR="0048453B" w:rsidRDefault="0048453B" w:rsidP="0048453B">
      <w:pPr>
        <w:spacing w:after="0" w:line="240" w:lineRule="auto"/>
        <w:jc w:val="both"/>
        <w:rPr>
          <w:rFonts w:ascii="Palatino Linotype" w:hAnsi="Palatino Linotype"/>
        </w:rPr>
      </w:pPr>
      <w:r w:rsidRPr="00357CE2">
        <w:rPr>
          <w:rFonts w:ascii="Palatino Linotype" w:hAnsi="Palatino Linotype"/>
          <w:b/>
        </w:rPr>
        <w:t>Ellátás nélküli álláskereső</w:t>
      </w:r>
      <w:r w:rsidRPr="00357CE2">
        <w:rPr>
          <w:rFonts w:ascii="Palatino Linotype" w:hAnsi="Palatino Linotype"/>
        </w:rPr>
        <w:t xml:space="preserve">: az a </w:t>
      </w:r>
      <w:r w:rsidRPr="00357CE2">
        <w:rPr>
          <w:rFonts w:ascii="Palatino Linotype" w:eastAsia="Times New Roman" w:hAnsi="Palatino Linotype"/>
          <w:lang w:eastAsia="hu-HU"/>
        </w:rPr>
        <w:t>nyilvántartott álláskereső, aki pénzbeli álláskeresési ellátásban, illetve foglalkoztatást helyettesítő támogatásban nem részesül.</w:t>
      </w:r>
    </w:p>
    <w:p w:rsidR="0048453B" w:rsidRPr="00357CE2" w:rsidRDefault="0048453B" w:rsidP="0048453B">
      <w:pPr>
        <w:spacing w:after="0" w:line="240" w:lineRule="auto"/>
        <w:jc w:val="both"/>
        <w:rPr>
          <w:rFonts w:ascii="Palatino Linotype" w:hAnsi="Palatino Linotype"/>
        </w:rPr>
      </w:pPr>
    </w:p>
    <w:p w:rsidR="0048453B" w:rsidRPr="00357CE2" w:rsidRDefault="0048453B" w:rsidP="0048453B">
      <w:pPr>
        <w:spacing w:after="0" w:line="240" w:lineRule="auto"/>
        <w:jc w:val="both"/>
      </w:pPr>
      <w:r w:rsidRPr="00357CE2">
        <w:rPr>
          <w:rFonts w:ascii="Palatino Linotype" w:hAnsi="Palatino Linotype"/>
          <w:b/>
        </w:rPr>
        <w:t>Tartós álláskereső</w:t>
      </w:r>
      <w:r w:rsidRPr="00357CE2">
        <w:rPr>
          <w:rFonts w:ascii="Palatino Linotype" w:hAnsi="Palatino Linotype"/>
        </w:rPr>
        <w:t>: az a</w:t>
      </w:r>
      <w:r>
        <w:rPr>
          <w:rFonts w:ascii="Palatino Linotype" w:hAnsi="Palatino Linotype"/>
        </w:rPr>
        <w:t xml:space="preserve"> személy, akit az illetékes járási hivatal</w:t>
      </w:r>
      <w:r w:rsidRPr="00357CE2">
        <w:rPr>
          <w:rFonts w:ascii="Palatino Linotype" w:hAnsi="Palatino Linotype"/>
        </w:rPr>
        <w:t xml:space="preserve"> legalább 12 hónapja folyamatosan álláskeresőként nyilvántart.</w:t>
      </w:r>
    </w:p>
    <w:sectPr w:rsidR="0048453B" w:rsidRPr="00357CE2" w:rsidSect="0097182B">
      <w:headerReference w:type="default" r:id="rId15"/>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80" w:rsidRDefault="00002D80" w:rsidP="00416033">
      <w:pPr>
        <w:spacing w:after="0" w:line="240" w:lineRule="auto"/>
      </w:pPr>
      <w:r>
        <w:separator/>
      </w:r>
    </w:p>
  </w:endnote>
  <w:endnote w:type="continuationSeparator" w:id="0">
    <w:p w:rsidR="00002D80" w:rsidRDefault="00002D80" w:rsidP="0041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15437"/>
      <w:docPartObj>
        <w:docPartGallery w:val="Page Numbers (Bottom of Page)"/>
        <w:docPartUnique/>
      </w:docPartObj>
    </w:sdtPr>
    <w:sdtEndPr/>
    <w:sdtContent>
      <w:p w:rsidR="007728FE" w:rsidRDefault="007728FE">
        <w:pPr>
          <w:pStyle w:val="llb"/>
          <w:jc w:val="right"/>
        </w:pPr>
        <w:r>
          <w:fldChar w:fldCharType="begin"/>
        </w:r>
        <w:r>
          <w:instrText>PAGE   \* MERGEFORMAT</w:instrText>
        </w:r>
        <w:r>
          <w:fldChar w:fldCharType="separate"/>
        </w:r>
        <w:r w:rsidR="008E4643">
          <w:rPr>
            <w:noProof/>
          </w:rPr>
          <w:t>16</w:t>
        </w:r>
        <w:r>
          <w:fldChar w:fldCharType="end"/>
        </w:r>
      </w:p>
    </w:sdtContent>
  </w:sdt>
  <w:p w:rsidR="007728FE" w:rsidRPr="0064107E" w:rsidRDefault="007728FE" w:rsidP="00491B12">
    <w:pPr>
      <w:pStyle w:val="llb"/>
      <w:pBdr>
        <w:top w:val="single" w:sz="4" w:space="1" w:color="808080"/>
      </w:pBdr>
      <w:jc w:val="center"/>
      <w:rPr>
        <w:i/>
        <w:color w:val="808080"/>
        <w:sz w:val="19"/>
        <w:szCs w:val="19"/>
      </w:rPr>
    </w:pPr>
    <w:r w:rsidRPr="0064107E">
      <w:rPr>
        <w:i/>
        <w:color w:val="808080"/>
        <w:sz w:val="19"/>
        <w:szCs w:val="19"/>
      </w:rPr>
      <w:t>Cím: 1051 Budapest, József Attila u. 2-4. postacím: 1903 Budapest, Pf.: 314.</w:t>
    </w:r>
  </w:p>
  <w:p w:rsidR="007728FE" w:rsidRPr="0064107E" w:rsidRDefault="007728FE" w:rsidP="00491B12">
    <w:pPr>
      <w:pStyle w:val="llb"/>
      <w:pBdr>
        <w:top w:val="single" w:sz="4" w:space="1" w:color="808080"/>
      </w:pBdr>
      <w:jc w:val="center"/>
      <w:rPr>
        <w:i/>
        <w:color w:val="808080"/>
        <w:sz w:val="19"/>
        <w:szCs w:val="19"/>
      </w:rPr>
    </w:pPr>
    <w:proofErr w:type="gramStart"/>
    <w:r w:rsidRPr="0064107E">
      <w:rPr>
        <w:i/>
        <w:color w:val="808080"/>
        <w:sz w:val="19"/>
        <w:szCs w:val="19"/>
      </w:rPr>
      <w:t>telefon</w:t>
    </w:r>
    <w:proofErr w:type="gramEnd"/>
    <w:r w:rsidRPr="0064107E">
      <w:rPr>
        <w:i/>
        <w:color w:val="808080"/>
        <w:sz w:val="19"/>
        <w:szCs w:val="19"/>
      </w:rPr>
      <w:t>:</w:t>
    </w:r>
    <w:r>
      <w:rPr>
        <w:i/>
        <w:color w:val="808080"/>
        <w:sz w:val="19"/>
        <w:szCs w:val="19"/>
      </w:rPr>
      <w:t xml:space="preserve"> </w:t>
    </w:r>
    <w:r w:rsidRPr="0064107E">
      <w:rPr>
        <w:i/>
        <w:color w:val="808080"/>
        <w:sz w:val="19"/>
        <w:szCs w:val="19"/>
      </w:rPr>
      <w:t>441-1052, fax:</w:t>
    </w:r>
    <w:r>
      <w:rPr>
        <w:i/>
        <w:color w:val="808080"/>
        <w:sz w:val="19"/>
        <w:szCs w:val="19"/>
      </w:rPr>
      <w:t xml:space="preserve"> </w:t>
    </w:r>
    <w:r w:rsidRPr="0064107E">
      <w:rPr>
        <w:i/>
        <w:color w:val="808080"/>
        <w:sz w:val="19"/>
        <w:szCs w:val="19"/>
      </w:rPr>
      <w:t xml:space="preserve">441-1787, web: </w:t>
    </w:r>
    <w:hyperlink r:id="rId1" w:history="1">
      <w:r w:rsidRPr="0064107E">
        <w:rPr>
          <w:i/>
          <w:color w:val="808080"/>
          <w:sz w:val="19"/>
          <w:szCs w:val="19"/>
        </w:rPr>
        <w:t>www.kormany.hu</w:t>
      </w:r>
    </w:hyperlink>
    <w:r w:rsidRPr="0064107E">
      <w:rPr>
        <w:i/>
        <w:color w:val="808080"/>
        <w:sz w:val="19"/>
        <w:szCs w:val="19"/>
      </w:rPr>
      <w:t>, e-mail: kozfoglalkoztatas@bm.gov.hu</w:t>
    </w:r>
  </w:p>
  <w:p w:rsidR="007728FE" w:rsidRDefault="007728FE" w:rsidP="00491B12">
    <w:pPr>
      <w:pStyle w:val="llb"/>
      <w:tabs>
        <w:tab w:val="clear" w:pos="4536"/>
        <w:tab w:val="clear" w:pos="9072"/>
        <w:tab w:val="left" w:pos="4047"/>
      </w:tabs>
      <w:jc w:val="center"/>
    </w:pPr>
    <w:proofErr w:type="gramStart"/>
    <w:r w:rsidRPr="0064107E">
      <w:rPr>
        <w:i/>
        <w:color w:val="808080"/>
        <w:sz w:val="19"/>
        <w:szCs w:val="19"/>
      </w:rPr>
      <w:t>web</w:t>
    </w:r>
    <w:proofErr w:type="gramEnd"/>
    <w:r w:rsidRPr="0064107E">
      <w:rPr>
        <w:i/>
        <w:color w:val="808080"/>
        <w:sz w:val="19"/>
        <w:szCs w:val="19"/>
      </w:rPr>
      <w:t xml:space="preserve">: </w:t>
    </w:r>
    <w:hyperlink r:id="rId2" w:history="1">
      <w:r w:rsidRPr="0064107E">
        <w:rPr>
          <w:i/>
          <w:color w:val="808080"/>
          <w:sz w:val="19"/>
          <w:szCs w:val="19"/>
        </w:rPr>
        <w:t>www.kozfoglalkoztatas.kormany.hu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FE" w:rsidRDefault="007728FE">
    <w:pPr>
      <w:pStyle w:val="llb"/>
      <w:jc w:val="right"/>
    </w:pPr>
  </w:p>
  <w:p w:rsidR="007728FE" w:rsidRPr="0064107E" w:rsidRDefault="007728FE" w:rsidP="00491B12">
    <w:pPr>
      <w:pStyle w:val="llb"/>
      <w:pBdr>
        <w:top w:val="single" w:sz="4" w:space="1" w:color="808080"/>
      </w:pBdr>
      <w:jc w:val="center"/>
      <w:rPr>
        <w:i/>
        <w:color w:val="808080"/>
        <w:sz w:val="19"/>
        <w:szCs w:val="19"/>
      </w:rPr>
    </w:pPr>
    <w:r w:rsidRPr="0064107E">
      <w:rPr>
        <w:i/>
        <w:color w:val="808080"/>
        <w:sz w:val="19"/>
        <w:szCs w:val="19"/>
      </w:rPr>
      <w:t>Cím: 1051 Budapest, József Attila u. 2-4. postacím: 1903 Budapest, Pf.: 314.</w:t>
    </w:r>
  </w:p>
  <w:p w:rsidR="007728FE" w:rsidRPr="0064107E" w:rsidRDefault="007728FE" w:rsidP="00491B12">
    <w:pPr>
      <w:pStyle w:val="llb"/>
      <w:pBdr>
        <w:top w:val="single" w:sz="4" w:space="1" w:color="808080"/>
      </w:pBdr>
      <w:jc w:val="center"/>
      <w:rPr>
        <w:i/>
        <w:color w:val="808080"/>
        <w:sz w:val="19"/>
        <w:szCs w:val="19"/>
      </w:rPr>
    </w:pPr>
    <w:proofErr w:type="gramStart"/>
    <w:r w:rsidRPr="0064107E">
      <w:rPr>
        <w:i/>
        <w:color w:val="808080"/>
        <w:sz w:val="19"/>
        <w:szCs w:val="19"/>
      </w:rPr>
      <w:t>telefon</w:t>
    </w:r>
    <w:proofErr w:type="gramEnd"/>
    <w:r w:rsidRPr="0064107E">
      <w:rPr>
        <w:i/>
        <w:color w:val="808080"/>
        <w:sz w:val="19"/>
        <w:szCs w:val="19"/>
      </w:rPr>
      <w:t>:</w:t>
    </w:r>
    <w:r>
      <w:rPr>
        <w:i/>
        <w:color w:val="808080"/>
        <w:sz w:val="19"/>
        <w:szCs w:val="19"/>
      </w:rPr>
      <w:t xml:space="preserve"> </w:t>
    </w:r>
    <w:r w:rsidRPr="0064107E">
      <w:rPr>
        <w:i/>
        <w:color w:val="808080"/>
        <w:sz w:val="19"/>
        <w:szCs w:val="19"/>
      </w:rPr>
      <w:t>441-1052, fax:</w:t>
    </w:r>
    <w:r>
      <w:rPr>
        <w:i/>
        <w:color w:val="808080"/>
        <w:sz w:val="19"/>
        <w:szCs w:val="19"/>
      </w:rPr>
      <w:t xml:space="preserve"> </w:t>
    </w:r>
    <w:r w:rsidRPr="0064107E">
      <w:rPr>
        <w:i/>
        <w:color w:val="808080"/>
        <w:sz w:val="19"/>
        <w:szCs w:val="19"/>
      </w:rPr>
      <w:t xml:space="preserve">441-1787, web: </w:t>
    </w:r>
    <w:hyperlink r:id="rId1" w:history="1">
      <w:r w:rsidRPr="0064107E">
        <w:rPr>
          <w:i/>
          <w:color w:val="808080"/>
          <w:sz w:val="19"/>
          <w:szCs w:val="19"/>
        </w:rPr>
        <w:t>www.kormany.hu</w:t>
      </w:r>
    </w:hyperlink>
    <w:r w:rsidRPr="0064107E">
      <w:rPr>
        <w:i/>
        <w:color w:val="808080"/>
        <w:sz w:val="19"/>
        <w:szCs w:val="19"/>
      </w:rPr>
      <w:t>, e-mail: kozfoglalkoztatas@bm.gov.hu</w:t>
    </w:r>
  </w:p>
  <w:p w:rsidR="007728FE" w:rsidRDefault="007728FE" w:rsidP="00491B12">
    <w:pPr>
      <w:pStyle w:val="llb"/>
      <w:jc w:val="center"/>
    </w:pPr>
    <w:proofErr w:type="gramStart"/>
    <w:r w:rsidRPr="0064107E">
      <w:rPr>
        <w:i/>
        <w:color w:val="808080"/>
        <w:sz w:val="19"/>
        <w:szCs w:val="19"/>
      </w:rPr>
      <w:t>web</w:t>
    </w:r>
    <w:proofErr w:type="gramEnd"/>
    <w:r w:rsidRPr="0064107E">
      <w:rPr>
        <w:i/>
        <w:color w:val="808080"/>
        <w:sz w:val="19"/>
        <w:szCs w:val="19"/>
      </w:rPr>
      <w:t xml:space="preserve">: </w:t>
    </w:r>
    <w:hyperlink r:id="rId2" w:history="1">
      <w:r w:rsidRPr="0064107E">
        <w:rPr>
          <w:i/>
          <w:color w:val="808080"/>
          <w:sz w:val="19"/>
          <w:szCs w:val="19"/>
        </w:rPr>
        <w:t>www.kozfoglalkoztatas.kormany.hu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55551"/>
      <w:docPartObj>
        <w:docPartGallery w:val="Page Numbers (Bottom of Page)"/>
        <w:docPartUnique/>
      </w:docPartObj>
    </w:sdtPr>
    <w:sdtEndPr/>
    <w:sdtContent>
      <w:p w:rsidR="007728FE" w:rsidRDefault="007728FE">
        <w:pPr>
          <w:pStyle w:val="llb"/>
          <w:jc w:val="right"/>
        </w:pPr>
        <w:r>
          <w:fldChar w:fldCharType="begin"/>
        </w:r>
        <w:r>
          <w:instrText>PAGE   \* MERGEFORMAT</w:instrText>
        </w:r>
        <w:r>
          <w:fldChar w:fldCharType="separate"/>
        </w:r>
        <w:r w:rsidR="008E4643">
          <w:rPr>
            <w:noProof/>
          </w:rPr>
          <w:t>7</w:t>
        </w:r>
        <w:r>
          <w:fldChar w:fldCharType="end"/>
        </w:r>
      </w:p>
    </w:sdtContent>
  </w:sdt>
  <w:p w:rsidR="007728FE" w:rsidRPr="0064107E" w:rsidRDefault="007728FE" w:rsidP="00EF60C7">
    <w:pPr>
      <w:pStyle w:val="llb"/>
      <w:pBdr>
        <w:top w:val="single" w:sz="4" w:space="1" w:color="808080"/>
      </w:pBdr>
      <w:jc w:val="center"/>
      <w:rPr>
        <w:i/>
        <w:color w:val="808080"/>
        <w:sz w:val="19"/>
        <w:szCs w:val="19"/>
      </w:rPr>
    </w:pPr>
    <w:r w:rsidRPr="0064107E">
      <w:rPr>
        <w:i/>
        <w:color w:val="808080"/>
        <w:sz w:val="19"/>
        <w:szCs w:val="19"/>
      </w:rPr>
      <w:t>Cím: 1051 Budapest, József Attila u. 2-4. postacím: 1903 Budapest, Pf.: 314.</w:t>
    </w:r>
  </w:p>
  <w:p w:rsidR="007728FE" w:rsidRPr="0064107E" w:rsidRDefault="007728FE" w:rsidP="00EF60C7">
    <w:pPr>
      <w:pStyle w:val="llb"/>
      <w:pBdr>
        <w:top w:val="single" w:sz="4" w:space="1" w:color="808080"/>
      </w:pBdr>
      <w:jc w:val="center"/>
      <w:rPr>
        <w:i/>
        <w:color w:val="808080"/>
        <w:sz w:val="19"/>
        <w:szCs w:val="19"/>
      </w:rPr>
    </w:pPr>
    <w:proofErr w:type="gramStart"/>
    <w:r w:rsidRPr="0064107E">
      <w:rPr>
        <w:i/>
        <w:color w:val="808080"/>
        <w:sz w:val="19"/>
        <w:szCs w:val="19"/>
      </w:rPr>
      <w:t>telefon</w:t>
    </w:r>
    <w:proofErr w:type="gramEnd"/>
    <w:r w:rsidRPr="0064107E">
      <w:rPr>
        <w:i/>
        <w:color w:val="808080"/>
        <w:sz w:val="19"/>
        <w:szCs w:val="19"/>
      </w:rPr>
      <w:t>:</w:t>
    </w:r>
    <w:r>
      <w:rPr>
        <w:i/>
        <w:color w:val="808080"/>
        <w:sz w:val="19"/>
        <w:szCs w:val="19"/>
      </w:rPr>
      <w:t xml:space="preserve"> </w:t>
    </w:r>
    <w:r w:rsidRPr="0064107E">
      <w:rPr>
        <w:i/>
        <w:color w:val="808080"/>
        <w:sz w:val="19"/>
        <w:szCs w:val="19"/>
      </w:rPr>
      <w:t>441-1052, fax:</w:t>
    </w:r>
    <w:r>
      <w:rPr>
        <w:i/>
        <w:color w:val="808080"/>
        <w:sz w:val="19"/>
        <w:szCs w:val="19"/>
      </w:rPr>
      <w:t xml:space="preserve"> </w:t>
    </w:r>
    <w:r w:rsidRPr="0064107E">
      <w:rPr>
        <w:i/>
        <w:color w:val="808080"/>
        <w:sz w:val="19"/>
        <w:szCs w:val="19"/>
      </w:rPr>
      <w:t xml:space="preserve">441-1787, web: </w:t>
    </w:r>
    <w:hyperlink r:id="rId1" w:history="1">
      <w:r w:rsidRPr="0064107E">
        <w:rPr>
          <w:i/>
          <w:color w:val="808080"/>
          <w:sz w:val="19"/>
          <w:szCs w:val="19"/>
        </w:rPr>
        <w:t>www.kormany.hu</w:t>
      </w:r>
    </w:hyperlink>
    <w:r w:rsidRPr="0064107E">
      <w:rPr>
        <w:i/>
        <w:color w:val="808080"/>
        <w:sz w:val="19"/>
        <w:szCs w:val="19"/>
      </w:rPr>
      <w:t>, e-mail: kozfoglalkoztatas@bm.gov.hu</w:t>
    </w:r>
  </w:p>
  <w:p w:rsidR="007728FE" w:rsidRDefault="007728FE" w:rsidP="00EF60C7">
    <w:pPr>
      <w:pStyle w:val="llb"/>
      <w:tabs>
        <w:tab w:val="clear" w:pos="4536"/>
        <w:tab w:val="clear" w:pos="9072"/>
        <w:tab w:val="left" w:pos="4047"/>
      </w:tabs>
      <w:jc w:val="center"/>
    </w:pPr>
    <w:proofErr w:type="gramStart"/>
    <w:r w:rsidRPr="0064107E">
      <w:rPr>
        <w:i/>
        <w:color w:val="808080"/>
        <w:sz w:val="19"/>
        <w:szCs w:val="19"/>
      </w:rPr>
      <w:t>web</w:t>
    </w:r>
    <w:proofErr w:type="gramEnd"/>
    <w:r w:rsidRPr="0064107E">
      <w:rPr>
        <w:i/>
        <w:color w:val="808080"/>
        <w:sz w:val="19"/>
        <w:szCs w:val="19"/>
      </w:rPr>
      <w:t xml:space="preserve">: </w:t>
    </w:r>
    <w:hyperlink r:id="rId2" w:history="1">
      <w:r w:rsidRPr="0064107E">
        <w:rPr>
          <w:i/>
          <w:color w:val="808080"/>
          <w:sz w:val="19"/>
          <w:szCs w:val="19"/>
        </w:rPr>
        <w:t>www.kozfoglalkoztatas.kormany.hu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80" w:rsidRDefault="00002D80" w:rsidP="00416033">
      <w:pPr>
        <w:spacing w:after="0" w:line="240" w:lineRule="auto"/>
      </w:pPr>
      <w:r>
        <w:separator/>
      </w:r>
    </w:p>
  </w:footnote>
  <w:footnote w:type="continuationSeparator" w:id="0">
    <w:p w:rsidR="00002D80" w:rsidRDefault="00002D80" w:rsidP="00416033">
      <w:pPr>
        <w:spacing w:after="0" w:line="240" w:lineRule="auto"/>
      </w:pPr>
      <w:r>
        <w:continuationSeparator/>
      </w:r>
    </w:p>
  </w:footnote>
  <w:footnote w:id="1">
    <w:p w:rsidR="000911D7" w:rsidRPr="00E013DD" w:rsidRDefault="000911D7" w:rsidP="000911D7">
      <w:pPr>
        <w:pStyle w:val="Lbjegyzetszveg"/>
        <w:spacing w:after="0"/>
        <w:rPr>
          <w:rFonts w:ascii="Palatino Linotype" w:hAnsi="Palatino Linotype"/>
          <w:sz w:val="18"/>
          <w:szCs w:val="18"/>
        </w:rPr>
      </w:pPr>
      <w:r w:rsidRPr="00E013DD">
        <w:rPr>
          <w:rStyle w:val="Lbjegyzet-hivatkozs"/>
          <w:rFonts w:ascii="Palatino Linotype" w:hAnsi="Palatino Linotype"/>
          <w:sz w:val="18"/>
          <w:szCs w:val="18"/>
        </w:rPr>
        <w:footnoteRef/>
      </w:r>
      <w:r w:rsidRPr="00E013DD">
        <w:rPr>
          <w:rFonts w:ascii="Palatino Linotype" w:hAnsi="Palatino Linotype"/>
          <w:sz w:val="18"/>
          <w:szCs w:val="18"/>
        </w:rPr>
        <w:t xml:space="preserve"> Munkaerő-felmérésből származó, becsült adat.</w:t>
      </w:r>
    </w:p>
  </w:footnote>
  <w:footnote w:id="2">
    <w:p w:rsidR="000911D7" w:rsidRPr="003E2F8F" w:rsidRDefault="000911D7" w:rsidP="000911D7">
      <w:pPr>
        <w:pStyle w:val="Lbjegyzetszveg"/>
        <w:spacing w:after="0"/>
        <w:jc w:val="both"/>
        <w:rPr>
          <w:rFonts w:ascii="Palatino Linotype" w:hAnsi="Palatino Linotype"/>
          <w:sz w:val="18"/>
        </w:rPr>
      </w:pPr>
      <w:r w:rsidRPr="009D12C3">
        <w:rPr>
          <w:rStyle w:val="Lbjegyzet-hivatkozs"/>
          <w:rFonts w:ascii="Palatino Linotype" w:hAnsi="Palatino Linotype"/>
          <w:sz w:val="18"/>
        </w:rPr>
        <w:footnoteRef/>
      </w:r>
      <w:r w:rsidRPr="003E2F8F">
        <w:rPr>
          <w:rFonts w:ascii="Palatino Linotype" w:hAnsi="Palatino Linotype"/>
        </w:rPr>
        <w:t xml:space="preserve"> </w:t>
      </w:r>
      <w:r>
        <w:rPr>
          <w:rFonts w:ascii="Palatino Linotype" w:eastAsia="Times New Roman" w:hAnsi="Palatino Linotype"/>
          <w:iCs/>
          <w:sz w:val="18"/>
          <w:lang w:eastAsia="hu-HU"/>
        </w:rPr>
        <w:t xml:space="preserve">Kiszámításának módja: </w:t>
      </w:r>
      <w:r w:rsidRPr="003E2F8F">
        <w:rPr>
          <w:rFonts w:ascii="Palatino Linotype" w:eastAsia="Times New Roman" w:hAnsi="Palatino Linotype"/>
          <w:iCs/>
          <w:sz w:val="18"/>
          <w:lang w:eastAsia="hu-HU"/>
        </w:rPr>
        <w:t xml:space="preserve">közfoglalkoztatásban részt vevők </w:t>
      </w:r>
      <w:r>
        <w:rPr>
          <w:rFonts w:ascii="Palatino Linotype" w:eastAsia="Times New Roman" w:hAnsi="Palatino Linotype"/>
          <w:iCs/>
          <w:sz w:val="18"/>
          <w:lang w:eastAsia="hu-HU"/>
        </w:rPr>
        <w:t>havi átlagos lét</w:t>
      </w:r>
      <w:r w:rsidRPr="003E2F8F">
        <w:rPr>
          <w:rFonts w:ascii="Palatino Linotype" w:eastAsia="Times New Roman" w:hAnsi="Palatino Linotype"/>
          <w:iCs/>
          <w:sz w:val="18"/>
          <w:lang w:eastAsia="hu-HU"/>
        </w:rPr>
        <w:t xml:space="preserve">száma/(nyilvántartott álláskeresők zárónapi száma + közfoglalkoztatásban részt vevők </w:t>
      </w:r>
      <w:r>
        <w:rPr>
          <w:rFonts w:ascii="Palatino Linotype" w:eastAsia="Times New Roman" w:hAnsi="Palatino Linotype"/>
          <w:iCs/>
          <w:sz w:val="18"/>
          <w:lang w:eastAsia="hu-HU"/>
        </w:rPr>
        <w:t>havi átlagos lét</w:t>
      </w:r>
      <w:r w:rsidRPr="003E2F8F">
        <w:rPr>
          <w:rFonts w:ascii="Palatino Linotype" w:eastAsia="Times New Roman" w:hAnsi="Palatino Linotype"/>
          <w:iCs/>
          <w:sz w:val="18"/>
          <w:lang w:eastAsia="hu-HU"/>
        </w:rPr>
        <w:t>száma).</w:t>
      </w:r>
    </w:p>
  </w:footnote>
  <w:footnote w:id="3">
    <w:p w:rsidR="007728FE" w:rsidRPr="008F1313" w:rsidRDefault="007728FE" w:rsidP="00D256AC">
      <w:pPr>
        <w:spacing w:after="0"/>
        <w:contextualSpacing/>
        <w:jc w:val="both"/>
        <w:rPr>
          <w:rFonts w:ascii="Palatino Linotype" w:hAnsi="Palatino Linotype"/>
          <w:bCs/>
          <w:iCs/>
          <w:sz w:val="16"/>
          <w:szCs w:val="16"/>
        </w:rPr>
      </w:pPr>
      <w:r w:rsidRPr="00BC5D99">
        <w:rPr>
          <w:rStyle w:val="Lbjegyzet-hivatkozs"/>
          <w:sz w:val="16"/>
          <w:szCs w:val="16"/>
        </w:rPr>
        <w:footnoteRef/>
      </w:r>
      <w:r w:rsidRPr="00BC5D99">
        <w:rPr>
          <w:sz w:val="16"/>
          <w:szCs w:val="16"/>
        </w:rPr>
        <w:t xml:space="preserve"> </w:t>
      </w:r>
      <w:r w:rsidRPr="00BC5D99">
        <w:rPr>
          <w:rFonts w:ascii="Palatino Linotype" w:hAnsi="Palatino Linotype"/>
          <w:bCs/>
          <w:iCs/>
          <w:sz w:val="16"/>
          <w:szCs w:val="16"/>
        </w:rPr>
        <w:t>A havonta megfigyelt időszak az előző hónap 21. napjától a tárgyhó 20. napjáig tart.</w:t>
      </w:r>
      <w:r>
        <w:rPr>
          <w:rFonts w:ascii="Palatino Linotype" w:hAnsi="Palatino Linotype"/>
          <w:bCs/>
          <w:iCs/>
          <w:sz w:val="16"/>
          <w:szCs w:val="16"/>
        </w:rPr>
        <w:t xml:space="preserve"> </w:t>
      </w:r>
      <w:r w:rsidRPr="008F1313">
        <w:rPr>
          <w:rFonts w:ascii="Palatino Linotype" w:hAnsi="Palatino Linotype"/>
          <w:bCs/>
          <w:iCs/>
          <w:sz w:val="16"/>
          <w:szCs w:val="16"/>
        </w:rPr>
        <w:t>2015. január 1-jétől a tárgyhónapra vonatkozó adatok a következő hónap 20-ai zárónapján kerülnek számbavételre.</w:t>
      </w:r>
    </w:p>
  </w:footnote>
  <w:footnote w:id="4">
    <w:p w:rsidR="007728FE" w:rsidRPr="00BC5D99" w:rsidRDefault="007728FE" w:rsidP="00D256AC">
      <w:pPr>
        <w:pStyle w:val="Lbjegyzetszveg"/>
        <w:spacing w:after="0"/>
        <w:jc w:val="both"/>
        <w:rPr>
          <w:sz w:val="16"/>
          <w:szCs w:val="16"/>
        </w:rPr>
      </w:pPr>
      <w:r w:rsidRPr="00BC5D99">
        <w:rPr>
          <w:rStyle w:val="Lbjegyzet-hivatkozs"/>
          <w:sz w:val="16"/>
          <w:szCs w:val="16"/>
        </w:rPr>
        <w:footnoteRef/>
      </w:r>
      <w:r w:rsidRPr="00BC5D99">
        <w:rPr>
          <w:rFonts w:ascii="Palatino Linotype" w:hAnsi="Palatino Linotype"/>
          <w:sz w:val="16"/>
          <w:szCs w:val="16"/>
        </w:rPr>
        <w:t>A közfoglalkoztatásban részt vevők átlagos állományi létszáma: az adott hónapban közfoglalkoztatásban részt vevők napi létszámainak számtani átlaga.</w:t>
      </w:r>
    </w:p>
  </w:footnote>
  <w:footnote w:id="5">
    <w:p w:rsidR="007728FE" w:rsidRPr="00D256AC" w:rsidRDefault="007728FE" w:rsidP="00D256AC">
      <w:pPr>
        <w:pStyle w:val="Lbjegyzetszveg"/>
        <w:contextualSpacing/>
        <w:jc w:val="both"/>
        <w:rPr>
          <w:rFonts w:ascii="Palatino Linotype" w:hAnsi="Palatino Linotype"/>
          <w:sz w:val="16"/>
          <w:szCs w:val="16"/>
        </w:rPr>
      </w:pPr>
      <w:r w:rsidRPr="00BC5D99">
        <w:rPr>
          <w:rStyle w:val="Lbjegyzet-hivatkozs"/>
          <w:sz w:val="16"/>
          <w:szCs w:val="16"/>
        </w:rPr>
        <w:footnoteRef/>
      </w:r>
      <w:r w:rsidRPr="00BC5D99">
        <w:rPr>
          <w:sz w:val="16"/>
          <w:szCs w:val="16"/>
        </w:rPr>
        <w:t xml:space="preserve"> </w:t>
      </w:r>
      <w:r w:rsidRPr="00D256AC">
        <w:rPr>
          <w:rFonts w:ascii="Palatino Linotype" w:hAnsi="Palatino Linotype"/>
          <w:sz w:val="16"/>
          <w:szCs w:val="16"/>
        </w:rPr>
        <w:t xml:space="preserve">A vizsgált időszakban a közfoglalkoztatásban legalább egy napon részt vevők létszáma. Azt mutatja meg, hogy hány egyedi </w:t>
      </w:r>
      <w:r>
        <w:rPr>
          <w:rFonts w:ascii="Palatino Linotype" w:hAnsi="Palatino Linotype"/>
          <w:sz w:val="16"/>
          <w:szCs w:val="16"/>
        </w:rPr>
        <w:t>személy</w:t>
      </w:r>
      <w:r w:rsidRPr="00D256AC">
        <w:rPr>
          <w:rFonts w:ascii="Palatino Linotype" w:hAnsi="Palatino Linotype"/>
          <w:sz w:val="16"/>
          <w:szCs w:val="16"/>
        </w:rPr>
        <w:t>t ért el a közfoglalkoztatás.</w:t>
      </w:r>
    </w:p>
  </w:footnote>
  <w:footnote w:id="6">
    <w:p w:rsidR="007728FE" w:rsidRPr="00844245" w:rsidRDefault="007728FE" w:rsidP="00D256AC">
      <w:pPr>
        <w:pStyle w:val="Lbjegyzetszveg"/>
        <w:contextualSpacing/>
        <w:jc w:val="both"/>
        <w:rPr>
          <w:rFonts w:ascii="Palatino Linotype" w:hAnsi="Palatino Linotype"/>
          <w:sz w:val="16"/>
          <w:szCs w:val="16"/>
        </w:rPr>
      </w:pPr>
      <w:r w:rsidRPr="00BC5D99">
        <w:rPr>
          <w:rStyle w:val="Lbjegyzet-hivatkozs"/>
          <w:sz w:val="16"/>
          <w:szCs w:val="16"/>
        </w:rPr>
        <w:footnoteRef/>
      </w:r>
      <w:r w:rsidRPr="00BC5D99">
        <w:rPr>
          <w:sz w:val="16"/>
          <w:szCs w:val="16"/>
        </w:rPr>
        <w:t xml:space="preserve"> </w:t>
      </w:r>
      <w:r w:rsidRPr="00BC5D99">
        <w:rPr>
          <w:rFonts w:ascii="Palatino Linotype" w:hAnsi="Palatino Linotype"/>
          <w:bCs/>
          <w:iCs/>
          <w:sz w:val="16"/>
          <w:szCs w:val="16"/>
        </w:rPr>
        <w:t xml:space="preserve">Közfoglalkoztatási szerződés keretében adott </w:t>
      </w:r>
      <w:r w:rsidRPr="00BC5D99">
        <w:rPr>
          <w:rFonts w:ascii="Palatino Linotype" w:hAnsi="Palatino Linotype"/>
          <w:sz w:val="16"/>
          <w:szCs w:val="16"/>
        </w:rPr>
        <w:t xml:space="preserve">hónapban </w:t>
      </w:r>
      <w:r w:rsidRPr="00BC5D99">
        <w:rPr>
          <w:rFonts w:ascii="Palatino Linotype" w:hAnsi="Palatino Linotype"/>
          <w:bCs/>
          <w:iCs/>
          <w:sz w:val="16"/>
          <w:szCs w:val="16"/>
        </w:rPr>
        <w:t>közfoglalkoztatási jogviszonyt létesítők száma. Ha egy egyén adott időszak alatt több közfoglalkoztatási jogviszonyt létesített – függetlenül annak típusától</w:t>
      </w:r>
      <w:r>
        <w:rPr>
          <w:rFonts w:ascii="Palatino Linotype" w:hAnsi="Palatino Linotype"/>
          <w:bCs/>
          <w:iCs/>
          <w:sz w:val="16"/>
          <w:szCs w:val="16"/>
        </w:rPr>
        <w:t xml:space="preserve"> </w:t>
      </w:r>
      <w:r w:rsidRPr="00BC5D99">
        <w:rPr>
          <w:rFonts w:ascii="Palatino Linotype" w:hAnsi="Palatino Linotype"/>
          <w:bCs/>
          <w:iCs/>
          <w:sz w:val="16"/>
          <w:szCs w:val="16"/>
        </w:rPr>
        <w:t>–, akkor többször szerepel</w:t>
      </w:r>
      <w:r w:rsidRPr="00844245">
        <w:rPr>
          <w:rFonts w:ascii="Palatino Linotype" w:hAnsi="Palatino Linotype"/>
          <w:bCs/>
          <w:iCs/>
          <w:sz w:val="16"/>
          <w:szCs w:val="16"/>
        </w:rPr>
        <w:t>. A havi belépő létszám tartalmaz olyan belépőket, akik esetében a foglalkoztatás kezdete korábbi időszakra esik, de a nyilvántartási rendszer sajátosságaiból adódóan a korábbi időszakokban nem tudtuk figyelembe venni.</w:t>
      </w:r>
    </w:p>
  </w:footnote>
  <w:footnote w:id="7">
    <w:p w:rsidR="007728FE" w:rsidRDefault="007728FE" w:rsidP="00D256AC">
      <w:pPr>
        <w:pStyle w:val="Lbjegyzetszveg"/>
        <w:jc w:val="both"/>
      </w:pPr>
      <w:r w:rsidRPr="00BC5D99">
        <w:rPr>
          <w:rStyle w:val="Lbjegyzet-hivatkozs"/>
          <w:sz w:val="16"/>
          <w:szCs w:val="16"/>
        </w:rPr>
        <w:footnoteRef/>
      </w:r>
      <w:r w:rsidRPr="00BC5D99">
        <w:rPr>
          <w:sz w:val="16"/>
          <w:szCs w:val="16"/>
        </w:rPr>
        <w:t xml:space="preserve"> </w:t>
      </w:r>
      <w:r w:rsidRPr="00BC5D99">
        <w:rPr>
          <w:rFonts w:ascii="Palatino Linotype" w:hAnsi="Palatino Linotype"/>
          <w:iCs/>
          <w:sz w:val="16"/>
          <w:szCs w:val="16"/>
        </w:rPr>
        <w:t>A</w:t>
      </w:r>
      <w:r w:rsidRPr="00BC5D99">
        <w:rPr>
          <w:rFonts w:ascii="Palatino Linotype" w:hAnsi="Palatino Linotype"/>
          <w:sz w:val="16"/>
          <w:szCs w:val="16"/>
        </w:rPr>
        <w:t xml:space="preserve"> közfoglalkoztatást a vizsgált időszakban bármilyen okból befejező személyek száma.</w:t>
      </w:r>
    </w:p>
  </w:footnote>
  <w:footnote w:id="8">
    <w:p w:rsidR="007728FE" w:rsidRDefault="007728FE" w:rsidP="0048453B">
      <w:pPr>
        <w:pStyle w:val="Lbjegyzetszveg"/>
        <w:jc w:val="both"/>
        <w:rPr>
          <w:rFonts w:ascii="Times New Roman" w:hAnsi="Times New Roman"/>
        </w:rPr>
      </w:pPr>
      <w:r w:rsidRPr="007F54D9">
        <w:rPr>
          <w:rStyle w:val="Lbjegyzet-hivatkozs"/>
          <w:rFonts w:ascii="Times New Roman" w:hAnsi="Times New Roman"/>
        </w:rPr>
        <w:footnoteRef/>
      </w:r>
      <w:r w:rsidRPr="007F54D9">
        <w:rPr>
          <w:rFonts w:ascii="Times New Roman" w:hAnsi="Times New Roman"/>
        </w:rPr>
        <w:t xml:space="preserve"> A munka törvénykönyvéről szóló 2012. évi I. törvény rendelkezései szerint.</w:t>
      </w:r>
    </w:p>
    <w:p w:rsidR="007728FE" w:rsidRPr="007F54D9" w:rsidRDefault="007728FE" w:rsidP="0048453B">
      <w:pPr>
        <w:pStyle w:val="Lbjegyzetszveg"/>
        <w:jc w:val="both"/>
      </w:pPr>
    </w:p>
  </w:footnote>
  <w:footnote w:id="9">
    <w:p w:rsidR="007728FE" w:rsidRPr="00FD418F" w:rsidRDefault="007728FE" w:rsidP="005459E4">
      <w:pPr>
        <w:pStyle w:val="Lbjegyzetszveg"/>
        <w:jc w:val="both"/>
        <w:rPr>
          <w:rFonts w:ascii="Palatino Linotype" w:hAnsi="Palatino Linotype"/>
        </w:rPr>
      </w:pPr>
      <w:r w:rsidRPr="00FD418F">
        <w:rPr>
          <w:rStyle w:val="Lbjegyzet-hivatkozs"/>
          <w:rFonts w:ascii="Palatino Linotype" w:hAnsi="Palatino Linotype"/>
        </w:rPr>
        <w:footnoteRef/>
      </w:r>
      <w:r w:rsidRPr="00FD418F">
        <w:rPr>
          <w:rFonts w:ascii="Palatino Linotype" w:hAnsi="Palatino Linotype"/>
        </w:rPr>
        <w:t xml:space="preserve"> </w:t>
      </w:r>
      <w:r>
        <w:rPr>
          <w:rFonts w:ascii="Palatino Linotype" w:hAnsi="Palatino Linotype"/>
        </w:rPr>
        <w:t>2017. január 1-jétől.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FE" w:rsidRDefault="007728FE" w:rsidP="00681664">
    <w:pPr>
      <w:pStyle w:val="lfej"/>
      <w:jc w:val="center"/>
      <w:rPr>
        <w:rFonts w:ascii="Times New Roman" w:hAnsi="Times New Roman"/>
      </w:rPr>
    </w:pPr>
    <w:r>
      <w:rPr>
        <w:rFonts w:ascii="Times New Roman" w:hAnsi="Times New Roman"/>
        <w:noProof/>
        <w:lang w:eastAsia="hu-HU"/>
      </w:rPr>
      <w:drawing>
        <wp:inline distT="0" distB="0" distL="0" distR="0" wp14:anchorId="4B6CCAA3" wp14:editId="27A6AC34">
          <wp:extent cx="5188688" cy="1057475"/>
          <wp:effectExtent l="0" t="0" r="0" b="9525"/>
          <wp:docPr id="32" name="Kép 32" descr="BelugyminiszteriumKözfoglalkoztatási Helyettes Államtitkársá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BelugyminiszteriumKözfoglalkoztatási Helyettes Államtitkársá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8688" cy="1057475"/>
                  </a:xfrm>
                  <a:prstGeom prst="rect">
                    <a:avLst/>
                  </a:prstGeom>
                  <a:noFill/>
                  <a:ln>
                    <a:noFill/>
                  </a:ln>
                </pic:spPr>
              </pic:pic>
            </a:graphicData>
          </a:graphic>
        </wp:inline>
      </w:drawing>
    </w:r>
  </w:p>
  <w:p w:rsidR="007728FE" w:rsidRDefault="007728FE" w:rsidP="00681664">
    <w:pPr>
      <w:pStyle w:val="lfej"/>
      <w:spacing w:after="120"/>
      <w:jc w:val="center"/>
    </w:pPr>
    <w:r>
      <w:rPr>
        <w:rFonts w:ascii="Times New Roman" w:hAnsi="Times New Roman"/>
      </w:rPr>
      <w:t xml:space="preserve">KÖZFOGLALKOZTATÁSI </w:t>
    </w:r>
    <w:proofErr w:type="gramStart"/>
    <w:r>
      <w:rPr>
        <w:rFonts w:ascii="Times New Roman" w:hAnsi="Times New Roman"/>
      </w:rPr>
      <w:t>ÉS</w:t>
    </w:r>
    <w:proofErr w:type="gramEnd"/>
    <w:r>
      <w:rPr>
        <w:rFonts w:ascii="Times New Roman" w:hAnsi="Times New Roman"/>
      </w:rPr>
      <w:t xml:space="preserve"> VÍZÜGYI HELYETTES ÁLLAMTITKÁRSÁG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FE" w:rsidRDefault="007728FE" w:rsidP="0097182B">
    <w:pPr>
      <w:pStyle w:val="lfej"/>
      <w:jc w:val="center"/>
    </w:pPr>
    <w:r>
      <w:rPr>
        <w:rFonts w:ascii="Times New Roman" w:hAnsi="Times New Roman"/>
        <w:noProof/>
        <w:lang w:eastAsia="hu-HU"/>
      </w:rPr>
      <w:drawing>
        <wp:inline distT="0" distB="0" distL="0" distR="0" wp14:anchorId="40290A54" wp14:editId="017DFE47">
          <wp:extent cx="5581650" cy="1137563"/>
          <wp:effectExtent l="0" t="0" r="0" b="5715"/>
          <wp:docPr id="33" name="Kép 33" descr="BelugyminiszteriumKözfoglalkoztatási Helyettes Államtitkársá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BelugyminiszteriumKözfoglalkoztatási Helyettes Államtitkársá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416" cy="1137311"/>
                  </a:xfrm>
                  <a:prstGeom prst="rect">
                    <a:avLst/>
                  </a:prstGeom>
                  <a:noFill/>
                  <a:ln>
                    <a:noFill/>
                  </a:ln>
                </pic:spPr>
              </pic:pic>
            </a:graphicData>
          </a:graphic>
        </wp:inline>
      </w:drawing>
    </w:r>
  </w:p>
  <w:p w:rsidR="007728FE" w:rsidRDefault="007728FE" w:rsidP="00244491">
    <w:pPr>
      <w:pStyle w:val="lfej"/>
      <w:spacing w:after="240"/>
      <w:jc w:val="center"/>
    </w:pPr>
    <w:r>
      <w:rPr>
        <w:rFonts w:ascii="Times New Roman" w:hAnsi="Times New Roman"/>
      </w:rPr>
      <w:t xml:space="preserve">KÖZFOGLALKOZTATÁSI </w:t>
    </w:r>
    <w:proofErr w:type="gramStart"/>
    <w:r>
      <w:rPr>
        <w:rFonts w:ascii="Times New Roman" w:hAnsi="Times New Roman"/>
      </w:rPr>
      <w:t>ÉS</w:t>
    </w:r>
    <w:proofErr w:type="gramEnd"/>
    <w:r>
      <w:rPr>
        <w:rFonts w:ascii="Times New Roman" w:hAnsi="Times New Roman"/>
      </w:rPr>
      <w:t xml:space="preserve"> VÍZÜGYI HELYETTES ÁLLAMTITKÁRSÁG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FE" w:rsidRDefault="007728FE" w:rsidP="00681664">
    <w:pPr>
      <w:pStyle w:val="lfej"/>
      <w:jc w:val="center"/>
      <w:rPr>
        <w:rFonts w:ascii="Times New Roman" w:hAnsi="Times New Roman"/>
      </w:rPr>
    </w:pPr>
    <w:r>
      <w:rPr>
        <w:rFonts w:ascii="Times New Roman" w:hAnsi="Times New Roman"/>
        <w:noProof/>
        <w:lang w:eastAsia="hu-HU"/>
      </w:rPr>
      <w:drawing>
        <wp:inline distT="0" distB="0" distL="0" distR="0" wp14:anchorId="522D8115" wp14:editId="36BDE0D1">
          <wp:extent cx="5188688" cy="1057475"/>
          <wp:effectExtent l="0" t="0" r="0" b="9525"/>
          <wp:docPr id="20" name="Kép 20" descr="BelugyminiszteriumKözfoglalkoztatási Helyettes Államtitkársá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BelugyminiszteriumKözfoglalkoztatási Helyettes Államtitkársá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8688" cy="1057475"/>
                  </a:xfrm>
                  <a:prstGeom prst="rect">
                    <a:avLst/>
                  </a:prstGeom>
                  <a:noFill/>
                  <a:ln>
                    <a:noFill/>
                  </a:ln>
                </pic:spPr>
              </pic:pic>
            </a:graphicData>
          </a:graphic>
        </wp:inline>
      </w:drawing>
    </w:r>
  </w:p>
  <w:p w:rsidR="007728FE" w:rsidRDefault="007728FE" w:rsidP="00681664">
    <w:pPr>
      <w:pStyle w:val="lfej"/>
      <w:spacing w:after="120"/>
      <w:jc w:val="center"/>
    </w:pPr>
    <w:r>
      <w:rPr>
        <w:rFonts w:ascii="Times New Roman" w:hAnsi="Times New Roman"/>
      </w:rPr>
      <w:t xml:space="preserve">KÖZFOGLALKOZTATÁSI </w:t>
    </w:r>
    <w:proofErr w:type="gramStart"/>
    <w:r>
      <w:rPr>
        <w:rFonts w:ascii="Times New Roman" w:hAnsi="Times New Roman"/>
      </w:rPr>
      <w:t>ÉS</w:t>
    </w:r>
    <w:proofErr w:type="gramEnd"/>
    <w:r>
      <w:rPr>
        <w:rFonts w:ascii="Times New Roman" w:hAnsi="Times New Roman"/>
      </w:rPr>
      <w:t xml:space="preserve"> VÍZÜGYI HELYETTES ÁLLAMTITKÁRSÁG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43A"/>
    <w:multiLevelType w:val="hybridMultilevel"/>
    <w:tmpl w:val="680299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E64FBC"/>
    <w:multiLevelType w:val="hybridMultilevel"/>
    <w:tmpl w:val="57E2D0EC"/>
    <w:lvl w:ilvl="0" w:tplc="E45C362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F86534"/>
    <w:multiLevelType w:val="hybridMultilevel"/>
    <w:tmpl w:val="8160BA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52B59FB"/>
    <w:multiLevelType w:val="hybridMultilevel"/>
    <w:tmpl w:val="FDC079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5846FC"/>
    <w:multiLevelType w:val="hybridMultilevel"/>
    <w:tmpl w:val="B87E2F0A"/>
    <w:lvl w:ilvl="0" w:tplc="01C2CAA6">
      <w:start w:val="7"/>
      <w:numFmt w:val="bullet"/>
      <w:lvlText w:val="-"/>
      <w:lvlJc w:val="left"/>
      <w:pPr>
        <w:ind w:left="1068" w:hanging="360"/>
      </w:pPr>
      <w:rPr>
        <w:rFonts w:ascii="Calibri" w:eastAsia="Times New Roman"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nsid w:val="1BC50436"/>
    <w:multiLevelType w:val="hybridMultilevel"/>
    <w:tmpl w:val="32D8D12E"/>
    <w:lvl w:ilvl="0" w:tplc="E48A3B4C">
      <w:start w:val="3"/>
      <w:numFmt w:val="bullet"/>
      <w:lvlText w:val="-"/>
      <w:lvlJc w:val="left"/>
      <w:pPr>
        <w:ind w:left="1240" w:hanging="360"/>
      </w:pPr>
      <w:rPr>
        <w:rFonts w:ascii="Calibri" w:eastAsia="Times New Roman" w:hAnsi="Calibri" w:cs="Times New Roman" w:hint="default"/>
      </w:rPr>
    </w:lvl>
    <w:lvl w:ilvl="1" w:tplc="040E0003" w:tentative="1">
      <w:start w:val="1"/>
      <w:numFmt w:val="bullet"/>
      <w:lvlText w:val="o"/>
      <w:lvlJc w:val="left"/>
      <w:pPr>
        <w:ind w:left="1960" w:hanging="360"/>
      </w:pPr>
      <w:rPr>
        <w:rFonts w:ascii="Courier New" w:hAnsi="Courier New" w:cs="Courier New" w:hint="default"/>
      </w:rPr>
    </w:lvl>
    <w:lvl w:ilvl="2" w:tplc="040E0005" w:tentative="1">
      <w:start w:val="1"/>
      <w:numFmt w:val="bullet"/>
      <w:lvlText w:val=""/>
      <w:lvlJc w:val="left"/>
      <w:pPr>
        <w:ind w:left="2680" w:hanging="360"/>
      </w:pPr>
      <w:rPr>
        <w:rFonts w:ascii="Wingdings" w:hAnsi="Wingdings" w:hint="default"/>
      </w:rPr>
    </w:lvl>
    <w:lvl w:ilvl="3" w:tplc="040E0001" w:tentative="1">
      <w:start w:val="1"/>
      <w:numFmt w:val="bullet"/>
      <w:lvlText w:val=""/>
      <w:lvlJc w:val="left"/>
      <w:pPr>
        <w:ind w:left="3400" w:hanging="360"/>
      </w:pPr>
      <w:rPr>
        <w:rFonts w:ascii="Symbol" w:hAnsi="Symbol" w:hint="default"/>
      </w:rPr>
    </w:lvl>
    <w:lvl w:ilvl="4" w:tplc="040E0003" w:tentative="1">
      <w:start w:val="1"/>
      <w:numFmt w:val="bullet"/>
      <w:lvlText w:val="o"/>
      <w:lvlJc w:val="left"/>
      <w:pPr>
        <w:ind w:left="4120" w:hanging="360"/>
      </w:pPr>
      <w:rPr>
        <w:rFonts w:ascii="Courier New" w:hAnsi="Courier New" w:cs="Courier New" w:hint="default"/>
      </w:rPr>
    </w:lvl>
    <w:lvl w:ilvl="5" w:tplc="040E0005" w:tentative="1">
      <w:start w:val="1"/>
      <w:numFmt w:val="bullet"/>
      <w:lvlText w:val=""/>
      <w:lvlJc w:val="left"/>
      <w:pPr>
        <w:ind w:left="4840" w:hanging="360"/>
      </w:pPr>
      <w:rPr>
        <w:rFonts w:ascii="Wingdings" w:hAnsi="Wingdings" w:hint="default"/>
      </w:rPr>
    </w:lvl>
    <w:lvl w:ilvl="6" w:tplc="040E0001" w:tentative="1">
      <w:start w:val="1"/>
      <w:numFmt w:val="bullet"/>
      <w:lvlText w:val=""/>
      <w:lvlJc w:val="left"/>
      <w:pPr>
        <w:ind w:left="5560" w:hanging="360"/>
      </w:pPr>
      <w:rPr>
        <w:rFonts w:ascii="Symbol" w:hAnsi="Symbol" w:hint="default"/>
      </w:rPr>
    </w:lvl>
    <w:lvl w:ilvl="7" w:tplc="040E0003" w:tentative="1">
      <w:start w:val="1"/>
      <w:numFmt w:val="bullet"/>
      <w:lvlText w:val="o"/>
      <w:lvlJc w:val="left"/>
      <w:pPr>
        <w:ind w:left="6280" w:hanging="360"/>
      </w:pPr>
      <w:rPr>
        <w:rFonts w:ascii="Courier New" w:hAnsi="Courier New" w:cs="Courier New" w:hint="default"/>
      </w:rPr>
    </w:lvl>
    <w:lvl w:ilvl="8" w:tplc="040E0005" w:tentative="1">
      <w:start w:val="1"/>
      <w:numFmt w:val="bullet"/>
      <w:lvlText w:val=""/>
      <w:lvlJc w:val="left"/>
      <w:pPr>
        <w:ind w:left="7000" w:hanging="360"/>
      </w:pPr>
      <w:rPr>
        <w:rFonts w:ascii="Wingdings" w:hAnsi="Wingdings" w:hint="default"/>
      </w:rPr>
    </w:lvl>
  </w:abstractNum>
  <w:abstractNum w:abstractNumId="6">
    <w:nsid w:val="1D975100"/>
    <w:multiLevelType w:val="hybridMultilevel"/>
    <w:tmpl w:val="42A2BE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EC55A46"/>
    <w:multiLevelType w:val="hybridMultilevel"/>
    <w:tmpl w:val="94A63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02C0A09"/>
    <w:multiLevelType w:val="hybridMultilevel"/>
    <w:tmpl w:val="3844E0A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5E23ED0"/>
    <w:multiLevelType w:val="hybridMultilevel"/>
    <w:tmpl w:val="E166C03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E0C79B2"/>
    <w:multiLevelType w:val="hybridMultilevel"/>
    <w:tmpl w:val="E7788DFA"/>
    <w:lvl w:ilvl="0" w:tplc="602E3A86">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CDD1FE8"/>
    <w:multiLevelType w:val="hybridMultilevel"/>
    <w:tmpl w:val="74AC64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2062E6B"/>
    <w:multiLevelType w:val="hybridMultilevel"/>
    <w:tmpl w:val="EC6C96B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EE57C11"/>
    <w:multiLevelType w:val="hybridMultilevel"/>
    <w:tmpl w:val="CC2A193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FC85F3C"/>
    <w:multiLevelType w:val="hybridMultilevel"/>
    <w:tmpl w:val="9AEA9F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7"/>
  </w:num>
  <w:num w:numId="5">
    <w:abstractNumId w:val="14"/>
  </w:num>
  <w:num w:numId="6">
    <w:abstractNumId w:val="12"/>
  </w:num>
  <w:num w:numId="7">
    <w:abstractNumId w:val="13"/>
  </w:num>
  <w:num w:numId="8">
    <w:abstractNumId w:val="8"/>
  </w:num>
  <w:num w:numId="9">
    <w:abstractNumId w:val="5"/>
  </w:num>
  <w:num w:numId="10">
    <w:abstractNumId w:val="0"/>
  </w:num>
  <w:num w:numId="11">
    <w:abstractNumId w:val="4"/>
  </w:num>
  <w:num w:numId="12">
    <w:abstractNumId w:val="10"/>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33"/>
    <w:rsid w:val="00002D80"/>
    <w:rsid w:val="000108D0"/>
    <w:rsid w:val="000110A5"/>
    <w:rsid w:val="00013E8C"/>
    <w:rsid w:val="00014017"/>
    <w:rsid w:val="0001410E"/>
    <w:rsid w:val="00014403"/>
    <w:rsid w:val="0001658B"/>
    <w:rsid w:val="0002078D"/>
    <w:rsid w:val="00023104"/>
    <w:rsid w:val="00025887"/>
    <w:rsid w:val="00034DF2"/>
    <w:rsid w:val="0003655D"/>
    <w:rsid w:val="00052182"/>
    <w:rsid w:val="0005427C"/>
    <w:rsid w:val="0005540F"/>
    <w:rsid w:val="00055B36"/>
    <w:rsid w:val="00055BEB"/>
    <w:rsid w:val="000562E8"/>
    <w:rsid w:val="00056839"/>
    <w:rsid w:val="00063119"/>
    <w:rsid w:val="00064290"/>
    <w:rsid w:val="00064A53"/>
    <w:rsid w:val="00066029"/>
    <w:rsid w:val="00067CE1"/>
    <w:rsid w:val="000772F2"/>
    <w:rsid w:val="000829BF"/>
    <w:rsid w:val="00086EB5"/>
    <w:rsid w:val="00087726"/>
    <w:rsid w:val="00087FDC"/>
    <w:rsid w:val="0009033A"/>
    <w:rsid w:val="000911D7"/>
    <w:rsid w:val="00092E6A"/>
    <w:rsid w:val="0009572F"/>
    <w:rsid w:val="000A15AE"/>
    <w:rsid w:val="000A2D88"/>
    <w:rsid w:val="000A6A9A"/>
    <w:rsid w:val="000A74EF"/>
    <w:rsid w:val="000B1611"/>
    <w:rsid w:val="000B4E4A"/>
    <w:rsid w:val="000B62C1"/>
    <w:rsid w:val="000B71B5"/>
    <w:rsid w:val="000C7AB7"/>
    <w:rsid w:val="000D4067"/>
    <w:rsid w:val="000D4193"/>
    <w:rsid w:val="000D6F25"/>
    <w:rsid w:val="000E0925"/>
    <w:rsid w:val="000F2980"/>
    <w:rsid w:val="000F3C1E"/>
    <w:rsid w:val="000F44A0"/>
    <w:rsid w:val="000F4DB5"/>
    <w:rsid w:val="000F5E28"/>
    <w:rsid w:val="000F60F0"/>
    <w:rsid w:val="000F721B"/>
    <w:rsid w:val="001010F8"/>
    <w:rsid w:val="001053FC"/>
    <w:rsid w:val="00106C59"/>
    <w:rsid w:val="00110EB4"/>
    <w:rsid w:val="00111E0F"/>
    <w:rsid w:val="001151FD"/>
    <w:rsid w:val="00116EBC"/>
    <w:rsid w:val="0011749A"/>
    <w:rsid w:val="00120F4B"/>
    <w:rsid w:val="00124C4D"/>
    <w:rsid w:val="00126E29"/>
    <w:rsid w:val="0013041E"/>
    <w:rsid w:val="00133178"/>
    <w:rsid w:val="0013633B"/>
    <w:rsid w:val="001420ED"/>
    <w:rsid w:val="001423AF"/>
    <w:rsid w:val="00153C25"/>
    <w:rsid w:val="00156264"/>
    <w:rsid w:val="00160715"/>
    <w:rsid w:val="0016236C"/>
    <w:rsid w:val="00167706"/>
    <w:rsid w:val="00172378"/>
    <w:rsid w:val="0017588C"/>
    <w:rsid w:val="001760F8"/>
    <w:rsid w:val="001778B1"/>
    <w:rsid w:val="001906C2"/>
    <w:rsid w:val="00194F1C"/>
    <w:rsid w:val="001A3B8B"/>
    <w:rsid w:val="001A6E8C"/>
    <w:rsid w:val="001B1DD3"/>
    <w:rsid w:val="001C0493"/>
    <w:rsid w:val="001C05F6"/>
    <w:rsid w:val="001C0DA1"/>
    <w:rsid w:val="001C3641"/>
    <w:rsid w:val="001C4532"/>
    <w:rsid w:val="001C6C70"/>
    <w:rsid w:val="001C7000"/>
    <w:rsid w:val="001D6C4C"/>
    <w:rsid w:val="001E1830"/>
    <w:rsid w:val="001E31FA"/>
    <w:rsid w:val="001E5F21"/>
    <w:rsid w:val="001E6D3C"/>
    <w:rsid w:val="001F0530"/>
    <w:rsid w:val="001F1328"/>
    <w:rsid w:val="001F154C"/>
    <w:rsid w:val="001F359E"/>
    <w:rsid w:val="001F3F24"/>
    <w:rsid w:val="001F4379"/>
    <w:rsid w:val="002012F5"/>
    <w:rsid w:val="002020F3"/>
    <w:rsid w:val="00210473"/>
    <w:rsid w:val="00214527"/>
    <w:rsid w:val="0021487E"/>
    <w:rsid w:val="00216A29"/>
    <w:rsid w:val="00221851"/>
    <w:rsid w:val="00221BD4"/>
    <w:rsid w:val="00224292"/>
    <w:rsid w:val="002265E4"/>
    <w:rsid w:val="0023030D"/>
    <w:rsid w:val="002318D9"/>
    <w:rsid w:val="002337DB"/>
    <w:rsid w:val="002352A1"/>
    <w:rsid w:val="00236C80"/>
    <w:rsid w:val="00243E3E"/>
    <w:rsid w:val="00244491"/>
    <w:rsid w:val="002525DD"/>
    <w:rsid w:val="00254639"/>
    <w:rsid w:val="002645A8"/>
    <w:rsid w:val="0026574B"/>
    <w:rsid w:val="00265B94"/>
    <w:rsid w:val="00266F46"/>
    <w:rsid w:val="00270818"/>
    <w:rsid w:val="00272A78"/>
    <w:rsid w:val="00273273"/>
    <w:rsid w:val="00275391"/>
    <w:rsid w:val="0028352D"/>
    <w:rsid w:val="00294134"/>
    <w:rsid w:val="00295915"/>
    <w:rsid w:val="00296850"/>
    <w:rsid w:val="00297BD8"/>
    <w:rsid w:val="002A14A1"/>
    <w:rsid w:val="002B0509"/>
    <w:rsid w:val="002B1D62"/>
    <w:rsid w:val="002D018D"/>
    <w:rsid w:val="002D7FA9"/>
    <w:rsid w:val="002E056D"/>
    <w:rsid w:val="002E443B"/>
    <w:rsid w:val="002E7CC7"/>
    <w:rsid w:val="002F0BA5"/>
    <w:rsid w:val="002F0BD8"/>
    <w:rsid w:val="002F6F3B"/>
    <w:rsid w:val="0030056F"/>
    <w:rsid w:val="003006B7"/>
    <w:rsid w:val="003107F9"/>
    <w:rsid w:val="00320BDC"/>
    <w:rsid w:val="00324C33"/>
    <w:rsid w:val="00324F78"/>
    <w:rsid w:val="00327ACF"/>
    <w:rsid w:val="0034171B"/>
    <w:rsid w:val="00343184"/>
    <w:rsid w:val="003436AC"/>
    <w:rsid w:val="00346049"/>
    <w:rsid w:val="003516E3"/>
    <w:rsid w:val="00351FF9"/>
    <w:rsid w:val="0035270E"/>
    <w:rsid w:val="0035403A"/>
    <w:rsid w:val="00354EAF"/>
    <w:rsid w:val="00360403"/>
    <w:rsid w:val="003647F1"/>
    <w:rsid w:val="00366347"/>
    <w:rsid w:val="003673AF"/>
    <w:rsid w:val="003700B2"/>
    <w:rsid w:val="003721E6"/>
    <w:rsid w:val="00372236"/>
    <w:rsid w:val="00376138"/>
    <w:rsid w:val="00384BB8"/>
    <w:rsid w:val="00384F16"/>
    <w:rsid w:val="00393CD5"/>
    <w:rsid w:val="00394A41"/>
    <w:rsid w:val="00396837"/>
    <w:rsid w:val="003A33A0"/>
    <w:rsid w:val="003A5314"/>
    <w:rsid w:val="003A5CFE"/>
    <w:rsid w:val="003A6F73"/>
    <w:rsid w:val="003B22B9"/>
    <w:rsid w:val="003B4ED0"/>
    <w:rsid w:val="003B67C4"/>
    <w:rsid w:val="003B726B"/>
    <w:rsid w:val="003B7E17"/>
    <w:rsid w:val="003C041D"/>
    <w:rsid w:val="003C1480"/>
    <w:rsid w:val="003C5133"/>
    <w:rsid w:val="003C702E"/>
    <w:rsid w:val="003C75E4"/>
    <w:rsid w:val="003D107B"/>
    <w:rsid w:val="003E1247"/>
    <w:rsid w:val="003F534D"/>
    <w:rsid w:val="003F6B3E"/>
    <w:rsid w:val="003F72E8"/>
    <w:rsid w:val="004032EB"/>
    <w:rsid w:val="004100A0"/>
    <w:rsid w:val="00416033"/>
    <w:rsid w:val="00421559"/>
    <w:rsid w:val="004224FD"/>
    <w:rsid w:val="00426920"/>
    <w:rsid w:val="00426DB2"/>
    <w:rsid w:val="004301C4"/>
    <w:rsid w:val="00431532"/>
    <w:rsid w:val="00431848"/>
    <w:rsid w:val="004327E7"/>
    <w:rsid w:val="00434BD1"/>
    <w:rsid w:val="00445290"/>
    <w:rsid w:val="00446216"/>
    <w:rsid w:val="0044647D"/>
    <w:rsid w:val="00446BF4"/>
    <w:rsid w:val="0045083E"/>
    <w:rsid w:val="00453C66"/>
    <w:rsid w:val="00457B5B"/>
    <w:rsid w:val="004633F1"/>
    <w:rsid w:val="004634F3"/>
    <w:rsid w:val="004724F5"/>
    <w:rsid w:val="0047288E"/>
    <w:rsid w:val="004741E4"/>
    <w:rsid w:val="00477136"/>
    <w:rsid w:val="004801BA"/>
    <w:rsid w:val="004809B1"/>
    <w:rsid w:val="00482863"/>
    <w:rsid w:val="004828F1"/>
    <w:rsid w:val="0048453B"/>
    <w:rsid w:val="004849E5"/>
    <w:rsid w:val="004856A4"/>
    <w:rsid w:val="00491B12"/>
    <w:rsid w:val="00491F3C"/>
    <w:rsid w:val="00493043"/>
    <w:rsid w:val="0049585A"/>
    <w:rsid w:val="00496141"/>
    <w:rsid w:val="0049672E"/>
    <w:rsid w:val="00496863"/>
    <w:rsid w:val="004A3423"/>
    <w:rsid w:val="004A352E"/>
    <w:rsid w:val="004B182D"/>
    <w:rsid w:val="004B54EF"/>
    <w:rsid w:val="004B642E"/>
    <w:rsid w:val="004B75A2"/>
    <w:rsid w:val="004C762C"/>
    <w:rsid w:val="004D140B"/>
    <w:rsid w:val="004D14DF"/>
    <w:rsid w:val="004D7F9B"/>
    <w:rsid w:val="004E2FCB"/>
    <w:rsid w:val="004E3FD4"/>
    <w:rsid w:val="004E6C07"/>
    <w:rsid w:val="004E7FA4"/>
    <w:rsid w:val="004F266F"/>
    <w:rsid w:val="004F59C0"/>
    <w:rsid w:val="00500BDA"/>
    <w:rsid w:val="00505953"/>
    <w:rsid w:val="00505F2B"/>
    <w:rsid w:val="00513878"/>
    <w:rsid w:val="0051425F"/>
    <w:rsid w:val="00517E38"/>
    <w:rsid w:val="00521012"/>
    <w:rsid w:val="005227F2"/>
    <w:rsid w:val="00524D5A"/>
    <w:rsid w:val="00524EFF"/>
    <w:rsid w:val="0053047C"/>
    <w:rsid w:val="00532CA8"/>
    <w:rsid w:val="0053419C"/>
    <w:rsid w:val="0053583F"/>
    <w:rsid w:val="00545713"/>
    <w:rsid w:val="005459E4"/>
    <w:rsid w:val="00550904"/>
    <w:rsid w:val="00562A71"/>
    <w:rsid w:val="005663B0"/>
    <w:rsid w:val="00567699"/>
    <w:rsid w:val="00570B5C"/>
    <w:rsid w:val="00571700"/>
    <w:rsid w:val="0057302C"/>
    <w:rsid w:val="00574548"/>
    <w:rsid w:val="00575853"/>
    <w:rsid w:val="005831AE"/>
    <w:rsid w:val="00583BFD"/>
    <w:rsid w:val="00584F6C"/>
    <w:rsid w:val="00585235"/>
    <w:rsid w:val="00593222"/>
    <w:rsid w:val="005A30A4"/>
    <w:rsid w:val="005B02F5"/>
    <w:rsid w:val="005B1EFF"/>
    <w:rsid w:val="005B29BE"/>
    <w:rsid w:val="005B3538"/>
    <w:rsid w:val="005B3CCC"/>
    <w:rsid w:val="005C78F9"/>
    <w:rsid w:val="005D1ED9"/>
    <w:rsid w:val="005D3A6C"/>
    <w:rsid w:val="005D6309"/>
    <w:rsid w:val="005E7313"/>
    <w:rsid w:val="005F1C17"/>
    <w:rsid w:val="005F2F40"/>
    <w:rsid w:val="005F3D4F"/>
    <w:rsid w:val="005F4D73"/>
    <w:rsid w:val="005F7A76"/>
    <w:rsid w:val="006064DD"/>
    <w:rsid w:val="00606EB2"/>
    <w:rsid w:val="006200B8"/>
    <w:rsid w:val="00620F78"/>
    <w:rsid w:val="00621CBC"/>
    <w:rsid w:val="006242A8"/>
    <w:rsid w:val="00626053"/>
    <w:rsid w:val="006300F5"/>
    <w:rsid w:val="006338D5"/>
    <w:rsid w:val="00634732"/>
    <w:rsid w:val="00635F08"/>
    <w:rsid w:val="00636312"/>
    <w:rsid w:val="00642550"/>
    <w:rsid w:val="006461A0"/>
    <w:rsid w:val="00647BE5"/>
    <w:rsid w:val="006509E1"/>
    <w:rsid w:val="0066080F"/>
    <w:rsid w:val="00661569"/>
    <w:rsid w:val="006727AC"/>
    <w:rsid w:val="00672BFA"/>
    <w:rsid w:val="006738E7"/>
    <w:rsid w:val="00674D64"/>
    <w:rsid w:val="006752EB"/>
    <w:rsid w:val="0067714F"/>
    <w:rsid w:val="00681664"/>
    <w:rsid w:val="006822F0"/>
    <w:rsid w:val="00682A03"/>
    <w:rsid w:val="00684F09"/>
    <w:rsid w:val="006872B1"/>
    <w:rsid w:val="00690C7A"/>
    <w:rsid w:val="006918BA"/>
    <w:rsid w:val="006A34DB"/>
    <w:rsid w:val="006A3A6F"/>
    <w:rsid w:val="006A4D5B"/>
    <w:rsid w:val="006A68AE"/>
    <w:rsid w:val="006A7244"/>
    <w:rsid w:val="006B2F87"/>
    <w:rsid w:val="006B48E2"/>
    <w:rsid w:val="006B72A0"/>
    <w:rsid w:val="006B732A"/>
    <w:rsid w:val="006C02B4"/>
    <w:rsid w:val="006C202C"/>
    <w:rsid w:val="006C2C9D"/>
    <w:rsid w:val="006C7981"/>
    <w:rsid w:val="006C7E04"/>
    <w:rsid w:val="006C7FB0"/>
    <w:rsid w:val="006E30EF"/>
    <w:rsid w:val="006E359C"/>
    <w:rsid w:val="006E5442"/>
    <w:rsid w:val="006E55AF"/>
    <w:rsid w:val="006E5775"/>
    <w:rsid w:val="006E5FB7"/>
    <w:rsid w:val="006F0934"/>
    <w:rsid w:val="006F0B9A"/>
    <w:rsid w:val="006F24D8"/>
    <w:rsid w:val="006F3E52"/>
    <w:rsid w:val="006F6E25"/>
    <w:rsid w:val="00700DB5"/>
    <w:rsid w:val="00700F4A"/>
    <w:rsid w:val="00705ECE"/>
    <w:rsid w:val="00707761"/>
    <w:rsid w:val="00710AAA"/>
    <w:rsid w:val="007139CA"/>
    <w:rsid w:val="00714BC5"/>
    <w:rsid w:val="00715092"/>
    <w:rsid w:val="007210EC"/>
    <w:rsid w:val="0072277E"/>
    <w:rsid w:val="00722995"/>
    <w:rsid w:val="00723346"/>
    <w:rsid w:val="007257A4"/>
    <w:rsid w:val="007271E4"/>
    <w:rsid w:val="00734EF2"/>
    <w:rsid w:val="007350AE"/>
    <w:rsid w:val="00741D07"/>
    <w:rsid w:val="007435A4"/>
    <w:rsid w:val="00744DCE"/>
    <w:rsid w:val="00745E0F"/>
    <w:rsid w:val="00746F5A"/>
    <w:rsid w:val="00746FB1"/>
    <w:rsid w:val="0074751A"/>
    <w:rsid w:val="007509F4"/>
    <w:rsid w:val="007511CD"/>
    <w:rsid w:val="00755B28"/>
    <w:rsid w:val="007574C4"/>
    <w:rsid w:val="00760B68"/>
    <w:rsid w:val="00763AF4"/>
    <w:rsid w:val="007640DA"/>
    <w:rsid w:val="00764E44"/>
    <w:rsid w:val="00765D24"/>
    <w:rsid w:val="0077045A"/>
    <w:rsid w:val="007728FE"/>
    <w:rsid w:val="00773AEF"/>
    <w:rsid w:val="00775F46"/>
    <w:rsid w:val="007772DA"/>
    <w:rsid w:val="00780A92"/>
    <w:rsid w:val="00783EB8"/>
    <w:rsid w:val="0079634A"/>
    <w:rsid w:val="007A062E"/>
    <w:rsid w:val="007A0915"/>
    <w:rsid w:val="007A1A82"/>
    <w:rsid w:val="007A3DE8"/>
    <w:rsid w:val="007A6087"/>
    <w:rsid w:val="007B56CE"/>
    <w:rsid w:val="007B74D8"/>
    <w:rsid w:val="007C0536"/>
    <w:rsid w:val="007C3FC6"/>
    <w:rsid w:val="007C4B15"/>
    <w:rsid w:val="007C4BBB"/>
    <w:rsid w:val="007C5190"/>
    <w:rsid w:val="007C58CB"/>
    <w:rsid w:val="007D4736"/>
    <w:rsid w:val="007E040A"/>
    <w:rsid w:val="007E4C52"/>
    <w:rsid w:val="007E6470"/>
    <w:rsid w:val="007F36ED"/>
    <w:rsid w:val="007F53E5"/>
    <w:rsid w:val="008101B2"/>
    <w:rsid w:val="00810E99"/>
    <w:rsid w:val="00815C58"/>
    <w:rsid w:val="0081646C"/>
    <w:rsid w:val="00821405"/>
    <w:rsid w:val="00822C74"/>
    <w:rsid w:val="00822E9E"/>
    <w:rsid w:val="0082564B"/>
    <w:rsid w:val="00826339"/>
    <w:rsid w:val="0083367E"/>
    <w:rsid w:val="0083415E"/>
    <w:rsid w:val="00834F14"/>
    <w:rsid w:val="008365CF"/>
    <w:rsid w:val="008370FF"/>
    <w:rsid w:val="00841EFF"/>
    <w:rsid w:val="00844245"/>
    <w:rsid w:val="008518FD"/>
    <w:rsid w:val="008541D2"/>
    <w:rsid w:val="008551B5"/>
    <w:rsid w:val="00862B63"/>
    <w:rsid w:val="008638D4"/>
    <w:rsid w:val="00874BCC"/>
    <w:rsid w:val="00874E17"/>
    <w:rsid w:val="008769DE"/>
    <w:rsid w:val="00876D06"/>
    <w:rsid w:val="00876F51"/>
    <w:rsid w:val="00882DC9"/>
    <w:rsid w:val="00885A18"/>
    <w:rsid w:val="008910B3"/>
    <w:rsid w:val="008923A2"/>
    <w:rsid w:val="008970D9"/>
    <w:rsid w:val="00897797"/>
    <w:rsid w:val="008A011A"/>
    <w:rsid w:val="008A0198"/>
    <w:rsid w:val="008A372E"/>
    <w:rsid w:val="008C0372"/>
    <w:rsid w:val="008C0A64"/>
    <w:rsid w:val="008C137D"/>
    <w:rsid w:val="008C1E0C"/>
    <w:rsid w:val="008C2A98"/>
    <w:rsid w:val="008C2FD9"/>
    <w:rsid w:val="008C53DC"/>
    <w:rsid w:val="008C7A24"/>
    <w:rsid w:val="008D0055"/>
    <w:rsid w:val="008D0775"/>
    <w:rsid w:val="008D1266"/>
    <w:rsid w:val="008D32F3"/>
    <w:rsid w:val="008D35D7"/>
    <w:rsid w:val="008D3A4D"/>
    <w:rsid w:val="008E1CA6"/>
    <w:rsid w:val="008E4643"/>
    <w:rsid w:val="008E5ABC"/>
    <w:rsid w:val="008F1313"/>
    <w:rsid w:val="008F13E9"/>
    <w:rsid w:val="008F3633"/>
    <w:rsid w:val="008F3E0D"/>
    <w:rsid w:val="008F3F26"/>
    <w:rsid w:val="008F4467"/>
    <w:rsid w:val="00901D6F"/>
    <w:rsid w:val="0090792A"/>
    <w:rsid w:val="0091480D"/>
    <w:rsid w:val="00917F2C"/>
    <w:rsid w:val="00923B11"/>
    <w:rsid w:val="00923D06"/>
    <w:rsid w:val="0093141F"/>
    <w:rsid w:val="00933479"/>
    <w:rsid w:val="009369FD"/>
    <w:rsid w:val="009422E5"/>
    <w:rsid w:val="00946C1B"/>
    <w:rsid w:val="00947E27"/>
    <w:rsid w:val="00953A19"/>
    <w:rsid w:val="00956028"/>
    <w:rsid w:val="00957803"/>
    <w:rsid w:val="00967C0B"/>
    <w:rsid w:val="0097182B"/>
    <w:rsid w:val="009744A3"/>
    <w:rsid w:val="0097623C"/>
    <w:rsid w:val="00977774"/>
    <w:rsid w:val="00983324"/>
    <w:rsid w:val="00990DDD"/>
    <w:rsid w:val="0099130B"/>
    <w:rsid w:val="00992AA7"/>
    <w:rsid w:val="009930DA"/>
    <w:rsid w:val="00994D26"/>
    <w:rsid w:val="00995E44"/>
    <w:rsid w:val="0099605D"/>
    <w:rsid w:val="009967EB"/>
    <w:rsid w:val="009A29B6"/>
    <w:rsid w:val="009B19B0"/>
    <w:rsid w:val="009B1CDD"/>
    <w:rsid w:val="009B4B93"/>
    <w:rsid w:val="009B6868"/>
    <w:rsid w:val="009B787A"/>
    <w:rsid w:val="009C10E0"/>
    <w:rsid w:val="009C2657"/>
    <w:rsid w:val="009C4CF2"/>
    <w:rsid w:val="009C542F"/>
    <w:rsid w:val="009D18A8"/>
    <w:rsid w:val="009D20D6"/>
    <w:rsid w:val="009D52BD"/>
    <w:rsid w:val="009D5A7A"/>
    <w:rsid w:val="009D5F1A"/>
    <w:rsid w:val="009E34BC"/>
    <w:rsid w:val="009E4678"/>
    <w:rsid w:val="009E6927"/>
    <w:rsid w:val="009E751C"/>
    <w:rsid w:val="009F3385"/>
    <w:rsid w:val="009F740F"/>
    <w:rsid w:val="00A0202F"/>
    <w:rsid w:val="00A02D2D"/>
    <w:rsid w:val="00A04970"/>
    <w:rsid w:val="00A0652F"/>
    <w:rsid w:val="00A13BEE"/>
    <w:rsid w:val="00A14FA6"/>
    <w:rsid w:val="00A17AAC"/>
    <w:rsid w:val="00A305AD"/>
    <w:rsid w:val="00A3742A"/>
    <w:rsid w:val="00A4020D"/>
    <w:rsid w:val="00A412F8"/>
    <w:rsid w:val="00A41F9B"/>
    <w:rsid w:val="00A447F8"/>
    <w:rsid w:val="00A45D00"/>
    <w:rsid w:val="00A46CE6"/>
    <w:rsid w:val="00A474AD"/>
    <w:rsid w:val="00A47B63"/>
    <w:rsid w:val="00A51B33"/>
    <w:rsid w:val="00A5229C"/>
    <w:rsid w:val="00A543C8"/>
    <w:rsid w:val="00A561DE"/>
    <w:rsid w:val="00A5649E"/>
    <w:rsid w:val="00A60C26"/>
    <w:rsid w:val="00A61277"/>
    <w:rsid w:val="00A642F2"/>
    <w:rsid w:val="00A647BE"/>
    <w:rsid w:val="00A65B88"/>
    <w:rsid w:val="00A663BB"/>
    <w:rsid w:val="00A70271"/>
    <w:rsid w:val="00A73FB5"/>
    <w:rsid w:val="00A75C92"/>
    <w:rsid w:val="00A8153E"/>
    <w:rsid w:val="00A82122"/>
    <w:rsid w:val="00A824C9"/>
    <w:rsid w:val="00A837DE"/>
    <w:rsid w:val="00A83824"/>
    <w:rsid w:val="00A840D5"/>
    <w:rsid w:val="00A93586"/>
    <w:rsid w:val="00AA7CA5"/>
    <w:rsid w:val="00AB08D3"/>
    <w:rsid w:val="00AB164E"/>
    <w:rsid w:val="00AB1704"/>
    <w:rsid w:val="00AB1741"/>
    <w:rsid w:val="00AB1A4A"/>
    <w:rsid w:val="00AB3BE3"/>
    <w:rsid w:val="00AB5633"/>
    <w:rsid w:val="00AB59D9"/>
    <w:rsid w:val="00AB5A43"/>
    <w:rsid w:val="00AB6C7E"/>
    <w:rsid w:val="00AC07C2"/>
    <w:rsid w:val="00AC1155"/>
    <w:rsid w:val="00AC14DD"/>
    <w:rsid w:val="00AC29EF"/>
    <w:rsid w:val="00AC348E"/>
    <w:rsid w:val="00AC65C3"/>
    <w:rsid w:val="00AD34BE"/>
    <w:rsid w:val="00AE05EA"/>
    <w:rsid w:val="00AE25C3"/>
    <w:rsid w:val="00AE5DE9"/>
    <w:rsid w:val="00AE68BE"/>
    <w:rsid w:val="00AF43E1"/>
    <w:rsid w:val="00B05237"/>
    <w:rsid w:val="00B06FFE"/>
    <w:rsid w:val="00B106E8"/>
    <w:rsid w:val="00B27641"/>
    <w:rsid w:val="00B30516"/>
    <w:rsid w:val="00B35857"/>
    <w:rsid w:val="00B430F4"/>
    <w:rsid w:val="00B4488D"/>
    <w:rsid w:val="00B44A93"/>
    <w:rsid w:val="00B45B7B"/>
    <w:rsid w:val="00B47F83"/>
    <w:rsid w:val="00B62251"/>
    <w:rsid w:val="00B67C49"/>
    <w:rsid w:val="00B71590"/>
    <w:rsid w:val="00B730A1"/>
    <w:rsid w:val="00B845F0"/>
    <w:rsid w:val="00B86DBB"/>
    <w:rsid w:val="00B910BE"/>
    <w:rsid w:val="00B92245"/>
    <w:rsid w:val="00B945D1"/>
    <w:rsid w:val="00B96B70"/>
    <w:rsid w:val="00B9742D"/>
    <w:rsid w:val="00BA1B8E"/>
    <w:rsid w:val="00BA2821"/>
    <w:rsid w:val="00BA3728"/>
    <w:rsid w:val="00BB09BC"/>
    <w:rsid w:val="00BB0CCB"/>
    <w:rsid w:val="00BB25B9"/>
    <w:rsid w:val="00BB2771"/>
    <w:rsid w:val="00BB7BE4"/>
    <w:rsid w:val="00BC0BEB"/>
    <w:rsid w:val="00BC3128"/>
    <w:rsid w:val="00BC5133"/>
    <w:rsid w:val="00BC5A73"/>
    <w:rsid w:val="00BC5CEC"/>
    <w:rsid w:val="00BC5D99"/>
    <w:rsid w:val="00BC6DD4"/>
    <w:rsid w:val="00BC7558"/>
    <w:rsid w:val="00BC7857"/>
    <w:rsid w:val="00BC788D"/>
    <w:rsid w:val="00BD3B33"/>
    <w:rsid w:val="00BD3C82"/>
    <w:rsid w:val="00BD63E9"/>
    <w:rsid w:val="00BE39DE"/>
    <w:rsid w:val="00BE591B"/>
    <w:rsid w:val="00BF4E2A"/>
    <w:rsid w:val="00C051E9"/>
    <w:rsid w:val="00C11699"/>
    <w:rsid w:val="00C12D32"/>
    <w:rsid w:val="00C15390"/>
    <w:rsid w:val="00C2577D"/>
    <w:rsid w:val="00C333A8"/>
    <w:rsid w:val="00C3635C"/>
    <w:rsid w:val="00C427AA"/>
    <w:rsid w:val="00C42B2E"/>
    <w:rsid w:val="00C42D61"/>
    <w:rsid w:val="00C469E1"/>
    <w:rsid w:val="00C60D88"/>
    <w:rsid w:val="00C612B9"/>
    <w:rsid w:val="00C62E20"/>
    <w:rsid w:val="00C66983"/>
    <w:rsid w:val="00C71049"/>
    <w:rsid w:val="00C71B5D"/>
    <w:rsid w:val="00C74BCC"/>
    <w:rsid w:val="00C75A28"/>
    <w:rsid w:val="00C75B25"/>
    <w:rsid w:val="00C95A7A"/>
    <w:rsid w:val="00CA1F89"/>
    <w:rsid w:val="00CA65EA"/>
    <w:rsid w:val="00CB22C5"/>
    <w:rsid w:val="00CB3438"/>
    <w:rsid w:val="00CB39C7"/>
    <w:rsid w:val="00CB4138"/>
    <w:rsid w:val="00CB4386"/>
    <w:rsid w:val="00CB4FBA"/>
    <w:rsid w:val="00CB6817"/>
    <w:rsid w:val="00CB6923"/>
    <w:rsid w:val="00CB702A"/>
    <w:rsid w:val="00CB7320"/>
    <w:rsid w:val="00CC1452"/>
    <w:rsid w:val="00CC5899"/>
    <w:rsid w:val="00CC74B4"/>
    <w:rsid w:val="00CC74DB"/>
    <w:rsid w:val="00CD0231"/>
    <w:rsid w:val="00CD3D75"/>
    <w:rsid w:val="00CD6FF1"/>
    <w:rsid w:val="00CE4896"/>
    <w:rsid w:val="00CE5525"/>
    <w:rsid w:val="00CF35C8"/>
    <w:rsid w:val="00CF4CBE"/>
    <w:rsid w:val="00CF6516"/>
    <w:rsid w:val="00CF758C"/>
    <w:rsid w:val="00D00359"/>
    <w:rsid w:val="00D00556"/>
    <w:rsid w:val="00D00B56"/>
    <w:rsid w:val="00D0652F"/>
    <w:rsid w:val="00D070AB"/>
    <w:rsid w:val="00D074AA"/>
    <w:rsid w:val="00D10007"/>
    <w:rsid w:val="00D13B48"/>
    <w:rsid w:val="00D1528A"/>
    <w:rsid w:val="00D22A24"/>
    <w:rsid w:val="00D256AC"/>
    <w:rsid w:val="00D26602"/>
    <w:rsid w:val="00D31192"/>
    <w:rsid w:val="00D31592"/>
    <w:rsid w:val="00D31F21"/>
    <w:rsid w:val="00D33022"/>
    <w:rsid w:val="00D3413D"/>
    <w:rsid w:val="00D37C1E"/>
    <w:rsid w:val="00D419B6"/>
    <w:rsid w:val="00D42A14"/>
    <w:rsid w:val="00D46089"/>
    <w:rsid w:val="00D46FD7"/>
    <w:rsid w:val="00D4772A"/>
    <w:rsid w:val="00D47ACE"/>
    <w:rsid w:val="00D542A8"/>
    <w:rsid w:val="00D5689A"/>
    <w:rsid w:val="00D62DCD"/>
    <w:rsid w:val="00D63A5D"/>
    <w:rsid w:val="00D703BC"/>
    <w:rsid w:val="00D70C76"/>
    <w:rsid w:val="00D73770"/>
    <w:rsid w:val="00D768E2"/>
    <w:rsid w:val="00D811EE"/>
    <w:rsid w:val="00D8246E"/>
    <w:rsid w:val="00D853F9"/>
    <w:rsid w:val="00D8587B"/>
    <w:rsid w:val="00D86EF3"/>
    <w:rsid w:val="00D87FDA"/>
    <w:rsid w:val="00D940DA"/>
    <w:rsid w:val="00D95F49"/>
    <w:rsid w:val="00DA19E1"/>
    <w:rsid w:val="00DA1CD1"/>
    <w:rsid w:val="00DA1D88"/>
    <w:rsid w:val="00DA40AF"/>
    <w:rsid w:val="00DA5B13"/>
    <w:rsid w:val="00DB0D31"/>
    <w:rsid w:val="00DB13DB"/>
    <w:rsid w:val="00DB3D31"/>
    <w:rsid w:val="00DB4C9C"/>
    <w:rsid w:val="00DB6071"/>
    <w:rsid w:val="00DB766F"/>
    <w:rsid w:val="00DC0D28"/>
    <w:rsid w:val="00DC2D24"/>
    <w:rsid w:val="00DC38E5"/>
    <w:rsid w:val="00DE1638"/>
    <w:rsid w:val="00DE2D4E"/>
    <w:rsid w:val="00DE3F37"/>
    <w:rsid w:val="00DE66C1"/>
    <w:rsid w:val="00DE6CFE"/>
    <w:rsid w:val="00DE76A1"/>
    <w:rsid w:val="00DF6173"/>
    <w:rsid w:val="00E00B88"/>
    <w:rsid w:val="00E022B3"/>
    <w:rsid w:val="00E02360"/>
    <w:rsid w:val="00E025C4"/>
    <w:rsid w:val="00E05128"/>
    <w:rsid w:val="00E13701"/>
    <w:rsid w:val="00E15794"/>
    <w:rsid w:val="00E22134"/>
    <w:rsid w:val="00E22EEE"/>
    <w:rsid w:val="00E24057"/>
    <w:rsid w:val="00E30BAD"/>
    <w:rsid w:val="00E317D2"/>
    <w:rsid w:val="00E323E6"/>
    <w:rsid w:val="00E353D1"/>
    <w:rsid w:val="00E35801"/>
    <w:rsid w:val="00E4261D"/>
    <w:rsid w:val="00E4621E"/>
    <w:rsid w:val="00E46AE2"/>
    <w:rsid w:val="00E46C43"/>
    <w:rsid w:val="00E50F2A"/>
    <w:rsid w:val="00E528C9"/>
    <w:rsid w:val="00E636C8"/>
    <w:rsid w:val="00E63A8B"/>
    <w:rsid w:val="00E63B47"/>
    <w:rsid w:val="00E663F7"/>
    <w:rsid w:val="00E67824"/>
    <w:rsid w:val="00E70055"/>
    <w:rsid w:val="00E70481"/>
    <w:rsid w:val="00E80416"/>
    <w:rsid w:val="00E8077A"/>
    <w:rsid w:val="00E8603D"/>
    <w:rsid w:val="00E87822"/>
    <w:rsid w:val="00E87E64"/>
    <w:rsid w:val="00E92437"/>
    <w:rsid w:val="00E94BF7"/>
    <w:rsid w:val="00E96CAE"/>
    <w:rsid w:val="00EA55AF"/>
    <w:rsid w:val="00EB0123"/>
    <w:rsid w:val="00EB0E59"/>
    <w:rsid w:val="00EB16BD"/>
    <w:rsid w:val="00EB2BF5"/>
    <w:rsid w:val="00EB3BC2"/>
    <w:rsid w:val="00EB4E5C"/>
    <w:rsid w:val="00EB6CC6"/>
    <w:rsid w:val="00EC04D9"/>
    <w:rsid w:val="00EC2ECA"/>
    <w:rsid w:val="00EC43B4"/>
    <w:rsid w:val="00ED225D"/>
    <w:rsid w:val="00ED5C29"/>
    <w:rsid w:val="00ED7A8F"/>
    <w:rsid w:val="00EE0281"/>
    <w:rsid w:val="00EE194F"/>
    <w:rsid w:val="00EE5A37"/>
    <w:rsid w:val="00EE5EFA"/>
    <w:rsid w:val="00EE67E5"/>
    <w:rsid w:val="00EE6CE3"/>
    <w:rsid w:val="00EF10CF"/>
    <w:rsid w:val="00EF1425"/>
    <w:rsid w:val="00EF15E8"/>
    <w:rsid w:val="00EF40BB"/>
    <w:rsid w:val="00EF5997"/>
    <w:rsid w:val="00EF60C7"/>
    <w:rsid w:val="00F11F7E"/>
    <w:rsid w:val="00F14EB7"/>
    <w:rsid w:val="00F16FB5"/>
    <w:rsid w:val="00F20719"/>
    <w:rsid w:val="00F22C99"/>
    <w:rsid w:val="00F23543"/>
    <w:rsid w:val="00F24738"/>
    <w:rsid w:val="00F27BF9"/>
    <w:rsid w:val="00F31B06"/>
    <w:rsid w:val="00F3642A"/>
    <w:rsid w:val="00F403F3"/>
    <w:rsid w:val="00F413B0"/>
    <w:rsid w:val="00F44209"/>
    <w:rsid w:val="00F50344"/>
    <w:rsid w:val="00F51C22"/>
    <w:rsid w:val="00F52B41"/>
    <w:rsid w:val="00F536AD"/>
    <w:rsid w:val="00F54424"/>
    <w:rsid w:val="00F56CC7"/>
    <w:rsid w:val="00F64BE0"/>
    <w:rsid w:val="00F6523B"/>
    <w:rsid w:val="00F82735"/>
    <w:rsid w:val="00F86F10"/>
    <w:rsid w:val="00F951E5"/>
    <w:rsid w:val="00F97B23"/>
    <w:rsid w:val="00FA2BA2"/>
    <w:rsid w:val="00FA2D37"/>
    <w:rsid w:val="00FA3D95"/>
    <w:rsid w:val="00FA5600"/>
    <w:rsid w:val="00FA6FED"/>
    <w:rsid w:val="00FA7423"/>
    <w:rsid w:val="00FB2D31"/>
    <w:rsid w:val="00FB5E4B"/>
    <w:rsid w:val="00FC1792"/>
    <w:rsid w:val="00FC7BC7"/>
    <w:rsid w:val="00FD4DC9"/>
    <w:rsid w:val="00FD7F22"/>
    <w:rsid w:val="00FE0A2E"/>
    <w:rsid w:val="00FE0F3E"/>
    <w:rsid w:val="00FE3D17"/>
    <w:rsid w:val="00FE6BB2"/>
    <w:rsid w:val="00FF0B81"/>
    <w:rsid w:val="00FF2342"/>
    <w:rsid w:val="00FF3D33"/>
    <w:rsid w:val="00FF50CC"/>
    <w:rsid w:val="00FF6505"/>
    <w:rsid w:val="00FF6DA7"/>
    <w:rsid w:val="00FF6F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33"/>
    <w:rPr>
      <w:rFonts w:ascii="Calibri" w:eastAsia="Calibri" w:hAnsi="Calibri" w:cs="Times New Roman"/>
    </w:rPr>
  </w:style>
  <w:style w:type="paragraph" w:styleId="Cmsor1">
    <w:name w:val="heading 1"/>
    <w:basedOn w:val="Norml"/>
    <w:next w:val="Norml"/>
    <w:link w:val="Cmsor1Char"/>
    <w:uiPriority w:val="9"/>
    <w:qFormat/>
    <w:rsid w:val="00372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72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33"/>
    <w:pPr>
      <w:ind w:left="720"/>
      <w:contextualSpacing/>
    </w:pPr>
  </w:style>
  <w:style w:type="character" w:styleId="Jegyzethivatkozs">
    <w:name w:val="annotation reference"/>
    <w:basedOn w:val="Bekezdsalapbettpusa"/>
    <w:uiPriority w:val="99"/>
    <w:semiHidden/>
    <w:rsid w:val="00416033"/>
    <w:rPr>
      <w:rFonts w:cs="Times New Roman"/>
      <w:sz w:val="16"/>
      <w:szCs w:val="16"/>
    </w:rPr>
  </w:style>
  <w:style w:type="paragraph" w:styleId="Jegyzetszveg">
    <w:name w:val="annotation text"/>
    <w:basedOn w:val="Norml"/>
    <w:link w:val="JegyzetszvegChar"/>
    <w:uiPriority w:val="99"/>
    <w:semiHidden/>
    <w:rsid w:val="00416033"/>
    <w:pPr>
      <w:spacing w:line="240" w:lineRule="auto"/>
    </w:pPr>
    <w:rPr>
      <w:sz w:val="20"/>
      <w:szCs w:val="20"/>
    </w:rPr>
  </w:style>
  <w:style w:type="character" w:customStyle="1" w:styleId="JegyzetszvegChar">
    <w:name w:val="Jegyzetszöveg Char"/>
    <w:basedOn w:val="Bekezdsalapbettpusa"/>
    <w:link w:val="Jegyzetszveg"/>
    <w:uiPriority w:val="99"/>
    <w:semiHidden/>
    <w:rsid w:val="00416033"/>
    <w:rPr>
      <w:rFonts w:ascii="Calibri" w:eastAsia="Calibri" w:hAnsi="Calibri" w:cs="Times New Roman"/>
      <w:sz w:val="20"/>
      <w:szCs w:val="20"/>
    </w:rPr>
  </w:style>
  <w:style w:type="paragraph" w:styleId="Lbjegyzetszveg">
    <w:name w:val="footnote text"/>
    <w:basedOn w:val="Norml"/>
    <w:link w:val="LbjegyzetszvegChar"/>
    <w:uiPriority w:val="99"/>
    <w:semiHidden/>
    <w:rsid w:val="00416033"/>
    <w:rPr>
      <w:sz w:val="20"/>
      <w:szCs w:val="20"/>
    </w:rPr>
  </w:style>
  <w:style w:type="character" w:customStyle="1" w:styleId="LbjegyzetszvegChar">
    <w:name w:val="Lábjegyzetszöveg Char"/>
    <w:basedOn w:val="Bekezdsalapbettpusa"/>
    <w:link w:val="Lbjegyzetszveg"/>
    <w:uiPriority w:val="99"/>
    <w:semiHidden/>
    <w:rsid w:val="00416033"/>
    <w:rPr>
      <w:rFonts w:ascii="Calibri" w:eastAsia="Calibri" w:hAnsi="Calibri" w:cs="Times New Roman"/>
      <w:sz w:val="20"/>
      <w:szCs w:val="20"/>
    </w:rPr>
  </w:style>
  <w:style w:type="character" w:styleId="Lbjegyzet-hivatkozs">
    <w:name w:val="footnote reference"/>
    <w:basedOn w:val="Bekezdsalapbettpusa"/>
    <w:uiPriority w:val="99"/>
    <w:semiHidden/>
    <w:rsid w:val="00416033"/>
    <w:rPr>
      <w:rFonts w:cs="Times New Roman"/>
      <w:vertAlign w:val="superscript"/>
    </w:rPr>
  </w:style>
  <w:style w:type="table" w:styleId="Rcsostblzat">
    <w:name w:val="Table Grid"/>
    <w:basedOn w:val="Normltblzat"/>
    <w:uiPriority w:val="99"/>
    <w:rsid w:val="004160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incstrkz">
    <w:name w:val="No Spacing"/>
    <w:uiPriority w:val="1"/>
    <w:qFormat/>
    <w:rsid w:val="00416033"/>
    <w:pPr>
      <w:spacing w:after="0"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160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6033"/>
    <w:rPr>
      <w:rFonts w:ascii="Tahoma" w:eastAsia="Calibri" w:hAnsi="Tahoma" w:cs="Tahoma"/>
      <w:sz w:val="16"/>
      <w:szCs w:val="16"/>
    </w:rPr>
  </w:style>
  <w:style w:type="paragraph" w:styleId="NormlWeb">
    <w:name w:val="Normal (Web)"/>
    <w:basedOn w:val="Norml"/>
    <w:uiPriority w:val="99"/>
    <w:unhideWhenUsed/>
    <w:rsid w:val="00CC1452"/>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Default">
    <w:name w:val="Default"/>
    <w:rsid w:val="00FA3D95"/>
    <w:pPr>
      <w:autoSpaceDE w:val="0"/>
      <w:autoSpaceDN w:val="0"/>
      <w:adjustRightInd w:val="0"/>
      <w:spacing w:after="0" w:line="240" w:lineRule="auto"/>
    </w:pPr>
    <w:rPr>
      <w:rFonts w:ascii="Palatino Linotype" w:hAnsi="Palatino Linotype" w:cs="Palatino Linotype"/>
      <w:color w:val="000000"/>
      <w:sz w:val="24"/>
      <w:szCs w:val="24"/>
    </w:rPr>
  </w:style>
  <w:style w:type="paragraph" w:styleId="lfej">
    <w:name w:val="header"/>
    <w:basedOn w:val="Norml"/>
    <w:link w:val="lfejChar"/>
    <w:uiPriority w:val="99"/>
    <w:unhideWhenUsed/>
    <w:rsid w:val="00745E0F"/>
    <w:pPr>
      <w:tabs>
        <w:tab w:val="center" w:pos="4536"/>
        <w:tab w:val="right" w:pos="9072"/>
      </w:tabs>
      <w:spacing w:after="0" w:line="240" w:lineRule="auto"/>
    </w:pPr>
  </w:style>
  <w:style w:type="character" w:customStyle="1" w:styleId="lfejChar">
    <w:name w:val="Élőfej Char"/>
    <w:basedOn w:val="Bekezdsalapbettpusa"/>
    <w:link w:val="lfej"/>
    <w:uiPriority w:val="99"/>
    <w:rsid w:val="00745E0F"/>
    <w:rPr>
      <w:rFonts w:ascii="Calibri" w:eastAsia="Calibri" w:hAnsi="Calibri" w:cs="Times New Roman"/>
    </w:rPr>
  </w:style>
  <w:style w:type="paragraph" w:styleId="llb">
    <w:name w:val="footer"/>
    <w:basedOn w:val="Norml"/>
    <w:link w:val="llbChar"/>
    <w:uiPriority w:val="99"/>
    <w:unhideWhenUsed/>
    <w:rsid w:val="00745E0F"/>
    <w:pPr>
      <w:tabs>
        <w:tab w:val="center" w:pos="4536"/>
        <w:tab w:val="right" w:pos="9072"/>
      </w:tabs>
      <w:spacing w:after="0" w:line="240" w:lineRule="auto"/>
    </w:pPr>
  </w:style>
  <w:style w:type="character" w:customStyle="1" w:styleId="llbChar">
    <w:name w:val="Élőláb Char"/>
    <w:basedOn w:val="Bekezdsalapbettpusa"/>
    <w:link w:val="llb"/>
    <w:uiPriority w:val="99"/>
    <w:rsid w:val="00745E0F"/>
    <w:rPr>
      <w:rFonts w:ascii="Calibri" w:eastAsia="Calibri" w:hAnsi="Calibri" w:cs="Times New Roman"/>
    </w:rPr>
  </w:style>
  <w:style w:type="character" w:customStyle="1" w:styleId="Cmsor1Char">
    <w:name w:val="Címsor 1 Char"/>
    <w:basedOn w:val="Bekezdsalapbettpusa"/>
    <w:link w:val="Cmsor1"/>
    <w:uiPriority w:val="9"/>
    <w:rsid w:val="003721E6"/>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3721E6"/>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B62251"/>
    <w:pPr>
      <w:outlineLvl w:val="9"/>
    </w:pPr>
    <w:rPr>
      <w:lang w:eastAsia="hu-HU"/>
    </w:rPr>
  </w:style>
  <w:style w:type="paragraph" w:styleId="TJ1">
    <w:name w:val="toc 1"/>
    <w:basedOn w:val="Norml"/>
    <w:next w:val="Norml"/>
    <w:autoRedefine/>
    <w:uiPriority w:val="39"/>
    <w:unhideWhenUsed/>
    <w:rsid w:val="00B62251"/>
    <w:pPr>
      <w:spacing w:after="100"/>
    </w:pPr>
  </w:style>
  <w:style w:type="paragraph" w:styleId="TJ2">
    <w:name w:val="toc 2"/>
    <w:basedOn w:val="Norml"/>
    <w:next w:val="Norml"/>
    <w:autoRedefine/>
    <w:uiPriority w:val="39"/>
    <w:unhideWhenUsed/>
    <w:rsid w:val="00EF5997"/>
    <w:pPr>
      <w:tabs>
        <w:tab w:val="left" w:pos="660"/>
        <w:tab w:val="right" w:leader="dot" w:pos="9062"/>
      </w:tabs>
      <w:spacing w:after="100"/>
      <w:ind w:left="220"/>
      <w:jc w:val="both"/>
    </w:pPr>
  </w:style>
  <w:style w:type="character" w:styleId="Hiperhivatkozs">
    <w:name w:val="Hyperlink"/>
    <w:basedOn w:val="Bekezdsalapbettpusa"/>
    <w:uiPriority w:val="99"/>
    <w:unhideWhenUsed/>
    <w:rsid w:val="00B62251"/>
    <w:rPr>
      <w:color w:val="0000FF" w:themeColor="hyperlink"/>
      <w:u w:val="single"/>
    </w:rPr>
  </w:style>
  <w:style w:type="table" w:styleId="Vilgosrnykols1jellszn">
    <w:name w:val="Light Shading Accent 1"/>
    <w:basedOn w:val="Normltblzat"/>
    <w:uiPriority w:val="60"/>
    <w:rsid w:val="00D47ACE"/>
    <w:pPr>
      <w:spacing w:after="0" w:line="240" w:lineRule="auto"/>
    </w:pPr>
    <w:rPr>
      <w:rFonts w:ascii="Calibri" w:eastAsia="Calibri" w:hAnsi="Calibri" w:cs="Times New Roman"/>
      <w:color w:val="365F91" w:themeColor="accent1" w:themeShade="BF"/>
      <w:sz w:val="20"/>
      <w:szCs w:val="20"/>
      <w:lang w:eastAsia="hu-H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Megjegyzstrgya">
    <w:name w:val="annotation subject"/>
    <w:basedOn w:val="Jegyzetszveg"/>
    <w:next w:val="Jegyzetszveg"/>
    <w:link w:val="MegjegyzstrgyaChar"/>
    <w:uiPriority w:val="99"/>
    <w:semiHidden/>
    <w:unhideWhenUsed/>
    <w:rsid w:val="00513878"/>
    <w:rPr>
      <w:b/>
      <w:bCs/>
    </w:rPr>
  </w:style>
  <w:style w:type="character" w:customStyle="1" w:styleId="MegjegyzstrgyaChar">
    <w:name w:val="Megjegyzés tárgya Char"/>
    <w:basedOn w:val="JegyzetszvegChar"/>
    <w:link w:val="Megjegyzstrgya"/>
    <w:uiPriority w:val="99"/>
    <w:semiHidden/>
    <w:rsid w:val="00513878"/>
    <w:rPr>
      <w:rFonts w:ascii="Calibri" w:eastAsia="Calibri" w:hAnsi="Calibri" w:cs="Times New Roman"/>
      <w:b/>
      <w:bCs/>
      <w:sz w:val="20"/>
      <w:szCs w:val="20"/>
    </w:rPr>
  </w:style>
  <w:style w:type="table" w:customStyle="1" w:styleId="Rcsostblzat1">
    <w:name w:val="Rácsos táblázat1"/>
    <w:basedOn w:val="Normltblzat"/>
    <w:next w:val="Rcsostblzat"/>
    <w:uiPriority w:val="59"/>
    <w:rsid w:val="007A09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33"/>
    <w:rPr>
      <w:rFonts w:ascii="Calibri" w:eastAsia="Calibri" w:hAnsi="Calibri" w:cs="Times New Roman"/>
    </w:rPr>
  </w:style>
  <w:style w:type="paragraph" w:styleId="Cmsor1">
    <w:name w:val="heading 1"/>
    <w:basedOn w:val="Norml"/>
    <w:next w:val="Norml"/>
    <w:link w:val="Cmsor1Char"/>
    <w:uiPriority w:val="9"/>
    <w:qFormat/>
    <w:rsid w:val="00372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72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33"/>
    <w:pPr>
      <w:ind w:left="720"/>
      <w:contextualSpacing/>
    </w:pPr>
  </w:style>
  <w:style w:type="character" w:styleId="Jegyzethivatkozs">
    <w:name w:val="annotation reference"/>
    <w:basedOn w:val="Bekezdsalapbettpusa"/>
    <w:uiPriority w:val="99"/>
    <w:semiHidden/>
    <w:rsid w:val="00416033"/>
    <w:rPr>
      <w:rFonts w:cs="Times New Roman"/>
      <w:sz w:val="16"/>
      <w:szCs w:val="16"/>
    </w:rPr>
  </w:style>
  <w:style w:type="paragraph" w:styleId="Jegyzetszveg">
    <w:name w:val="annotation text"/>
    <w:basedOn w:val="Norml"/>
    <w:link w:val="JegyzetszvegChar"/>
    <w:uiPriority w:val="99"/>
    <w:semiHidden/>
    <w:rsid w:val="00416033"/>
    <w:pPr>
      <w:spacing w:line="240" w:lineRule="auto"/>
    </w:pPr>
    <w:rPr>
      <w:sz w:val="20"/>
      <w:szCs w:val="20"/>
    </w:rPr>
  </w:style>
  <w:style w:type="character" w:customStyle="1" w:styleId="JegyzetszvegChar">
    <w:name w:val="Jegyzetszöveg Char"/>
    <w:basedOn w:val="Bekezdsalapbettpusa"/>
    <w:link w:val="Jegyzetszveg"/>
    <w:uiPriority w:val="99"/>
    <w:semiHidden/>
    <w:rsid w:val="00416033"/>
    <w:rPr>
      <w:rFonts w:ascii="Calibri" w:eastAsia="Calibri" w:hAnsi="Calibri" w:cs="Times New Roman"/>
      <w:sz w:val="20"/>
      <w:szCs w:val="20"/>
    </w:rPr>
  </w:style>
  <w:style w:type="paragraph" w:styleId="Lbjegyzetszveg">
    <w:name w:val="footnote text"/>
    <w:basedOn w:val="Norml"/>
    <w:link w:val="LbjegyzetszvegChar"/>
    <w:uiPriority w:val="99"/>
    <w:semiHidden/>
    <w:rsid w:val="00416033"/>
    <w:rPr>
      <w:sz w:val="20"/>
      <w:szCs w:val="20"/>
    </w:rPr>
  </w:style>
  <w:style w:type="character" w:customStyle="1" w:styleId="LbjegyzetszvegChar">
    <w:name w:val="Lábjegyzetszöveg Char"/>
    <w:basedOn w:val="Bekezdsalapbettpusa"/>
    <w:link w:val="Lbjegyzetszveg"/>
    <w:uiPriority w:val="99"/>
    <w:semiHidden/>
    <w:rsid w:val="00416033"/>
    <w:rPr>
      <w:rFonts w:ascii="Calibri" w:eastAsia="Calibri" w:hAnsi="Calibri" w:cs="Times New Roman"/>
      <w:sz w:val="20"/>
      <w:szCs w:val="20"/>
    </w:rPr>
  </w:style>
  <w:style w:type="character" w:styleId="Lbjegyzet-hivatkozs">
    <w:name w:val="footnote reference"/>
    <w:basedOn w:val="Bekezdsalapbettpusa"/>
    <w:uiPriority w:val="99"/>
    <w:semiHidden/>
    <w:rsid w:val="00416033"/>
    <w:rPr>
      <w:rFonts w:cs="Times New Roman"/>
      <w:vertAlign w:val="superscript"/>
    </w:rPr>
  </w:style>
  <w:style w:type="table" w:styleId="Rcsostblzat">
    <w:name w:val="Table Grid"/>
    <w:basedOn w:val="Normltblzat"/>
    <w:uiPriority w:val="99"/>
    <w:rsid w:val="004160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incstrkz">
    <w:name w:val="No Spacing"/>
    <w:uiPriority w:val="1"/>
    <w:qFormat/>
    <w:rsid w:val="00416033"/>
    <w:pPr>
      <w:spacing w:after="0"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160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6033"/>
    <w:rPr>
      <w:rFonts w:ascii="Tahoma" w:eastAsia="Calibri" w:hAnsi="Tahoma" w:cs="Tahoma"/>
      <w:sz w:val="16"/>
      <w:szCs w:val="16"/>
    </w:rPr>
  </w:style>
  <w:style w:type="paragraph" w:styleId="NormlWeb">
    <w:name w:val="Normal (Web)"/>
    <w:basedOn w:val="Norml"/>
    <w:uiPriority w:val="99"/>
    <w:unhideWhenUsed/>
    <w:rsid w:val="00CC1452"/>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Default">
    <w:name w:val="Default"/>
    <w:rsid w:val="00FA3D95"/>
    <w:pPr>
      <w:autoSpaceDE w:val="0"/>
      <w:autoSpaceDN w:val="0"/>
      <w:adjustRightInd w:val="0"/>
      <w:spacing w:after="0" w:line="240" w:lineRule="auto"/>
    </w:pPr>
    <w:rPr>
      <w:rFonts w:ascii="Palatino Linotype" w:hAnsi="Palatino Linotype" w:cs="Palatino Linotype"/>
      <w:color w:val="000000"/>
      <w:sz w:val="24"/>
      <w:szCs w:val="24"/>
    </w:rPr>
  </w:style>
  <w:style w:type="paragraph" w:styleId="lfej">
    <w:name w:val="header"/>
    <w:basedOn w:val="Norml"/>
    <w:link w:val="lfejChar"/>
    <w:uiPriority w:val="99"/>
    <w:unhideWhenUsed/>
    <w:rsid w:val="00745E0F"/>
    <w:pPr>
      <w:tabs>
        <w:tab w:val="center" w:pos="4536"/>
        <w:tab w:val="right" w:pos="9072"/>
      </w:tabs>
      <w:spacing w:after="0" w:line="240" w:lineRule="auto"/>
    </w:pPr>
  </w:style>
  <w:style w:type="character" w:customStyle="1" w:styleId="lfejChar">
    <w:name w:val="Élőfej Char"/>
    <w:basedOn w:val="Bekezdsalapbettpusa"/>
    <w:link w:val="lfej"/>
    <w:uiPriority w:val="99"/>
    <w:rsid w:val="00745E0F"/>
    <w:rPr>
      <w:rFonts w:ascii="Calibri" w:eastAsia="Calibri" w:hAnsi="Calibri" w:cs="Times New Roman"/>
    </w:rPr>
  </w:style>
  <w:style w:type="paragraph" w:styleId="llb">
    <w:name w:val="footer"/>
    <w:basedOn w:val="Norml"/>
    <w:link w:val="llbChar"/>
    <w:uiPriority w:val="99"/>
    <w:unhideWhenUsed/>
    <w:rsid w:val="00745E0F"/>
    <w:pPr>
      <w:tabs>
        <w:tab w:val="center" w:pos="4536"/>
        <w:tab w:val="right" w:pos="9072"/>
      </w:tabs>
      <w:spacing w:after="0" w:line="240" w:lineRule="auto"/>
    </w:pPr>
  </w:style>
  <w:style w:type="character" w:customStyle="1" w:styleId="llbChar">
    <w:name w:val="Élőláb Char"/>
    <w:basedOn w:val="Bekezdsalapbettpusa"/>
    <w:link w:val="llb"/>
    <w:uiPriority w:val="99"/>
    <w:rsid w:val="00745E0F"/>
    <w:rPr>
      <w:rFonts w:ascii="Calibri" w:eastAsia="Calibri" w:hAnsi="Calibri" w:cs="Times New Roman"/>
    </w:rPr>
  </w:style>
  <w:style w:type="character" w:customStyle="1" w:styleId="Cmsor1Char">
    <w:name w:val="Címsor 1 Char"/>
    <w:basedOn w:val="Bekezdsalapbettpusa"/>
    <w:link w:val="Cmsor1"/>
    <w:uiPriority w:val="9"/>
    <w:rsid w:val="003721E6"/>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3721E6"/>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B62251"/>
    <w:pPr>
      <w:outlineLvl w:val="9"/>
    </w:pPr>
    <w:rPr>
      <w:lang w:eastAsia="hu-HU"/>
    </w:rPr>
  </w:style>
  <w:style w:type="paragraph" w:styleId="TJ1">
    <w:name w:val="toc 1"/>
    <w:basedOn w:val="Norml"/>
    <w:next w:val="Norml"/>
    <w:autoRedefine/>
    <w:uiPriority w:val="39"/>
    <w:unhideWhenUsed/>
    <w:rsid w:val="00B62251"/>
    <w:pPr>
      <w:spacing w:after="100"/>
    </w:pPr>
  </w:style>
  <w:style w:type="paragraph" w:styleId="TJ2">
    <w:name w:val="toc 2"/>
    <w:basedOn w:val="Norml"/>
    <w:next w:val="Norml"/>
    <w:autoRedefine/>
    <w:uiPriority w:val="39"/>
    <w:unhideWhenUsed/>
    <w:rsid w:val="00EF5997"/>
    <w:pPr>
      <w:tabs>
        <w:tab w:val="left" w:pos="660"/>
        <w:tab w:val="right" w:leader="dot" w:pos="9062"/>
      </w:tabs>
      <w:spacing w:after="100"/>
      <w:ind w:left="220"/>
      <w:jc w:val="both"/>
    </w:pPr>
  </w:style>
  <w:style w:type="character" w:styleId="Hiperhivatkozs">
    <w:name w:val="Hyperlink"/>
    <w:basedOn w:val="Bekezdsalapbettpusa"/>
    <w:uiPriority w:val="99"/>
    <w:unhideWhenUsed/>
    <w:rsid w:val="00B62251"/>
    <w:rPr>
      <w:color w:val="0000FF" w:themeColor="hyperlink"/>
      <w:u w:val="single"/>
    </w:rPr>
  </w:style>
  <w:style w:type="table" w:styleId="Vilgosrnykols1jellszn">
    <w:name w:val="Light Shading Accent 1"/>
    <w:basedOn w:val="Normltblzat"/>
    <w:uiPriority w:val="60"/>
    <w:rsid w:val="00D47ACE"/>
    <w:pPr>
      <w:spacing w:after="0" w:line="240" w:lineRule="auto"/>
    </w:pPr>
    <w:rPr>
      <w:rFonts w:ascii="Calibri" w:eastAsia="Calibri" w:hAnsi="Calibri" w:cs="Times New Roman"/>
      <w:color w:val="365F91" w:themeColor="accent1" w:themeShade="BF"/>
      <w:sz w:val="20"/>
      <w:szCs w:val="20"/>
      <w:lang w:eastAsia="hu-H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Megjegyzstrgya">
    <w:name w:val="annotation subject"/>
    <w:basedOn w:val="Jegyzetszveg"/>
    <w:next w:val="Jegyzetszveg"/>
    <w:link w:val="MegjegyzstrgyaChar"/>
    <w:uiPriority w:val="99"/>
    <w:semiHidden/>
    <w:unhideWhenUsed/>
    <w:rsid w:val="00513878"/>
    <w:rPr>
      <w:b/>
      <w:bCs/>
    </w:rPr>
  </w:style>
  <w:style w:type="character" w:customStyle="1" w:styleId="MegjegyzstrgyaChar">
    <w:name w:val="Megjegyzés tárgya Char"/>
    <w:basedOn w:val="JegyzetszvegChar"/>
    <w:link w:val="Megjegyzstrgya"/>
    <w:uiPriority w:val="99"/>
    <w:semiHidden/>
    <w:rsid w:val="00513878"/>
    <w:rPr>
      <w:rFonts w:ascii="Calibri" w:eastAsia="Calibri" w:hAnsi="Calibri" w:cs="Times New Roman"/>
      <w:b/>
      <w:bCs/>
      <w:sz w:val="20"/>
      <w:szCs w:val="20"/>
    </w:rPr>
  </w:style>
  <w:style w:type="table" w:customStyle="1" w:styleId="Rcsostblzat1">
    <w:name w:val="Rácsos táblázat1"/>
    <w:basedOn w:val="Normltblzat"/>
    <w:next w:val="Rcsostblzat"/>
    <w:uiPriority w:val="59"/>
    <w:rsid w:val="007A09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3081">
      <w:bodyDiv w:val="1"/>
      <w:marLeft w:val="0"/>
      <w:marRight w:val="0"/>
      <w:marTop w:val="0"/>
      <w:marBottom w:val="0"/>
      <w:divBdr>
        <w:top w:val="none" w:sz="0" w:space="0" w:color="auto"/>
        <w:left w:val="none" w:sz="0" w:space="0" w:color="auto"/>
        <w:bottom w:val="none" w:sz="0" w:space="0" w:color="auto"/>
        <w:right w:val="none" w:sz="0" w:space="0" w:color="auto"/>
      </w:divBdr>
    </w:div>
    <w:div w:id="235097524">
      <w:bodyDiv w:val="1"/>
      <w:marLeft w:val="0"/>
      <w:marRight w:val="0"/>
      <w:marTop w:val="0"/>
      <w:marBottom w:val="0"/>
      <w:divBdr>
        <w:top w:val="none" w:sz="0" w:space="0" w:color="auto"/>
        <w:left w:val="none" w:sz="0" w:space="0" w:color="auto"/>
        <w:bottom w:val="none" w:sz="0" w:space="0" w:color="auto"/>
        <w:right w:val="none" w:sz="0" w:space="0" w:color="auto"/>
      </w:divBdr>
    </w:div>
    <w:div w:id="244152239">
      <w:bodyDiv w:val="1"/>
      <w:marLeft w:val="0"/>
      <w:marRight w:val="0"/>
      <w:marTop w:val="0"/>
      <w:marBottom w:val="0"/>
      <w:divBdr>
        <w:top w:val="none" w:sz="0" w:space="0" w:color="auto"/>
        <w:left w:val="none" w:sz="0" w:space="0" w:color="auto"/>
        <w:bottom w:val="none" w:sz="0" w:space="0" w:color="auto"/>
        <w:right w:val="none" w:sz="0" w:space="0" w:color="auto"/>
      </w:divBdr>
    </w:div>
    <w:div w:id="383801249">
      <w:bodyDiv w:val="1"/>
      <w:marLeft w:val="0"/>
      <w:marRight w:val="0"/>
      <w:marTop w:val="0"/>
      <w:marBottom w:val="0"/>
      <w:divBdr>
        <w:top w:val="none" w:sz="0" w:space="0" w:color="auto"/>
        <w:left w:val="none" w:sz="0" w:space="0" w:color="auto"/>
        <w:bottom w:val="none" w:sz="0" w:space="0" w:color="auto"/>
        <w:right w:val="none" w:sz="0" w:space="0" w:color="auto"/>
      </w:divBdr>
    </w:div>
    <w:div w:id="435056622">
      <w:bodyDiv w:val="1"/>
      <w:marLeft w:val="0"/>
      <w:marRight w:val="0"/>
      <w:marTop w:val="0"/>
      <w:marBottom w:val="0"/>
      <w:divBdr>
        <w:top w:val="none" w:sz="0" w:space="0" w:color="auto"/>
        <w:left w:val="none" w:sz="0" w:space="0" w:color="auto"/>
        <w:bottom w:val="none" w:sz="0" w:space="0" w:color="auto"/>
        <w:right w:val="none" w:sz="0" w:space="0" w:color="auto"/>
      </w:divBdr>
    </w:div>
    <w:div w:id="439230085">
      <w:bodyDiv w:val="1"/>
      <w:marLeft w:val="0"/>
      <w:marRight w:val="0"/>
      <w:marTop w:val="0"/>
      <w:marBottom w:val="0"/>
      <w:divBdr>
        <w:top w:val="none" w:sz="0" w:space="0" w:color="auto"/>
        <w:left w:val="none" w:sz="0" w:space="0" w:color="auto"/>
        <w:bottom w:val="none" w:sz="0" w:space="0" w:color="auto"/>
        <w:right w:val="none" w:sz="0" w:space="0" w:color="auto"/>
      </w:divBdr>
    </w:div>
    <w:div w:id="464663441">
      <w:bodyDiv w:val="1"/>
      <w:marLeft w:val="0"/>
      <w:marRight w:val="0"/>
      <w:marTop w:val="0"/>
      <w:marBottom w:val="0"/>
      <w:divBdr>
        <w:top w:val="none" w:sz="0" w:space="0" w:color="auto"/>
        <w:left w:val="none" w:sz="0" w:space="0" w:color="auto"/>
        <w:bottom w:val="none" w:sz="0" w:space="0" w:color="auto"/>
        <w:right w:val="none" w:sz="0" w:space="0" w:color="auto"/>
      </w:divBdr>
    </w:div>
    <w:div w:id="507330659">
      <w:bodyDiv w:val="1"/>
      <w:marLeft w:val="0"/>
      <w:marRight w:val="0"/>
      <w:marTop w:val="0"/>
      <w:marBottom w:val="0"/>
      <w:divBdr>
        <w:top w:val="none" w:sz="0" w:space="0" w:color="auto"/>
        <w:left w:val="none" w:sz="0" w:space="0" w:color="auto"/>
        <w:bottom w:val="none" w:sz="0" w:space="0" w:color="auto"/>
        <w:right w:val="none" w:sz="0" w:space="0" w:color="auto"/>
      </w:divBdr>
    </w:div>
    <w:div w:id="512691683">
      <w:bodyDiv w:val="1"/>
      <w:marLeft w:val="0"/>
      <w:marRight w:val="0"/>
      <w:marTop w:val="0"/>
      <w:marBottom w:val="0"/>
      <w:divBdr>
        <w:top w:val="none" w:sz="0" w:space="0" w:color="auto"/>
        <w:left w:val="none" w:sz="0" w:space="0" w:color="auto"/>
        <w:bottom w:val="none" w:sz="0" w:space="0" w:color="auto"/>
        <w:right w:val="none" w:sz="0" w:space="0" w:color="auto"/>
      </w:divBdr>
    </w:div>
    <w:div w:id="542669637">
      <w:bodyDiv w:val="1"/>
      <w:marLeft w:val="0"/>
      <w:marRight w:val="0"/>
      <w:marTop w:val="0"/>
      <w:marBottom w:val="0"/>
      <w:divBdr>
        <w:top w:val="none" w:sz="0" w:space="0" w:color="auto"/>
        <w:left w:val="none" w:sz="0" w:space="0" w:color="auto"/>
        <w:bottom w:val="none" w:sz="0" w:space="0" w:color="auto"/>
        <w:right w:val="none" w:sz="0" w:space="0" w:color="auto"/>
      </w:divBdr>
    </w:div>
    <w:div w:id="559826589">
      <w:bodyDiv w:val="1"/>
      <w:marLeft w:val="0"/>
      <w:marRight w:val="0"/>
      <w:marTop w:val="0"/>
      <w:marBottom w:val="0"/>
      <w:divBdr>
        <w:top w:val="none" w:sz="0" w:space="0" w:color="auto"/>
        <w:left w:val="none" w:sz="0" w:space="0" w:color="auto"/>
        <w:bottom w:val="none" w:sz="0" w:space="0" w:color="auto"/>
        <w:right w:val="none" w:sz="0" w:space="0" w:color="auto"/>
      </w:divBdr>
    </w:div>
    <w:div w:id="649603265">
      <w:bodyDiv w:val="1"/>
      <w:marLeft w:val="0"/>
      <w:marRight w:val="0"/>
      <w:marTop w:val="0"/>
      <w:marBottom w:val="0"/>
      <w:divBdr>
        <w:top w:val="none" w:sz="0" w:space="0" w:color="auto"/>
        <w:left w:val="none" w:sz="0" w:space="0" w:color="auto"/>
        <w:bottom w:val="none" w:sz="0" w:space="0" w:color="auto"/>
        <w:right w:val="none" w:sz="0" w:space="0" w:color="auto"/>
      </w:divBdr>
    </w:div>
    <w:div w:id="753086947">
      <w:bodyDiv w:val="1"/>
      <w:marLeft w:val="0"/>
      <w:marRight w:val="0"/>
      <w:marTop w:val="0"/>
      <w:marBottom w:val="0"/>
      <w:divBdr>
        <w:top w:val="none" w:sz="0" w:space="0" w:color="auto"/>
        <w:left w:val="none" w:sz="0" w:space="0" w:color="auto"/>
        <w:bottom w:val="none" w:sz="0" w:space="0" w:color="auto"/>
        <w:right w:val="none" w:sz="0" w:space="0" w:color="auto"/>
      </w:divBdr>
    </w:div>
    <w:div w:id="774711618">
      <w:bodyDiv w:val="1"/>
      <w:marLeft w:val="0"/>
      <w:marRight w:val="0"/>
      <w:marTop w:val="0"/>
      <w:marBottom w:val="0"/>
      <w:divBdr>
        <w:top w:val="none" w:sz="0" w:space="0" w:color="auto"/>
        <w:left w:val="none" w:sz="0" w:space="0" w:color="auto"/>
        <w:bottom w:val="none" w:sz="0" w:space="0" w:color="auto"/>
        <w:right w:val="none" w:sz="0" w:space="0" w:color="auto"/>
      </w:divBdr>
    </w:div>
    <w:div w:id="845247789">
      <w:bodyDiv w:val="1"/>
      <w:marLeft w:val="0"/>
      <w:marRight w:val="0"/>
      <w:marTop w:val="0"/>
      <w:marBottom w:val="0"/>
      <w:divBdr>
        <w:top w:val="none" w:sz="0" w:space="0" w:color="auto"/>
        <w:left w:val="none" w:sz="0" w:space="0" w:color="auto"/>
        <w:bottom w:val="none" w:sz="0" w:space="0" w:color="auto"/>
        <w:right w:val="none" w:sz="0" w:space="0" w:color="auto"/>
      </w:divBdr>
    </w:div>
    <w:div w:id="947588337">
      <w:bodyDiv w:val="1"/>
      <w:marLeft w:val="0"/>
      <w:marRight w:val="0"/>
      <w:marTop w:val="0"/>
      <w:marBottom w:val="0"/>
      <w:divBdr>
        <w:top w:val="none" w:sz="0" w:space="0" w:color="auto"/>
        <w:left w:val="none" w:sz="0" w:space="0" w:color="auto"/>
        <w:bottom w:val="none" w:sz="0" w:space="0" w:color="auto"/>
        <w:right w:val="none" w:sz="0" w:space="0" w:color="auto"/>
      </w:divBdr>
    </w:div>
    <w:div w:id="975450592">
      <w:bodyDiv w:val="1"/>
      <w:marLeft w:val="0"/>
      <w:marRight w:val="0"/>
      <w:marTop w:val="0"/>
      <w:marBottom w:val="0"/>
      <w:divBdr>
        <w:top w:val="none" w:sz="0" w:space="0" w:color="auto"/>
        <w:left w:val="none" w:sz="0" w:space="0" w:color="auto"/>
        <w:bottom w:val="none" w:sz="0" w:space="0" w:color="auto"/>
        <w:right w:val="none" w:sz="0" w:space="0" w:color="auto"/>
      </w:divBdr>
    </w:div>
    <w:div w:id="988285666">
      <w:bodyDiv w:val="1"/>
      <w:marLeft w:val="0"/>
      <w:marRight w:val="0"/>
      <w:marTop w:val="0"/>
      <w:marBottom w:val="0"/>
      <w:divBdr>
        <w:top w:val="none" w:sz="0" w:space="0" w:color="auto"/>
        <w:left w:val="none" w:sz="0" w:space="0" w:color="auto"/>
        <w:bottom w:val="none" w:sz="0" w:space="0" w:color="auto"/>
        <w:right w:val="none" w:sz="0" w:space="0" w:color="auto"/>
      </w:divBdr>
    </w:div>
    <w:div w:id="1029909957">
      <w:bodyDiv w:val="1"/>
      <w:marLeft w:val="0"/>
      <w:marRight w:val="0"/>
      <w:marTop w:val="0"/>
      <w:marBottom w:val="0"/>
      <w:divBdr>
        <w:top w:val="none" w:sz="0" w:space="0" w:color="auto"/>
        <w:left w:val="none" w:sz="0" w:space="0" w:color="auto"/>
        <w:bottom w:val="none" w:sz="0" w:space="0" w:color="auto"/>
        <w:right w:val="none" w:sz="0" w:space="0" w:color="auto"/>
      </w:divBdr>
    </w:div>
    <w:div w:id="1070956491">
      <w:bodyDiv w:val="1"/>
      <w:marLeft w:val="0"/>
      <w:marRight w:val="0"/>
      <w:marTop w:val="0"/>
      <w:marBottom w:val="0"/>
      <w:divBdr>
        <w:top w:val="none" w:sz="0" w:space="0" w:color="auto"/>
        <w:left w:val="none" w:sz="0" w:space="0" w:color="auto"/>
        <w:bottom w:val="none" w:sz="0" w:space="0" w:color="auto"/>
        <w:right w:val="none" w:sz="0" w:space="0" w:color="auto"/>
      </w:divBdr>
    </w:div>
    <w:div w:id="1084229262">
      <w:bodyDiv w:val="1"/>
      <w:marLeft w:val="0"/>
      <w:marRight w:val="0"/>
      <w:marTop w:val="0"/>
      <w:marBottom w:val="0"/>
      <w:divBdr>
        <w:top w:val="none" w:sz="0" w:space="0" w:color="auto"/>
        <w:left w:val="none" w:sz="0" w:space="0" w:color="auto"/>
        <w:bottom w:val="none" w:sz="0" w:space="0" w:color="auto"/>
        <w:right w:val="none" w:sz="0" w:space="0" w:color="auto"/>
      </w:divBdr>
    </w:div>
    <w:div w:id="1095440072">
      <w:bodyDiv w:val="1"/>
      <w:marLeft w:val="0"/>
      <w:marRight w:val="0"/>
      <w:marTop w:val="0"/>
      <w:marBottom w:val="0"/>
      <w:divBdr>
        <w:top w:val="none" w:sz="0" w:space="0" w:color="auto"/>
        <w:left w:val="none" w:sz="0" w:space="0" w:color="auto"/>
        <w:bottom w:val="none" w:sz="0" w:space="0" w:color="auto"/>
        <w:right w:val="none" w:sz="0" w:space="0" w:color="auto"/>
      </w:divBdr>
    </w:div>
    <w:div w:id="1172068203">
      <w:bodyDiv w:val="1"/>
      <w:marLeft w:val="0"/>
      <w:marRight w:val="0"/>
      <w:marTop w:val="0"/>
      <w:marBottom w:val="0"/>
      <w:divBdr>
        <w:top w:val="none" w:sz="0" w:space="0" w:color="auto"/>
        <w:left w:val="none" w:sz="0" w:space="0" w:color="auto"/>
        <w:bottom w:val="none" w:sz="0" w:space="0" w:color="auto"/>
        <w:right w:val="none" w:sz="0" w:space="0" w:color="auto"/>
      </w:divBdr>
    </w:div>
    <w:div w:id="1346324175">
      <w:bodyDiv w:val="1"/>
      <w:marLeft w:val="0"/>
      <w:marRight w:val="0"/>
      <w:marTop w:val="0"/>
      <w:marBottom w:val="0"/>
      <w:divBdr>
        <w:top w:val="none" w:sz="0" w:space="0" w:color="auto"/>
        <w:left w:val="none" w:sz="0" w:space="0" w:color="auto"/>
        <w:bottom w:val="none" w:sz="0" w:space="0" w:color="auto"/>
        <w:right w:val="none" w:sz="0" w:space="0" w:color="auto"/>
      </w:divBdr>
    </w:div>
    <w:div w:id="1369644250">
      <w:bodyDiv w:val="1"/>
      <w:marLeft w:val="0"/>
      <w:marRight w:val="0"/>
      <w:marTop w:val="0"/>
      <w:marBottom w:val="0"/>
      <w:divBdr>
        <w:top w:val="none" w:sz="0" w:space="0" w:color="auto"/>
        <w:left w:val="none" w:sz="0" w:space="0" w:color="auto"/>
        <w:bottom w:val="none" w:sz="0" w:space="0" w:color="auto"/>
        <w:right w:val="none" w:sz="0" w:space="0" w:color="auto"/>
      </w:divBdr>
    </w:div>
    <w:div w:id="1399131773">
      <w:bodyDiv w:val="1"/>
      <w:marLeft w:val="0"/>
      <w:marRight w:val="0"/>
      <w:marTop w:val="0"/>
      <w:marBottom w:val="0"/>
      <w:divBdr>
        <w:top w:val="none" w:sz="0" w:space="0" w:color="auto"/>
        <w:left w:val="none" w:sz="0" w:space="0" w:color="auto"/>
        <w:bottom w:val="none" w:sz="0" w:space="0" w:color="auto"/>
        <w:right w:val="none" w:sz="0" w:space="0" w:color="auto"/>
      </w:divBdr>
    </w:div>
    <w:div w:id="1402294236">
      <w:bodyDiv w:val="1"/>
      <w:marLeft w:val="0"/>
      <w:marRight w:val="0"/>
      <w:marTop w:val="0"/>
      <w:marBottom w:val="0"/>
      <w:divBdr>
        <w:top w:val="none" w:sz="0" w:space="0" w:color="auto"/>
        <w:left w:val="none" w:sz="0" w:space="0" w:color="auto"/>
        <w:bottom w:val="none" w:sz="0" w:space="0" w:color="auto"/>
        <w:right w:val="none" w:sz="0" w:space="0" w:color="auto"/>
      </w:divBdr>
    </w:div>
    <w:div w:id="1509713850">
      <w:bodyDiv w:val="1"/>
      <w:marLeft w:val="0"/>
      <w:marRight w:val="0"/>
      <w:marTop w:val="0"/>
      <w:marBottom w:val="0"/>
      <w:divBdr>
        <w:top w:val="none" w:sz="0" w:space="0" w:color="auto"/>
        <w:left w:val="none" w:sz="0" w:space="0" w:color="auto"/>
        <w:bottom w:val="none" w:sz="0" w:space="0" w:color="auto"/>
        <w:right w:val="none" w:sz="0" w:space="0" w:color="auto"/>
      </w:divBdr>
    </w:div>
    <w:div w:id="1594631109">
      <w:bodyDiv w:val="1"/>
      <w:marLeft w:val="0"/>
      <w:marRight w:val="0"/>
      <w:marTop w:val="0"/>
      <w:marBottom w:val="0"/>
      <w:divBdr>
        <w:top w:val="none" w:sz="0" w:space="0" w:color="auto"/>
        <w:left w:val="none" w:sz="0" w:space="0" w:color="auto"/>
        <w:bottom w:val="none" w:sz="0" w:space="0" w:color="auto"/>
        <w:right w:val="none" w:sz="0" w:space="0" w:color="auto"/>
      </w:divBdr>
    </w:div>
    <w:div w:id="1645037345">
      <w:bodyDiv w:val="1"/>
      <w:marLeft w:val="0"/>
      <w:marRight w:val="0"/>
      <w:marTop w:val="0"/>
      <w:marBottom w:val="0"/>
      <w:divBdr>
        <w:top w:val="none" w:sz="0" w:space="0" w:color="auto"/>
        <w:left w:val="none" w:sz="0" w:space="0" w:color="auto"/>
        <w:bottom w:val="none" w:sz="0" w:space="0" w:color="auto"/>
        <w:right w:val="none" w:sz="0" w:space="0" w:color="auto"/>
      </w:divBdr>
    </w:div>
    <w:div w:id="1648314883">
      <w:bodyDiv w:val="1"/>
      <w:marLeft w:val="0"/>
      <w:marRight w:val="0"/>
      <w:marTop w:val="0"/>
      <w:marBottom w:val="0"/>
      <w:divBdr>
        <w:top w:val="none" w:sz="0" w:space="0" w:color="auto"/>
        <w:left w:val="none" w:sz="0" w:space="0" w:color="auto"/>
        <w:bottom w:val="none" w:sz="0" w:space="0" w:color="auto"/>
        <w:right w:val="none" w:sz="0" w:space="0" w:color="auto"/>
      </w:divBdr>
    </w:div>
    <w:div w:id="1673953231">
      <w:bodyDiv w:val="1"/>
      <w:marLeft w:val="0"/>
      <w:marRight w:val="0"/>
      <w:marTop w:val="0"/>
      <w:marBottom w:val="0"/>
      <w:divBdr>
        <w:top w:val="none" w:sz="0" w:space="0" w:color="auto"/>
        <w:left w:val="none" w:sz="0" w:space="0" w:color="auto"/>
        <w:bottom w:val="none" w:sz="0" w:space="0" w:color="auto"/>
        <w:right w:val="none" w:sz="0" w:space="0" w:color="auto"/>
      </w:divBdr>
    </w:div>
    <w:div w:id="1791628226">
      <w:bodyDiv w:val="1"/>
      <w:marLeft w:val="0"/>
      <w:marRight w:val="0"/>
      <w:marTop w:val="0"/>
      <w:marBottom w:val="0"/>
      <w:divBdr>
        <w:top w:val="none" w:sz="0" w:space="0" w:color="auto"/>
        <w:left w:val="none" w:sz="0" w:space="0" w:color="auto"/>
        <w:bottom w:val="none" w:sz="0" w:space="0" w:color="auto"/>
        <w:right w:val="none" w:sz="0" w:space="0" w:color="auto"/>
      </w:divBdr>
    </w:div>
    <w:div w:id="1792287187">
      <w:bodyDiv w:val="1"/>
      <w:marLeft w:val="0"/>
      <w:marRight w:val="0"/>
      <w:marTop w:val="0"/>
      <w:marBottom w:val="0"/>
      <w:divBdr>
        <w:top w:val="none" w:sz="0" w:space="0" w:color="auto"/>
        <w:left w:val="none" w:sz="0" w:space="0" w:color="auto"/>
        <w:bottom w:val="none" w:sz="0" w:space="0" w:color="auto"/>
        <w:right w:val="none" w:sz="0" w:space="0" w:color="auto"/>
      </w:divBdr>
    </w:div>
    <w:div w:id="1969043991">
      <w:bodyDiv w:val="1"/>
      <w:marLeft w:val="0"/>
      <w:marRight w:val="0"/>
      <w:marTop w:val="0"/>
      <w:marBottom w:val="0"/>
      <w:divBdr>
        <w:top w:val="none" w:sz="0" w:space="0" w:color="auto"/>
        <w:left w:val="none" w:sz="0" w:space="0" w:color="auto"/>
        <w:bottom w:val="none" w:sz="0" w:space="0" w:color="auto"/>
        <w:right w:val="none" w:sz="0" w:space="0" w:color="auto"/>
      </w:divBdr>
    </w:div>
    <w:div w:id="2027831011">
      <w:bodyDiv w:val="1"/>
      <w:marLeft w:val="0"/>
      <w:marRight w:val="0"/>
      <w:marTop w:val="0"/>
      <w:marBottom w:val="0"/>
      <w:divBdr>
        <w:top w:val="none" w:sz="0" w:space="0" w:color="auto"/>
        <w:left w:val="none" w:sz="0" w:space="0" w:color="auto"/>
        <w:bottom w:val="none" w:sz="0" w:space="0" w:color="auto"/>
        <w:right w:val="none" w:sz="0" w:space="0" w:color="auto"/>
      </w:divBdr>
    </w:div>
    <w:div w:id="2069762719">
      <w:bodyDiv w:val="1"/>
      <w:marLeft w:val="0"/>
      <w:marRight w:val="0"/>
      <w:marTop w:val="0"/>
      <w:marBottom w:val="0"/>
      <w:divBdr>
        <w:top w:val="none" w:sz="0" w:space="0" w:color="auto"/>
        <w:left w:val="none" w:sz="0" w:space="0" w:color="auto"/>
        <w:bottom w:val="none" w:sz="0" w:space="0" w:color="auto"/>
        <w:right w:val="none" w:sz="0" w:space="0" w:color="auto"/>
      </w:divBdr>
    </w:div>
    <w:div w:id="21109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kozfoglalkoztatas.kormany.hu/" TargetMode="External"/><Relationship Id="rId1" Type="http://schemas.openxmlformats.org/officeDocument/2006/relationships/hyperlink" Target="http://www.kormany.h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ozfoglalkoztatas.kormany.hu/" TargetMode="External"/><Relationship Id="rId1" Type="http://schemas.openxmlformats.org/officeDocument/2006/relationships/hyperlink" Target="http://www.kormany.h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kozfoglalkoztatas.kormany.hu/" TargetMode="External"/><Relationship Id="rId1" Type="http://schemas.openxmlformats.org/officeDocument/2006/relationships/hyperlink" Target="http://www.kormany.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20Munkahely\!%20Havi%20jelent&#233;s\Havi%20jelent&#233;s_2017.08\Havi%20t&#225;j&#233;koztat&#243;_&#225;br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Palatino Linotype" panose="02040502050505030304" pitchFamily="18" charset="0"/>
              </a:defRPr>
            </a:pPr>
            <a:r>
              <a:rPr lang="hu-HU" sz="1050">
                <a:latin typeface="Palatino Linotype" panose="02040502050505030304" pitchFamily="18" charset="0"/>
              </a:rPr>
              <a:t>A közfoglalkoztatásban részt vevők havi átlagos száma,                  </a:t>
            </a:r>
          </a:p>
          <a:p>
            <a:pPr>
              <a:defRPr sz="1050">
                <a:latin typeface="Palatino Linotype" panose="02040502050505030304" pitchFamily="18" charset="0"/>
              </a:defRPr>
            </a:pPr>
            <a:r>
              <a:rPr lang="hu-HU" sz="1050" i="1">
                <a:latin typeface="Palatino Linotype" panose="02040502050505030304" pitchFamily="18" charset="0"/>
              </a:rPr>
              <a:t>2013. január - 2017. augusztus</a:t>
            </a:r>
          </a:p>
        </c:rich>
      </c:tx>
      <c:overlay val="0"/>
    </c:title>
    <c:autoTitleDeleted val="0"/>
    <c:plotArea>
      <c:layout>
        <c:manualLayout>
          <c:layoutTarget val="inner"/>
          <c:xMode val="edge"/>
          <c:yMode val="edge"/>
          <c:x val="9.9261949920493517E-2"/>
          <c:y val="0.18732354671196583"/>
          <c:w val="0.87932685786539455"/>
          <c:h val="0.46007309469008373"/>
        </c:manualLayout>
      </c:layout>
      <c:lineChart>
        <c:grouping val="stacked"/>
        <c:varyColors val="0"/>
        <c:ser>
          <c:idx val="0"/>
          <c:order val="0"/>
          <c:spPr>
            <a:ln>
              <a:solidFill>
                <a:schemeClr val="accent3">
                  <a:lumMod val="50000"/>
                </a:schemeClr>
              </a:solidFill>
            </a:ln>
          </c:spPr>
          <c:marker>
            <c:symbol val="none"/>
          </c:marker>
          <c:cat>
            <c:strRef>
              <c:f>Munka1!$C$6:$BF$6</c:f>
              <c:strCache>
                <c:ptCount val="56"/>
                <c:pt idx="0">
                  <c:v>2013. Január</c:v>
                </c:pt>
                <c:pt idx="1">
                  <c:v>Február</c:v>
                </c:pt>
                <c:pt idx="2">
                  <c:v>Március</c:v>
                </c:pt>
                <c:pt idx="3">
                  <c:v>Április</c:v>
                </c:pt>
                <c:pt idx="4">
                  <c:v>Május</c:v>
                </c:pt>
                <c:pt idx="5">
                  <c:v>Június</c:v>
                </c:pt>
                <c:pt idx="6">
                  <c:v>Július</c:v>
                </c:pt>
                <c:pt idx="7">
                  <c:v>Augusztus</c:v>
                </c:pt>
                <c:pt idx="8">
                  <c:v>Szeptember</c:v>
                </c:pt>
                <c:pt idx="9">
                  <c:v>Október</c:v>
                </c:pt>
                <c:pt idx="10">
                  <c:v>November</c:v>
                </c:pt>
                <c:pt idx="11">
                  <c:v>December</c:v>
                </c:pt>
                <c:pt idx="12">
                  <c:v>2014. Január</c:v>
                </c:pt>
                <c:pt idx="13">
                  <c:v>Február</c:v>
                </c:pt>
                <c:pt idx="14">
                  <c:v>Március</c:v>
                </c:pt>
                <c:pt idx="15">
                  <c:v>Április</c:v>
                </c:pt>
                <c:pt idx="16">
                  <c:v>Május</c:v>
                </c:pt>
                <c:pt idx="17">
                  <c:v>Június</c:v>
                </c:pt>
                <c:pt idx="18">
                  <c:v>Július</c:v>
                </c:pt>
                <c:pt idx="19">
                  <c:v>Augusztus</c:v>
                </c:pt>
                <c:pt idx="20">
                  <c:v>Szeptember</c:v>
                </c:pt>
                <c:pt idx="21">
                  <c:v>Október</c:v>
                </c:pt>
                <c:pt idx="22">
                  <c:v>November</c:v>
                </c:pt>
                <c:pt idx="23">
                  <c:v>December</c:v>
                </c:pt>
                <c:pt idx="24">
                  <c:v>2015. Január</c:v>
                </c:pt>
                <c:pt idx="25">
                  <c:v>Február</c:v>
                </c:pt>
                <c:pt idx="26">
                  <c:v>Március</c:v>
                </c:pt>
                <c:pt idx="27">
                  <c:v>Április</c:v>
                </c:pt>
                <c:pt idx="28">
                  <c:v>Május</c:v>
                </c:pt>
                <c:pt idx="29">
                  <c:v>Június</c:v>
                </c:pt>
                <c:pt idx="30">
                  <c:v>Július</c:v>
                </c:pt>
                <c:pt idx="31">
                  <c:v>Augusztus</c:v>
                </c:pt>
                <c:pt idx="32">
                  <c:v>Szeptember</c:v>
                </c:pt>
                <c:pt idx="33">
                  <c:v>Október</c:v>
                </c:pt>
                <c:pt idx="34">
                  <c:v>November</c:v>
                </c:pt>
                <c:pt idx="35">
                  <c:v>December</c:v>
                </c:pt>
                <c:pt idx="36">
                  <c:v>2016. Január</c:v>
                </c:pt>
                <c:pt idx="37">
                  <c:v>Február</c:v>
                </c:pt>
                <c:pt idx="38">
                  <c:v>Március</c:v>
                </c:pt>
                <c:pt idx="39">
                  <c:v>Április</c:v>
                </c:pt>
                <c:pt idx="40">
                  <c:v>Május</c:v>
                </c:pt>
                <c:pt idx="41">
                  <c:v>Június</c:v>
                </c:pt>
                <c:pt idx="42">
                  <c:v>Július</c:v>
                </c:pt>
                <c:pt idx="43">
                  <c:v>Augusztus</c:v>
                </c:pt>
                <c:pt idx="44">
                  <c:v>Szeptember</c:v>
                </c:pt>
                <c:pt idx="45">
                  <c:v>Október</c:v>
                </c:pt>
                <c:pt idx="46">
                  <c:v>November</c:v>
                </c:pt>
                <c:pt idx="47">
                  <c:v>December</c:v>
                </c:pt>
                <c:pt idx="48">
                  <c:v>2017. Január</c:v>
                </c:pt>
                <c:pt idx="49">
                  <c:v>Február</c:v>
                </c:pt>
                <c:pt idx="50">
                  <c:v>Március</c:v>
                </c:pt>
                <c:pt idx="51">
                  <c:v>Április</c:v>
                </c:pt>
                <c:pt idx="52">
                  <c:v>Május</c:v>
                </c:pt>
                <c:pt idx="53">
                  <c:v>Június</c:v>
                </c:pt>
                <c:pt idx="54">
                  <c:v>Július</c:v>
                </c:pt>
                <c:pt idx="55">
                  <c:v>Augusztus</c:v>
                </c:pt>
              </c:strCache>
            </c:strRef>
          </c:cat>
          <c:val>
            <c:numRef>
              <c:f>Munka1!$C$7:$BF$7</c:f>
              <c:numCache>
                <c:formatCode>#,##0</c:formatCode>
                <c:ptCount val="56"/>
                <c:pt idx="0">
                  <c:v>48386.580583479998</c:v>
                </c:pt>
                <c:pt idx="1">
                  <c:v>25984.193541785</c:v>
                </c:pt>
                <c:pt idx="2">
                  <c:v>23972.964265429</c:v>
                </c:pt>
                <c:pt idx="3">
                  <c:v>105330.838701348</c:v>
                </c:pt>
                <c:pt idx="4">
                  <c:v>145824.36666112</c:v>
                </c:pt>
                <c:pt idx="5">
                  <c:v>158671.29031352801</c:v>
                </c:pt>
                <c:pt idx="6">
                  <c:v>158485.09999140899</c:v>
                </c:pt>
                <c:pt idx="7">
                  <c:v>159420.77418368799</c:v>
                </c:pt>
                <c:pt idx="8">
                  <c:v>160890.80643602999</c:v>
                </c:pt>
                <c:pt idx="9">
                  <c:v>157157.09999012601</c:v>
                </c:pt>
                <c:pt idx="10">
                  <c:v>160254.19350210301</c:v>
                </c:pt>
                <c:pt idx="11">
                  <c:v>215637.99997452699</c:v>
                </c:pt>
                <c:pt idx="12">
                  <c:v>185936.903168113</c:v>
                </c:pt>
                <c:pt idx="13">
                  <c:v>218125.90322059201</c:v>
                </c:pt>
                <c:pt idx="14">
                  <c:v>207123.857109481</c:v>
                </c:pt>
                <c:pt idx="15">
                  <c:v>231268.93547618401</c:v>
                </c:pt>
                <c:pt idx="16">
                  <c:v>113682.93325703801</c:v>
                </c:pt>
                <c:pt idx="17">
                  <c:v>134361.35482262599</c:v>
                </c:pt>
                <c:pt idx="18">
                  <c:v>174223.43332464399</c:v>
                </c:pt>
                <c:pt idx="19">
                  <c:v>187458.90319460601</c:v>
                </c:pt>
                <c:pt idx="20">
                  <c:v>208925.03222644</c:v>
                </c:pt>
                <c:pt idx="21">
                  <c:v>170303.63328857001</c:v>
                </c:pt>
                <c:pt idx="22">
                  <c:v>152378.290287735</c:v>
                </c:pt>
                <c:pt idx="23">
                  <c:v>162416.799966677</c:v>
                </c:pt>
                <c:pt idx="24">
                  <c:v>180136</c:v>
                </c:pt>
                <c:pt idx="25">
                  <c:v>175013</c:v>
                </c:pt>
                <c:pt idx="26">
                  <c:v>145281</c:v>
                </c:pt>
                <c:pt idx="27">
                  <c:v>192497.80640746199</c:v>
                </c:pt>
                <c:pt idx="28">
                  <c:v>209863.89999045199</c:v>
                </c:pt>
                <c:pt idx="29">
                  <c:v>219957.61289222</c:v>
                </c:pt>
                <c:pt idx="30">
                  <c:v>228838.83332161</c:v>
                </c:pt>
                <c:pt idx="31">
                  <c:v>248648.77418228399</c:v>
                </c:pt>
                <c:pt idx="32">
                  <c:v>224019</c:v>
                </c:pt>
                <c:pt idx="33">
                  <c:v>224887.683325983</c:v>
                </c:pt>
                <c:pt idx="34">
                  <c:v>218738</c:v>
                </c:pt>
                <c:pt idx="35">
                  <c:v>229642.76664835299</c:v>
                </c:pt>
                <c:pt idx="36">
                  <c:v>222981.107729032</c:v>
                </c:pt>
                <c:pt idx="37">
                  <c:v>222192.94374838701</c:v>
                </c:pt>
                <c:pt idx="38">
                  <c:v>183025.31080000001</c:v>
                </c:pt>
                <c:pt idx="39">
                  <c:v>217047.45687096799</c:v>
                </c:pt>
                <c:pt idx="40">
                  <c:v>234858.98610207601</c:v>
                </c:pt>
                <c:pt idx="41" formatCode="General">
                  <c:v>245656.87364683699</c:v>
                </c:pt>
                <c:pt idx="42" formatCode="General">
                  <c:v>244723.486083289</c:v>
                </c:pt>
                <c:pt idx="43" formatCode="0">
                  <c:v>246448.58601409601</c:v>
                </c:pt>
                <c:pt idx="44" formatCode="0">
                  <c:v>216081.23922521801</c:v>
                </c:pt>
                <c:pt idx="45" formatCode="General">
                  <c:v>217843.649989906</c:v>
                </c:pt>
                <c:pt idx="46" formatCode="General">
                  <c:v>220205.10213318499</c:v>
                </c:pt>
                <c:pt idx="47" formatCode="General">
                  <c:v>210571.90553109799</c:v>
                </c:pt>
                <c:pt idx="48" formatCode="General">
                  <c:v>211128.41933771601</c:v>
                </c:pt>
                <c:pt idx="49" formatCode="General">
                  <c:v>208526.580637351</c:v>
                </c:pt>
                <c:pt idx="50" formatCode="General">
                  <c:v>162169.33908880499</c:v>
                </c:pt>
                <c:pt idx="51" formatCode="General">
                  <c:v>174439.82255890701</c:v>
                </c:pt>
                <c:pt idx="52" formatCode="General">
                  <c:v>183540.138879873</c:v>
                </c:pt>
                <c:pt idx="53" formatCode="General">
                  <c:v>183897.82794447301</c:v>
                </c:pt>
                <c:pt idx="54" formatCode="General">
                  <c:v>180653.21110142599</c:v>
                </c:pt>
                <c:pt idx="55" formatCode="General">
                  <c:v>177299.09407616701</c:v>
                </c:pt>
              </c:numCache>
            </c:numRef>
          </c:val>
          <c:smooth val="0"/>
        </c:ser>
        <c:dLbls>
          <c:showLegendKey val="0"/>
          <c:showVal val="0"/>
          <c:showCatName val="0"/>
          <c:showSerName val="0"/>
          <c:showPercent val="0"/>
          <c:showBubbleSize val="0"/>
        </c:dLbls>
        <c:marker val="1"/>
        <c:smooth val="0"/>
        <c:axId val="107718912"/>
        <c:axId val="112017408"/>
      </c:lineChart>
      <c:catAx>
        <c:axId val="107718912"/>
        <c:scaling>
          <c:orientation val="minMax"/>
        </c:scaling>
        <c:delete val="0"/>
        <c:axPos val="b"/>
        <c:majorTickMark val="none"/>
        <c:minorTickMark val="none"/>
        <c:tickLblPos val="nextTo"/>
        <c:txPr>
          <a:bodyPr/>
          <a:lstStyle/>
          <a:p>
            <a:pPr>
              <a:defRPr sz="800">
                <a:latin typeface="Palatino Linotype" panose="02040502050505030304" pitchFamily="18" charset="0"/>
              </a:defRPr>
            </a:pPr>
            <a:endParaRPr lang="hu-HU"/>
          </a:p>
        </c:txPr>
        <c:crossAx val="112017408"/>
        <c:crosses val="autoZero"/>
        <c:auto val="1"/>
        <c:lblAlgn val="ctr"/>
        <c:lblOffset val="100"/>
        <c:noMultiLvlLbl val="0"/>
      </c:catAx>
      <c:valAx>
        <c:axId val="112017408"/>
        <c:scaling>
          <c:orientation val="minMax"/>
        </c:scaling>
        <c:delete val="0"/>
        <c:axPos val="l"/>
        <c:title>
          <c:tx>
            <c:rich>
              <a:bodyPr rot="0" vert="horz"/>
              <a:lstStyle/>
              <a:p>
                <a:pPr>
                  <a:defRPr/>
                </a:pPr>
                <a:r>
                  <a:rPr lang="hu-HU" sz="900">
                    <a:latin typeface="Palatino Linotype" panose="02040502050505030304" pitchFamily="18" charset="0"/>
                  </a:rPr>
                  <a:t>fő</a:t>
                </a:r>
              </a:p>
            </c:rich>
          </c:tx>
          <c:layout>
            <c:manualLayout>
              <c:xMode val="edge"/>
              <c:yMode val="edge"/>
              <c:x val="3.6185035571279764E-2"/>
              <c:y val="8.7441084562858429E-2"/>
            </c:manualLayout>
          </c:layout>
          <c:overlay val="0"/>
        </c:title>
        <c:numFmt formatCode="#,##0" sourceLinked="1"/>
        <c:majorTickMark val="none"/>
        <c:minorTickMark val="none"/>
        <c:tickLblPos val="nextTo"/>
        <c:txPr>
          <a:bodyPr/>
          <a:lstStyle/>
          <a:p>
            <a:pPr>
              <a:defRPr sz="800">
                <a:latin typeface="Palatino Linotype" panose="02040502050505030304" pitchFamily="18" charset="0"/>
              </a:defRPr>
            </a:pPr>
            <a:endParaRPr lang="hu-HU"/>
          </a:p>
        </c:txPr>
        <c:crossAx val="107718912"/>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1807-143C-4423-AB01-DECC8468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24</Pages>
  <Words>6095</Words>
  <Characters>42057</Characters>
  <Application>Microsoft Office Word</Application>
  <DocSecurity>0</DocSecurity>
  <Lines>350</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Lívia</dc:creator>
  <cp:lastModifiedBy>Varga Lívia</cp:lastModifiedBy>
  <cp:revision>164</cp:revision>
  <cp:lastPrinted>2017-08-09T08:19:00Z</cp:lastPrinted>
  <dcterms:created xsi:type="dcterms:W3CDTF">2016-09-19T09:32:00Z</dcterms:created>
  <dcterms:modified xsi:type="dcterms:W3CDTF">2017-10-09T10:52:00Z</dcterms:modified>
</cp:coreProperties>
</file>