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E6" w:rsidRDefault="003721E6" w:rsidP="003721E6">
      <w:pPr>
        <w:jc w:val="center"/>
        <w:rPr>
          <w:rFonts w:ascii="Palatino Linotype" w:hAnsi="Palatino Linotype"/>
          <w:b/>
          <w:sz w:val="24"/>
          <w:szCs w:val="24"/>
        </w:rPr>
      </w:pPr>
    </w:p>
    <w:p w:rsidR="003721E6" w:rsidRDefault="003721E6" w:rsidP="003721E6">
      <w:pPr>
        <w:jc w:val="center"/>
        <w:rPr>
          <w:rFonts w:ascii="Palatino Linotype" w:hAnsi="Palatino Linotype"/>
          <w:b/>
          <w:sz w:val="24"/>
          <w:szCs w:val="24"/>
        </w:rPr>
      </w:pPr>
    </w:p>
    <w:p w:rsidR="0053047C" w:rsidRDefault="00F403F3" w:rsidP="00F403F3">
      <w:pPr>
        <w:tabs>
          <w:tab w:val="left" w:pos="806"/>
        </w:tabs>
        <w:rPr>
          <w:rFonts w:ascii="Palatino Linotype" w:hAnsi="Palatino Linotype"/>
          <w:b/>
          <w:sz w:val="24"/>
          <w:szCs w:val="24"/>
        </w:rPr>
      </w:pPr>
      <w:r>
        <w:rPr>
          <w:rFonts w:ascii="Palatino Linotype" w:hAnsi="Palatino Linotype"/>
          <w:b/>
          <w:sz w:val="24"/>
          <w:szCs w:val="24"/>
        </w:rPr>
        <w:tab/>
      </w:r>
    </w:p>
    <w:p w:rsidR="0053047C" w:rsidRDefault="0053047C" w:rsidP="003721E6">
      <w:pPr>
        <w:jc w:val="center"/>
        <w:rPr>
          <w:rFonts w:ascii="Palatino Linotype" w:hAnsi="Palatino Linotype"/>
          <w:b/>
          <w:sz w:val="24"/>
          <w:szCs w:val="24"/>
        </w:rPr>
      </w:pPr>
    </w:p>
    <w:p w:rsidR="0053047C" w:rsidRDefault="0053047C" w:rsidP="003721E6">
      <w:pPr>
        <w:jc w:val="center"/>
        <w:rPr>
          <w:rFonts w:ascii="Palatino Linotype" w:hAnsi="Palatino Linotype"/>
          <w:b/>
          <w:sz w:val="24"/>
          <w:szCs w:val="24"/>
        </w:rPr>
      </w:pPr>
    </w:p>
    <w:p w:rsidR="0053047C" w:rsidRDefault="0053047C" w:rsidP="00F403F3">
      <w:pPr>
        <w:tabs>
          <w:tab w:val="left" w:pos="3318"/>
        </w:tabs>
        <w:rPr>
          <w:rFonts w:ascii="Palatino Linotype" w:hAnsi="Palatino Linotype"/>
          <w:b/>
          <w:sz w:val="24"/>
          <w:szCs w:val="24"/>
        </w:rPr>
      </w:pPr>
    </w:p>
    <w:p w:rsidR="0053047C" w:rsidRDefault="0053047C" w:rsidP="003721E6">
      <w:pPr>
        <w:jc w:val="center"/>
        <w:rPr>
          <w:rFonts w:ascii="Palatino Linotype" w:hAnsi="Palatino Linotype"/>
          <w:b/>
          <w:sz w:val="24"/>
          <w:szCs w:val="24"/>
        </w:rPr>
      </w:pPr>
    </w:p>
    <w:p w:rsidR="0053047C" w:rsidRDefault="0053047C" w:rsidP="003721E6">
      <w:pPr>
        <w:jc w:val="center"/>
        <w:rPr>
          <w:rFonts w:ascii="Palatino Linotype" w:hAnsi="Palatino Linotype"/>
          <w:b/>
          <w:sz w:val="24"/>
          <w:szCs w:val="24"/>
        </w:rPr>
      </w:pPr>
    </w:p>
    <w:p w:rsidR="003721E6" w:rsidRPr="0053047C" w:rsidRDefault="003721E6" w:rsidP="003721E6">
      <w:pPr>
        <w:jc w:val="center"/>
        <w:rPr>
          <w:rFonts w:ascii="Palatino Linotype" w:hAnsi="Palatino Linotype"/>
          <w:b/>
          <w:sz w:val="28"/>
          <w:szCs w:val="28"/>
        </w:rPr>
      </w:pPr>
      <w:r w:rsidRPr="0053047C">
        <w:rPr>
          <w:rFonts w:ascii="Palatino Linotype" w:hAnsi="Palatino Linotype"/>
          <w:b/>
          <w:sz w:val="28"/>
          <w:szCs w:val="28"/>
        </w:rPr>
        <w:t>Havi tájékoztató a közfoglalkoztatás alakulásáról</w:t>
      </w:r>
    </w:p>
    <w:p w:rsidR="0053047C" w:rsidRPr="0053047C" w:rsidRDefault="00D256AC" w:rsidP="003721E6">
      <w:pPr>
        <w:jc w:val="center"/>
        <w:rPr>
          <w:rFonts w:ascii="Palatino Linotype" w:hAnsi="Palatino Linotype"/>
          <w:b/>
          <w:i/>
          <w:sz w:val="24"/>
          <w:szCs w:val="24"/>
        </w:rPr>
      </w:pPr>
      <w:r>
        <w:rPr>
          <w:rFonts w:ascii="Palatino Linotype" w:hAnsi="Palatino Linotype"/>
          <w:b/>
          <w:i/>
          <w:sz w:val="24"/>
          <w:szCs w:val="24"/>
        </w:rPr>
        <w:t>201</w:t>
      </w:r>
      <w:r w:rsidR="003D107B">
        <w:rPr>
          <w:rFonts w:ascii="Palatino Linotype" w:hAnsi="Palatino Linotype"/>
          <w:b/>
          <w:i/>
          <w:sz w:val="24"/>
          <w:szCs w:val="24"/>
        </w:rPr>
        <w:t>7</w:t>
      </w:r>
      <w:r w:rsidR="00995E44">
        <w:rPr>
          <w:rFonts w:ascii="Palatino Linotype" w:hAnsi="Palatino Linotype"/>
          <w:b/>
          <w:i/>
          <w:sz w:val="24"/>
          <w:szCs w:val="24"/>
        </w:rPr>
        <w:t xml:space="preserve">. </w:t>
      </w:r>
      <w:r w:rsidR="008638D4">
        <w:rPr>
          <w:rFonts w:ascii="Palatino Linotype" w:hAnsi="Palatino Linotype"/>
          <w:b/>
          <w:i/>
          <w:sz w:val="24"/>
          <w:szCs w:val="24"/>
        </w:rPr>
        <w:t>jú</w:t>
      </w:r>
      <w:r w:rsidR="006F24D8">
        <w:rPr>
          <w:rFonts w:ascii="Palatino Linotype" w:hAnsi="Palatino Linotype"/>
          <w:b/>
          <w:i/>
          <w:sz w:val="24"/>
          <w:szCs w:val="24"/>
        </w:rPr>
        <w:t>l</w:t>
      </w:r>
      <w:r w:rsidR="008638D4">
        <w:rPr>
          <w:rFonts w:ascii="Palatino Linotype" w:hAnsi="Palatino Linotype"/>
          <w:b/>
          <w:i/>
          <w:sz w:val="24"/>
          <w:szCs w:val="24"/>
        </w:rPr>
        <w:t>ius</w:t>
      </w:r>
      <w:bookmarkStart w:id="0" w:name="_GoBack"/>
      <w:bookmarkEnd w:id="0"/>
    </w:p>
    <w:p w:rsidR="0044647D" w:rsidRDefault="0044647D">
      <w:pPr>
        <w:rPr>
          <w:rFonts w:ascii="Palatino Linotype" w:hAnsi="Palatino Linotype"/>
          <w:b/>
          <w:sz w:val="24"/>
          <w:szCs w:val="24"/>
        </w:rPr>
      </w:pPr>
    </w:p>
    <w:p w:rsidR="0044647D" w:rsidRDefault="0044647D">
      <w:pPr>
        <w:rPr>
          <w:rFonts w:ascii="Palatino Linotype" w:hAnsi="Palatino Linotype"/>
          <w:b/>
          <w:sz w:val="24"/>
          <w:szCs w:val="24"/>
        </w:rPr>
      </w:pPr>
    </w:p>
    <w:p w:rsidR="0044647D" w:rsidRDefault="0044647D">
      <w:pPr>
        <w:rPr>
          <w:rFonts w:ascii="Palatino Linotype" w:hAnsi="Palatino Linotype"/>
          <w:b/>
          <w:sz w:val="24"/>
          <w:szCs w:val="24"/>
        </w:rPr>
      </w:pPr>
    </w:p>
    <w:p w:rsidR="0044647D" w:rsidRDefault="0044647D">
      <w:pPr>
        <w:rPr>
          <w:rFonts w:ascii="Palatino Linotype" w:hAnsi="Palatino Linotype"/>
          <w:b/>
          <w:sz w:val="24"/>
          <w:szCs w:val="24"/>
        </w:rPr>
      </w:pPr>
    </w:p>
    <w:p w:rsidR="0044647D" w:rsidRDefault="0044647D">
      <w:pPr>
        <w:rPr>
          <w:rFonts w:ascii="Palatino Linotype" w:hAnsi="Palatino Linotype"/>
          <w:b/>
          <w:sz w:val="24"/>
          <w:szCs w:val="24"/>
        </w:rPr>
      </w:pPr>
    </w:p>
    <w:p w:rsidR="0044647D" w:rsidRDefault="0044647D">
      <w:pPr>
        <w:rPr>
          <w:rFonts w:ascii="Palatino Linotype" w:hAnsi="Palatino Linotype"/>
          <w:b/>
          <w:sz w:val="24"/>
          <w:szCs w:val="24"/>
        </w:rPr>
      </w:pPr>
    </w:p>
    <w:p w:rsidR="0044647D" w:rsidRDefault="0044647D">
      <w:pPr>
        <w:rPr>
          <w:rFonts w:ascii="Palatino Linotype" w:hAnsi="Palatino Linotype"/>
          <w:b/>
          <w:sz w:val="24"/>
          <w:szCs w:val="24"/>
        </w:rPr>
      </w:pPr>
    </w:p>
    <w:p w:rsidR="0044647D" w:rsidRDefault="0044647D">
      <w:pPr>
        <w:rPr>
          <w:rFonts w:ascii="Palatino Linotype" w:hAnsi="Palatino Linotype"/>
          <w:b/>
          <w:sz w:val="24"/>
          <w:szCs w:val="24"/>
        </w:rPr>
      </w:pPr>
    </w:p>
    <w:p w:rsidR="0044647D" w:rsidRDefault="0044647D">
      <w:pPr>
        <w:rPr>
          <w:rFonts w:ascii="Palatino Linotype" w:hAnsi="Palatino Linotype"/>
          <w:b/>
          <w:sz w:val="24"/>
          <w:szCs w:val="24"/>
        </w:rPr>
      </w:pPr>
    </w:p>
    <w:p w:rsidR="0044647D" w:rsidRDefault="0044647D">
      <w:pPr>
        <w:rPr>
          <w:rFonts w:ascii="Palatino Linotype" w:hAnsi="Palatino Linotype"/>
          <w:b/>
          <w:sz w:val="24"/>
          <w:szCs w:val="24"/>
        </w:rPr>
      </w:pPr>
    </w:p>
    <w:p w:rsidR="00F413B0" w:rsidRDefault="00F413B0" w:rsidP="00F413B0">
      <w:pPr>
        <w:jc w:val="right"/>
        <w:rPr>
          <w:rFonts w:ascii="Palatino Linotype" w:hAnsi="Palatino Linotype"/>
          <w:sz w:val="20"/>
          <w:szCs w:val="20"/>
        </w:rPr>
      </w:pPr>
    </w:p>
    <w:p w:rsidR="007350AE" w:rsidRDefault="007350AE" w:rsidP="00F413B0">
      <w:pPr>
        <w:jc w:val="right"/>
        <w:rPr>
          <w:rFonts w:ascii="Palatino Linotype" w:hAnsi="Palatino Linotype"/>
          <w:sz w:val="20"/>
          <w:szCs w:val="20"/>
        </w:rPr>
      </w:pPr>
    </w:p>
    <w:p w:rsidR="0002078D" w:rsidRDefault="008910B3" w:rsidP="00F86F10">
      <w:pPr>
        <w:jc w:val="right"/>
        <w:rPr>
          <w:rFonts w:ascii="Palatino Linotype" w:hAnsi="Palatino Linotype"/>
          <w:sz w:val="20"/>
          <w:szCs w:val="20"/>
        </w:rPr>
      </w:pPr>
      <w:r>
        <w:rPr>
          <w:rFonts w:ascii="Palatino Linotype" w:hAnsi="Palatino Linotype"/>
          <w:sz w:val="20"/>
          <w:szCs w:val="20"/>
        </w:rPr>
        <w:t>Publikálás dátuma:</w:t>
      </w:r>
      <w:r w:rsidR="000110A5">
        <w:rPr>
          <w:rFonts w:ascii="Palatino Linotype" w:hAnsi="Palatino Linotype"/>
          <w:sz w:val="20"/>
          <w:szCs w:val="20"/>
        </w:rPr>
        <w:t xml:space="preserve"> 2017. </w:t>
      </w:r>
      <w:r w:rsidR="006F24D8">
        <w:rPr>
          <w:rFonts w:ascii="Palatino Linotype" w:hAnsi="Palatino Linotype"/>
          <w:sz w:val="20"/>
          <w:szCs w:val="20"/>
        </w:rPr>
        <w:t>szeptember</w:t>
      </w:r>
      <w:r w:rsidR="00EF60C7">
        <w:rPr>
          <w:rFonts w:ascii="Palatino Linotype" w:hAnsi="Palatino Linotype"/>
          <w:sz w:val="20"/>
          <w:szCs w:val="20"/>
        </w:rPr>
        <w:br w:type="page"/>
      </w:r>
    </w:p>
    <w:p w:rsidR="00F86F10" w:rsidRPr="00F86F10" w:rsidRDefault="00F86F10" w:rsidP="00F86F10">
      <w:pPr>
        <w:jc w:val="right"/>
        <w:rPr>
          <w:rFonts w:ascii="Palatino Linotype" w:hAnsi="Palatino Linotype"/>
          <w:sz w:val="20"/>
          <w:szCs w:val="20"/>
        </w:rPr>
      </w:pPr>
    </w:p>
    <w:sdt>
      <w:sdtPr>
        <w:rPr>
          <w:rFonts w:ascii="Calibri" w:eastAsia="Calibri" w:hAnsi="Calibri" w:cs="Times New Roman"/>
          <w:b w:val="0"/>
          <w:bCs w:val="0"/>
          <w:color w:val="auto"/>
          <w:sz w:val="22"/>
          <w:szCs w:val="22"/>
          <w:lang w:eastAsia="en-US"/>
        </w:rPr>
        <w:id w:val="-2142870871"/>
        <w:docPartObj>
          <w:docPartGallery w:val="Table of Contents"/>
          <w:docPartUnique/>
        </w:docPartObj>
      </w:sdtPr>
      <w:sdtContent>
        <w:p w:rsidR="00B62251" w:rsidRDefault="00B62251" w:rsidP="00B62251">
          <w:pPr>
            <w:pStyle w:val="Tartalomjegyzkcmsora"/>
            <w:jc w:val="center"/>
          </w:pPr>
          <w:r>
            <w:t>Tartalom</w:t>
          </w:r>
        </w:p>
        <w:p w:rsidR="00BD3C82" w:rsidRPr="00BD3C82" w:rsidRDefault="00BD3C82" w:rsidP="00BD3C82">
          <w:pPr>
            <w:rPr>
              <w:lang w:eastAsia="hu-HU"/>
            </w:rPr>
          </w:pPr>
        </w:p>
        <w:p w:rsidR="00ED5C29" w:rsidRDefault="00B62251">
          <w:pPr>
            <w:pStyle w:val="TJ1"/>
            <w:tabs>
              <w:tab w:val="right" w:leader="dot" w:pos="9060"/>
            </w:tabs>
            <w:rPr>
              <w:rFonts w:asciiTheme="minorHAnsi" w:eastAsiaTheme="minorEastAsia" w:hAnsiTheme="minorHAnsi" w:cstheme="minorBidi"/>
              <w:noProof/>
              <w:lang w:eastAsia="hu-HU"/>
            </w:rPr>
          </w:pPr>
          <w:r>
            <w:fldChar w:fldCharType="begin"/>
          </w:r>
          <w:r>
            <w:instrText xml:space="preserve"> TOC \o "1-3" \h \z \u </w:instrText>
          </w:r>
          <w:r>
            <w:fldChar w:fldCharType="separate"/>
          </w:r>
          <w:hyperlink w:anchor="_Toc476644354" w:history="1">
            <w:r w:rsidR="00ED5C29" w:rsidRPr="00F82746">
              <w:rPr>
                <w:rStyle w:val="Hiperhivatkozs"/>
                <w:noProof/>
              </w:rPr>
              <w:t>Tájékoztató a közfoglalkoztatás alakulásáról</w:t>
            </w:r>
            <w:r w:rsidR="00ED5C29">
              <w:rPr>
                <w:noProof/>
                <w:webHidden/>
              </w:rPr>
              <w:tab/>
            </w:r>
            <w:r w:rsidR="00ED5C29">
              <w:rPr>
                <w:noProof/>
                <w:webHidden/>
              </w:rPr>
              <w:fldChar w:fldCharType="begin"/>
            </w:r>
            <w:r w:rsidR="00ED5C29">
              <w:rPr>
                <w:noProof/>
                <w:webHidden/>
              </w:rPr>
              <w:instrText xml:space="preserve"> PAGEREF _Toc476644354 \h </w:instrText>
            </w:r>
            <w:r w:rsidR="00ED5C29">
              <w:rPr>
                <w:noProof/>
                <w:webHidden/>
              </w:rPr>
            </w:r>
            <w:r w:rsidR="00ED5C29">
              <w:rPr>
                <w:noProof/>
                <w:webHidden/>
              </w:rPr>
              <w:fldChar w:fldCharType="separate"/>
            </w:r>
            <w:r w:rsidR="004724F5">
              <w:rPr>
                <w:noProof/>
                <w:webHidden/>
              </w:rPr>
              <w:t>3</w:t>
            </w:r>
            <w:r w:rsidR="00ED5C29">
              <w:rPr>
                <w:noProof/>
                <w:webHidden/>
              </w:rPr>
              <w:fldChar w:fldCharType="end"/>
            </w:r>
          </w:hyperlink>
        </w:p>
        <w:p w:rsidR="00ED5C29" w:rsidRDefault="009D20D6">
          <w:pPr>
            <w:pStyle w:val="TJ1"/>
            <w:tabs>
              <w:tab w:val="right" w:leader="dot" w:pos="9060"/>
            </w:tabs>
            <w:rPr>
              <w:rFonts w:asciiTheme="minorHAnsi" w:eastAsiaTheme="minorEastAsia" w:hAnsiTheme="minorHAnsi" w:cstheme="minorBidi"/>
              <w:noProof/>
              <w:lang w:eastAsia="hu-HU"/>
            </w:rPr>
          </w:pPr>
          <w:hyperlink w:anchor="_Toc476644355" w:history="1">
            <w:r w:rsidR="00ED5C29" w:rsidRPr="00F82746">
              <w:rPr>
                <w:rStyle w:val="Hiperhivatkozs"/>
                <w:noProof/>
              </w:rPr>
              <w:t xml:space="preserve">Táblázatok/ </w:t>
            </w:r>
            <w:r w:rsidR="00ED5C29" w:rsidRPr="00F82746">
              <w:rPr>
                <w:rStyle w:val="Hiperhivatkozs"/>
                <w:i/>
                <w:noProof/>
              </w:rPr>
              <w:t>Tables</w:t>
            </w:r>
            <w:r w:rsidR="00ED5C29">
              <w:rPr>
                <w:noProof/>
                <w:webHidden/>
              </w:rPr>
              <w:tab/>
            </w:r>
            <w:r w:rsidR="00ED5C29">
              <w:rPr>
                <w:noProof/>
                <w:webHidden/>
              </w:rPr>
              <w:fldChar w:fldCharType="begin"/>
            </w:r>
            <w:r w:rsidR="00ED5C29">
              <w:rPr>
                <w:noProof/>
                <w:webHidden/>
              </w:rPr>
              <w:instrText xml:space="preserve"> PAGEREF _Toc476644355 \h </w:instrText>
            </w:r>
            <w:r w:rsidR="00ED5C29">
              <w:rPr>
                <w:noProof/>
                <w:webHidden/>
              </w:rPr>
            </w:r>
            <w:r w:rsidR="00ED5C29">
              <w:rPr>
                <w:noProof/>
                <w:webHidden/>
              </w:rPr>
              <w:fldChar w:fldCharType="separate"/>
            </w:r>
            <w:r w:rsidR="004724F5">
              <w:rPr>
                <w:noProof/>
                <w:webHidden/>
              </w:rPr>
              <w:t>6</w:t>
            </w:r>
            <w:r w:rsidR="00ED5C29">
              <w:rPr>
                <w:noProof/>
                <w:webHidden/>
              </w:rPr>
              <w:fldChar w:fldCharType="end"/>
            </w:r>
          </w:hyperlink>
        </w:p>
        <w:p w:rsidR="00ED5C29" w:rsidRDefault="009D20D6">
          <w:pPr>
            <w:pStyle w:val="TJ2"/>
            <w:rPr>
              <w:rFonts w:asciiTheme="minorHAnsi" w:eastAsiaTheme="minorEastAsia" w:hAnsiTheme="minorHAnsi" w:cstheme="minorBidi"/>
              <w:noProof/>
              <w:lang w:eastAsia="hu-HU"/>
            </w:rPr>
          </w:pPr>
          <w:hyperlink w:anchor="_Toc476644356" w:history="1">
            <w:r w:rsidR="00ED5C29" w:rsidRPr="00F82746">
              <w:rPr>
                <w:rStyle w:val="Hiperhivatkozs"/>
                <w:rFonts w:eastAsia="Times New Roman"/>
                <w:noProof/>
                <w:lang w:eastAsia="hu-HU"/>
              </w:rPr>
              <w:t>1.</w:t>
            </w:r>
            <w:r w:rsidR="00ED5C29">
              <w:rPr>
                <w:rFonts w:asciiTheme="minorHAnsi" w:eastAsiaTheme="minorEastAsia" w:hAnsiTheme="minorHAnsi" w:cstheme="minorBidi"/>
                <w:noProof/>
                <w:lang w:eastAsia="hu-HU"/>
              </w:rPr>
              <w:tab/>
            </w:r>
            <w:r w:rsidR="00ED5C29" w:rsidRPr="00F82746">
              <w:rPr>
                <w:rStyle w:val="Hiperhivatkozs"/>
                <w:rFonts w:eastAsia="Times New Roman"/>
                <w:noProof/>
                <w:lang w:eastAsia="hu-HU"/>
              </w:rPr>
              <w:t xml:space="preserve">A közfoglalkoztatás főbb adatainak összefoglaló táblázata/ </w:t>
            </w:r>
            <w:r w:rsidR="00ED5C29" w:rsidRPr="00F82746">
              <w:rPr>
                <w:rStyle w:val="Hiperhivatkozs"/>
                <w:rFonts w:eastAsia="Times New Roman"/>
                <w:i/>
                <w:iCs/>
                <w:noProof/>
                <w:lang w:eastAsia="hu-HU"/>
              </w:rPr>
              <w:t>Summary report of the Public Work's main data</w:t>
            </w:r>
            <w:r w:rsidR="00ED5C29">
              <w:rPr>
                <w:noProof/>
                <w:webHidden/>
              </w:rPr>
              <w:tab/>
            </w:r>
            <w:r w:rsidR="00ED5C29">
              <w:rPr>
                <w:noProof/>
                <w:webHidden/>
              </w:rPr>
              <w:fldChar w:fldCharType="begin"/>
            </w:r>
            <w:r w:rsidR="00ED5C29">
              <w:rPr>
                <w:noProof/>
                <w:webHidden/>
              </w:rPr>
              <w:instrText xml:space="preserve"> PAGEREF _Toc476644356 \h </w:instrText>
            </w:r>
            <w:r w:rsidR="00ED5C29">
              <w:rPr>
                <w:noProof/>
                <w:webHidden/>
              </w:rPr>
            </w:r>
            <w:r w:rsidR="00ED5C29">
              <w:rPr>
                <w:noProof/>
                <w:webHidden/>
              </w:rPr>
              <w:fldChar w:fldCharType="separate"/>
            </w:r>
            <w:r w:rsidR="004724F5">
              <w:rPr>
                <w:noProof/>
                <w:webHidden/>
              </w:rPr>
              <w:t>7</w:t>
            </w:r>
            <w:r w:rsidR="00ED5C29">
              <w:rPr>
                <w:noProof/>
                <w:webHidden/>
              </w:rPr>
              <w:fldChar w:fldCharType="end"/>
            </w:r>
          </w:hyperlink>
        </w:p>
        <w:p w:rsidR="00ED5C29" w:rsidRDefault="009D20D6">
          <w:pPr>
            <w:pStyle w:val="TJ2"/>
            <w:rPr>
              <w:rFonts w:asciiTheme="minorHAnsi" w:eastAsiaTheme="minorEastAsia" w:hAnsiTheme="minorHAnsi" w:cstheme="minorBidi"/>
              <w:noProof/>
              <w:lang w:eastAsia="hu-HU"/>
            </w:rPr>
          </w:pPr>
          <w:hyperlink w:anchor="_Toc476644357" w:history="1">
            <w:r w:rsidR="00ED5C29" w:rsidRPr="00F82746">
              <w:rPr>
                <w:rStyle w:val="Hiperhivatkozs"/>
                <w:rFonts w:eastAsia="Times New Roman"/>
                <w:noProof/>
                <w:lang w:eastAsia="hu-HU"/>
              </w:rPr>
              <w:t xml:space="preserve">2. A közfoglalkoztatás főbb adatainak idősora 2016-ban/ </w:t>
            </w:r>
            <w:r w:rsidR="00ED5C29" w:rsidRPr="00F82746">
              <w:rPr>
                <w:rStyle w:val="Hiperhivatkozs"/>
                <w:rFonts w:eastAsia="Times New Roman"/>
                <w:i/>
                <w:iCs/>
                <w:noProof/>
                <w:lang w:eastAsia="hu-HU"/>
              </w:rPr>
              <w:t>Time series of the Public Work's main data in 2016</w:t>
            </w:r>
            <w:r w:rsidR="00ED5C29">
              <w:rPr>
                <w:noProof/>
                <w:webHidden/>
              </w:rPr>
              <w:tab/>
            </w:r>
            <w:r w:rsidR="00ED5C29">
              <w:rPr>
                <w:noProof/>
                <w:webHidden/>
              </w:rPr>
              <w:fldChar w:fldCharType="begin"/>
            </w:r>
            <w:r w:rsidR="00ED5C29">
              <w:rPr>
                <w:noProof/>
                <w:webHidden/>
              </w:rPr>
              <w:instrText xml:space="preserve"> PAGEREF _Toc476644357 \h </w:instrText>
            </w:r>
            <w:r w:rsidR="00ED5C29">
              <w:rPr>
                <w:noProof/>
                <w:webHidden/>
              </w:rPr>
            </w:r>
            <w:r w:rsidR="00ED5C29">
              <w:rPr>
                <w:noProof/>
                <w:webHidden/>
              </w:rPr>
              <w:fldChar w:fldCharType="separate"/>
            </w:r>
            <w:r w:rsidR="004724F5">
              <w:rPr>
                <w:noProof/>
                <w:webHidden/>
              </w:rPr>
              <w:t>8</w:t>
            </w:r>
            <w:r w:rsidR="00ED5C29">
              <w:rPr>
                <w:noProof/>
                <w:webHidden/>
              </w:rPr>
              <w:fldChar w:fldCharType="end"/>
            </w:r>
          </w:hyperlink>
        </w:p>
        <w:p w:rsidR="00ED5C29" w:rsidRDefault="009D20D6">
          <w:pPr>
            <w:pStyle w:val="TJ2"/>
            <w:rPr>
              <w:rFonts w:asciiTheme="minorHAnsi" w:eastAsiaTheme="minorEastAsia" w:hAnsiTheme="minorHAnsi" w:cstheme="minorBidi"/>
              <w:noProof/>
              <w:lang w:eastAsia="hu-HU"/>
            </w:rPr>
          </w:pPr>
          <w:hyperlink w:anchor="_Toc476644358" w:history="1">
            <w:r w:rsidR="00ED5C29" w:rsidRPr="00F82746">
              <w:rPr>
                <w:rStyle w:val="Hiperhivatkozs"/>
                <w:rFonts w:eastAsia="Times New Roman"/>
                <w:noProof/>
                <w:lang w:eastAsia="hu-HU"/>
              </w:rPr>
              <w:t xml:space="preserve">3. A közfoglalkoztatás főbb adatainak idősora 2017-ben/ </w:t>
            </w:r>
            <w:r w:rsidR="00ED5C29" w:rsidRPr="00F82746">
              <w:rPr>
                <w:rStyle w:val="Hiperhivatkozs"/>
                <w:rFonts w:eastAsia="Times New Roman"/>
                <w:i/>
                <w:iCs/>
                <w:noProof/>
                <w:lang w:eastAsia="hu-HU"/>
              </w:rPr>
              <w:t>Time series of the Public Work's main data in 2017</w:t>
            </w:r>
            <w:r w:rsidR="00ED5C29">
              <w:rPr>
                <w:noProof/>
                <w:webHidden/>
              </w:rPr>
              <w:tab/>
            </w:r>
            <w:r w:rsidR="00ED5C29">
              <w:rPr>
                <w:noProof/>
                <w:webHidden/>
              </w:rPr>
              <w:fldChar w:fldCharType="begin"/>
            </w:r>
            <w:r w:rsidR="00ED5C29">
              <w:rPr>
                <w:noProof/>
                <w:webHidden/>
              </w:rPr>
              <w:instrText xml:space="preserve"> PAGEREF _Toc476644358 \h </w:instrText>
            </w:r>
            <w:r w:rsidR="00ED5C29">
              <w:rPr>
                <w:noProof/>
                <w:webHidden/>
              </w:rPr>
            </w:r>
            <w:r w:rsidR="00ED5C29">
              <w:rPr>
                <w:noProof/>
                <w:webHidden/>
              </w:rPr>
              <w:fldChar w:fldCharType="separate"/>
            </w:r>
            <w:r w:rsidR="004724F5">
              <w:rPr>
                <w:noProof/>
                <w:webHidden/>
              </w:rPr>
              <w:t>9</w:t>
            </w:r>
            <w:r w:rsidR="00ED5C29">
              <w:rPr>
                <w:noProof/>
                <w:webHidden/>
              </w:rPr>
              <w:fldChar w:fldCharType="end"/>
            </w:r>
          </w:hyperlink>
        </w:p>
        <w:p w:rsidR="00ED5C29" w:rsidRDefault="009D20D6">
          <w:pPr>
            <w:pStyle w:val="TJ2"/>
            <w:rPr>
              <w:rFonts w:asciiTheme="minorHAnsi" w:eastAsiaTheme="minorEastAsia" w:hAnsiTheme="minorHAnsi" w:cstheme="minorBidi"/>
              <w:noProof/>
              <w:lang w:eastAsia="hu-HU"/>
            </w:rPr>
          </w:pPr>
          <w:hyperlink w:anchor="_Toc476644359" w:history="1">
            <w:r w:rsidR="00ED5C29" w:rsidRPr="00F82746">
              <w:rPr>
                <w:rStyle w:val="Hiperhivatkozs"/>
                <w:rFonts w:eastAsia="Times New Roman"/>
                <w:noProof/>
                <w:lang w:eastAsia="hu-HU"/>
              </w:rPr>
              <w:t xml:space="preserve">4. A közfoglalkoztatásban részt vevők átlagos havi létszáma és annak változása megyénként/ </w:t>
            </w:r>
            <w:r w:rsidR="00ED5C29" w:rsidRPr="00F82746">
              <w:rPr>
                <w:rStyle w:val="Hiperhivatkozs"/>
                <w:rFonts w:eastAsia="Times New Roman"/>
                <w:i/>
                <w:iCs/>
                <w:noProof/>
                <w:lang w:eastAsia="hu-HU"/>
              </w:rPr>
              <w:t>Monthly average number of the public workers and their changes by counties</w:t>
            </w:r>
            <w:r w:rsidR="00ED5C29">
              <w:rPr>
                <w:noProof/>
                <w:webHidden/>
              </w:rPr>
              <w:tab/>
            </w:r>
            <w:r w:rsidR="00ED5C29">
              <w:rPr>
                <w:noProof/>
                <w:webHidden/>
              </w:rPr>
              <w:fldChar w:fldCharType="begin"/>
            </w:r>
            <w:r w:rsidR="00ED5C29">
              <w:rPr>
                <w:noProof/>
                <w:webHidden/>
              </w:rPr>
              <w:instrText xml:space="preserve"> PAGEREF _Toc476644359 \h </w:instrText>
            </w:r>
            <w:r w:rsidR="00ED5C29">
              <w:rPr>
                <w:noProof/>
                <w:webHidden/>
              </w:rPr>
            </w:r>
            <w:r w:rsidR="00ED5C29">
              <w:rPr>
                <w:noProof/>
                <w:webHidden/>
              </w:rPr>
              <w:fldChar w:fldCharType="separate"/>
            </w:r>
            <w:r w:rsidR="004724F5">
              <w:rPr>
                <w:noProof/>
                <w:webHidden/>
              </w:rPr>
              <w:t>10</w:t>
            </w:r>
            <w:r w:rsidR="00ED5C29">
              <w:rPr>
                <w:noProof/>
                <w:webHidden/>
              </w:rPr>
              <w:fldChar w:fldCharType="end"/>
            </w:r>
          </w:hyperlink>
        </w:p>
        <w:p w:rsidR="00ED5C29" w:rsidRDefault="009D20D6">
          <w:pPr>
            <w:pStyle w:val="TJ2"/>
            <w:rPr>
              <w:rFonts w:asciiTheme="minorHAnsi" w:eastAsiaTheme="minorEastAsia" w:hAnsiTheme="minorHAnsi" w:cstheme="minorBidi"/>
              <w:noProof/>
              <w:lang w:eastAsia="hu-HU"/>
            </w:rPr>
          </w:pPr>
          <w:hyperlink w:anchor="_Toc476644360" w:history="1">
            <w:r w:rsidR="00ED5C29" w:rsidRPr="00F82746">
              <w:rPr>
                <w:rStyle w:val="Hiperhivatkozs"/>
                <w:rFonts w:eastAsia="Times New Roman"/>
                <w:noProof/>
                <w:lang w:eastAsia="hu-HU"/>
              </w:rPr>
              <w:t xml:space="preserve">5. A közfoglalkoztatás főbb típusaiban részt vevők havi átlagos létszáma megyénként/ </w:t>
            </w:r>
            <w:r w:rsidR="00ED5C29" w:rsidRPr="00F82746">
              <w:rPr>
                <w:rStyle w:val="Hiperhivatkozs"/>
                <w:rFonts w:eastAsia="Times New Roman"/>
                <w:i/>
                <w:noProof/>
                <w:lang w:eastAsia="hu-HU"/>
              </w:rPr>
              <w:t>Monthly average number of the public workers and their changes in the main types of the Public Work by counties</w:t>
            </w:r>
            <w:r w:rsidR="00ED5C29">
              <w:rPr>
                <w:noProof/>
                <w:webHidden/>
              </w:rPr>
              <w:tab/>
            </w:r>
            <w:r w:rsidR="00ED5C29">
              <w:rPr>
                <w:noProof/>
                <w:webHidden/>
              </w:rPr>
              <w:fldChar w:fldCharType="begin"/>
            </w:r>
            <w:r w:rsidR="00ED5C29">
              <w:rPr>
                <w:noProof/>
                <w:webHidden/>
              </w:rPr>
              <w:instrText xml:space="preserve"> PAGEREF _Toc476644360 \h </w:instrText>
            </w:r>
            <w:r w:rsidR="00ED5C29">
              <w:rPr>
                <w:noProof/>
                <w:webHidden/>
              </w:rPr>
            </w:r>
            <w:r w:rsidR="00ED5C29">
              <w:rPr>
                <w:noProof/>
                <w:webHidden/>
              </w:rPr>
              <w:fldChar w:fldCharType="separate"/>
            </w:r>
            <w:r w:rsidR="004724F5">
              <w:rPr>
                <w:noProof/>
                <w:webHidden/>
              </w:rPr>
              <w:t>11</w:t>
            </w:r>
            <w:r w:rsidR="00ED5C29">
              <w:rPr>
                <w:noProof/>
                <w:webHidden/>
              </w:rPr>
              <w:fldChar w:fldCharType="end"/>
            </w:r>
          </w:hyperlink>
        </w:p>
        <w:p w:rsidR="00ED5C29" w:rsidRDefault="009D20D6">
          <w:pPr>
            <w:pStyle w:val="TJ2"/>
            <w:rPr>
              <w:rFonts w:asciiTheme="minorHAnsi" w:eastAsiaTheme="minorEastAsia" w:hAnsiTheme="minorHAnsi" w:cstheme="minorBidi"/>
              <w:noProof/>
              <w:lang w:eastAsia="hu-HU"/>
            </w:rPr>
          </w:pPr>
          <w:hyperlink w:anchor="_Toc476644361" w:history="1">
            <w:r w:rsidR="00ED5C29" w:rsidRPr="00F82746">
              <w:rPr>
                <w:rStyle w:val="Hiperhivatkozs"/>
                <w:rFonts w:eastAsia="Times New Roman"/>
                <w:noProof/>
                <w:lang w:eastAsia="hu-HU"/>
              </w:rPr>
              <w:t xml:space="preserve">6. A közfoglalkoztatási ráta alakulása megyénként/ </w:t>
            </w:r>
            <w:r w:rsidR="00ED5C29" w:rsidRPr="00F82746">
              <w:rPr>
                <w:rStyle w:val="Hiperhivatkozs"/>
                <w:rFonts w:eastAsia="Times New Roman"/>
                <w:i/>
                <w:noProof/>
                <w:lang w:eastAsia="hu-HU"/>
              </w:rPr>
              <w:t>Indicator of participation in Public Work by counties</w:t>
            </w:r>
            <w:r w:rsidR="00ED5C29">
              <w:rPr>
                <w:noProof/>
                <w:webHidden/>
              </w:rPr>
              <w:tab/>
            </w:r>
            <w:r w:rsidR="00ED5C29">
              <w:rPr>
                <w:noProof/>
                <w:webHidden/>
              </w:rPr>
              <w:fldChar w:fldCharType="begin"/>
            </w:r>
            <w:r w:rsidR="00ED5C29">
              <w:rPr>
                <w:noProof/>
                <w:webHidden/>
              </w:rPr>
              <w:instrText xml:space="preserve"> PAGEREF _Toc476644361 \h </w:instrText>
            </w:r>
            <w:r w:rsidR="00ED5C29">
              <w:rPr>
                <w:noProof/>
                <w:webHidden/>
              </w:rPr>
            </w:r>
            <w:r w:rsidR="00ED5C29">
              <w:rPr>
                <w:noProof/>
                <w:webHidden/>
              </w:rPr>
              <w:fldChar w:fldCharType="separate"/>
            </w:r>
            <w:r w:rsidR="004724F5">
              <w:rPr>
                <w:noProof/>
                <w:webHidden/>
              </w:rPr>
              <w:t>12</w:t>
            </w:r>
            <w:r w:rsidR="00ED5C29">
              <w:rPr>
                <w:noProof/>
                <w:webHidden/>
              </w:rPr>
              <w:fldChar w:fldCharType="end"/>
            </w:r>
          </w:hyperlink>
        </w:p>
        <w:p w:rsidR="00ED5C29" w:rsidRDefault="009D20D6">
          <w:pPr>
            <w:pStyle w:val="TJ2"/>
            <w:rPr>
              <w:rFonts w:asciiTheme="minorHAnsi" w:eastAsiaTheme="minorEastAsia" w:hAnsiTheme="minorHAnsi" w:cstheme="minorBidi"/>
              <w:noProof/>
              <w:lang w:eastAsia="hu-HU"/>
            </w:rPr>
          </w:pPr>
          <w:hyperlink w:anchor="_Toc476644362" w:history="1">
            <w:r w:rsidR="00ED5C29" w:rsidRPr="00F82746">
              <w:rPr>
                <w:rStyle w:val="Hiperhivatkozs"/>
                <w:rFonts w:eastAsia="Times New Roman"/>
                <w:noProof/>
                <w:lang w:eastAsia="hu-HU"/>
              </w:rPr>
              <w:t xml:space="preserve">7. A közfoglalkoztatásban dolgozók összetételének alakulása/ </w:t>
            </w:r>
            <w:r w:rsidR="00ED5C29" w:rsidRPr="00F82746">
              <w:rPr>
                <w:rStyle w:val="Hiperhivatkozs"/>
                <w:rFonts w:eastAsia="Times New Roman"/>
                <w:i/>
                <w:iCs/>
                <w:noProof/>
                <w:lang w:eastAsia="hu-HU"/>
              </w:rPr>
              <w:t>The main features of the public workers</w:t>
            </w:r>
            <w:r w:rsidR="00ED5C29">
              <w:rPr>
                <w:noProof/>
                <w:webHidden/>
              </w:rPr>
              <w:tab/>
            </w:r>
            <w:r w:rsidR="00ED5C29">
              <w:rPr>
                <w:noProof/>
                <w:webHidden/>
              </w:rPr>
              <w:fldChar w:fldCharType="begin"/>
            </w:r>
            <w:r w:rsidR="00ED5C29">
              <w:rPr>
                <w:noProof/>
                <w:webHidden/>
              </w:rPr>
              <w:instrText xml:space="preserve"> PAGEREF _Toc476644362 \h </w:instrText>
            </w:r>
            <w:r w:rsidR="00ED5C29">
              <w:rPr>
                <w:noProof/>
                <w:webHidden/>
              </w:rPr>
            </w:r>
            <w:r w:rsidR="00ED5C29">
              <w:rPr>
                <w:noProof/>
                <w:webHidden/>
              </w:rPr>
              <w:fldChar w:fldCharType="separate"/>
            </w:r>
            <w:r w:rsidR="004724F5">
              <w:rPr>
                <w:noProof/>
                <w:webHidden/>
              </w:rPr>
              <w:t>13</w:t>
            </w:r>
            <w:r w:rsidR="00ED5C29">
              <w:rPr>
                <w:noProof/>
                <w:webHidden/>
              </w:rPr>
              <w:fldChar w:fldCharType="end"/>
            </w:r>
          </w:hyperlink>
        </w:p>
        <w:p w:rsidR="00ED5C29" w:rsidRDefault="009D20D6">
          <w:pPr>
            <w:pStyle w:val="TJ2"/>
            <w:rPr>
              <w:rFonts w:asciiTheme="minorHAnsi" w:eastAsiaTheme="minorEastAsia" w:hAnsiTheme="minorHAnsi" w:cstheme="minorBidi"/>
              <w:noProof/>
              <w:lang w:eastAsia="hu-HU"/>
            </w:rPr>
          </w:pPr>
          <w:hyperlink w:anchor="_Toc476644363" w:history="1">
            <w:r w:rsidR="00ED5C29" w:rsidRPr="00F82746">
              <w:rPr>
                <w:rStyle w:val="Hiperhivatkozs"/>
                <w:rFonts w:eastAsia="Times New Roman"/>
                <w:noProof/>
                <w:lang w:eastAsia="hu-HU"/>
              </w:rPr>
              <w:t xml:space="preserve">8. A hónap folyamán rendelkezésre álló közfoglalkoztatási álláshelyek száma/ </w:t>
            </w:r>
            <w:r w:rsidR="00ED5C29" w:rsidRPr="00F82746">
              <w:rPr>
                <w:rStyle w:val="Hiperhivatkozs"/>
                <w:rFonts w:eastAsia="Times New Roman"/>
                <w:i/>
                <w:iCs/>
                <w:noProof/>
                <w:lang w:eastAsia="hu-HU"/>
              </w:rPr>
              <w:t>Available vacancies in the Public Work during the month</w:t>
            </w:r>
            <w:r w:rsidR="00ED5C29">
              <w:rPr>
                <w:noProof/>
                <w:webHidden/>
              </w:rPr>
              <w:tab/>
            </w:r>
            <w:r w:rsidR="00ED5C29">
              <w:rPr>
                <w:noProof/>
                <w:webHidden/>
              </w:rPr>
              <w:fldChar w:fldCharType="begin"/>
            </w:r>
            <w:r w:rsidR="00ED5C29">
              <w:rPr>
                <w:noProof/>
                <w:webHidden/>
              </w:rPr>
              <w:instrText xml:space="preserve"> PAGEREF _Toc476644363 \h </w:instrText>
            </w:r>
            <w:r w:rsidR="00ED5C29">
              <w:rPr>
                <w:noProof/>
                <w:webHidden/>
              </w:rPr>
            </w:r>
            <w:r w:rsidR="00ED5C29">
              <w:rPr>
                <w:noProof/>
                <w:webHidden/>
              </w:rPr>
              <w:fldChar w:fldCharType="separate"/>
            </w:r>
            <w:r w:rsidR="004724F5">
              <w:rPr>
                <w:noProof/>
                <w:webHidden/>
              </w:rPr>
              <w:t>14</w:t>
            </w:r>
            <w:r w:rsidR="00ED5C29">
              <w:rPr>
                <w:noProof/>
                <w:webHidden/>
              </w:rPr>
              <w:fldChar w:fldCharType="end"/>
            </w:r>
          </w:hyperlink>
        </w:p>
        <w:p w:rsidR="00ED5C29" w:rsidRDefault="009D20D6">
          <w:pPr>
            <w:pStyle w:val="TJ2"/>
            <w:rPr>
              <w:rFonts w:asciiTheme="minorHAnsi" w:eastAsiaTheme="minorEastAsia" w:hAnsiTheme="minorHAnsi" w:cstheme="minorBidi"/>
              <w:noProof/>
              <w:lang w:eastAsia="hu-HU"/>
            </w:rPr>
          </w:pPr>
          <w:hyperlink w:anchor="_Toc476644364" w:history="1">
            <w:r w:rsidR="00ED5C29" w:rsidRPr="00F82746">
              <w:rPr>
                <w:rStyle w:val="Hiperhivatkozs"/>
                <w:noProof/>
                <w:lang w:eastAsia="hu-HU"/>
              </w:rPr>
              <w:t>9. A közfoglalkoztatók toplistája/</w:t>
            </w:r>
            <w:r w:rsidR="00ED5C29" w:rsidRPr="00F82746">
              <w:rPr>
                <w:rStyle w:val="Hiperhivatkozs"/>
                <w:rFonts w:eastAsia="Times New Roman"/>
                <w:i/>
                <w:noProof/>
                <w:lang w:eastAsia="hu-HU"/>
              </w:rPr>
              <w:t xml:space="preserve"> Toplist of public employers</w:t>
            </w:r>
            <w:r w:rsidR="00ED5C29">
              <w:rPr>
                <w:noProof/>
                <w:webHidden/>
              </w:rPr>
              <w:tab/>
            </w:r>
            <w:r w:rsidR="00ED5C29">
              <w:rPr>
                <w:noProof/>
                <w:webHidden/>
              </w:rPr>
              <w:fldChar w:fldCharType="begin"/>
            </w:r>
            <w:r w:rsidR="00ED5C29">
              <w:rPr>
                <w:noProof/>
                <w:webHidden/>
              </w:rPr>
              <w:instrText xml:space="preserve"> PAGEREF _Toc476644364 \h </w:instrText>
            </w:r>
            <w:r w:rsidR="00ED5C29">
              <w:rPr>
                <w:noProof/>
                <w:webHidden/>
              </w:rPr>
            </w:r>
            <w:r w:rsidR="00ED5C29">
              <w:rPr>
                <w:noProof/>
                <w:webHidden/>
              </w:rPr>
              <w:fldChar w:fldCharType="separate"/>
            </w:r>
            <w:r w:rsidR="004724F5">
              <w:rPr>
                <w:noProof/>
                <w:webHidden/>
              </w:rPr>
              <w:t>15</w:t>
            </w:r>
            <w:r w:rsidR="00ED5C29">
              <w:rPr>
                <w:noProof/>
                <w:webHidden/>
              </w:rPr>
              <w:fldChar w:fldCharType="end"/>
            </w:r>
          </w:hyperlink>
        </w:p>
        <w:p w:rsidR="00ED5C29" w:rsidRDefault="009D20D6">
          <w:pPr>
            <w:pStyle w:val="TJ2"/>
            <w:rPr>
              <w:rFonts w:asciiTheme="minorHAnsi" w:eastAsiaTheme="minorEastAsia" w:hAnsiTheme="minorHAnsi" w:cstheme="minorBidi"/>
              <w:noProof/>
              <w:lang w:eastAsia="hu-HU"/>
            </w:rPr>
          </w:pPr>
          <w:hyperlink w:anchor="_Toc476644365" w:history="1">
            <w:r w:rsidR="00ED5C29" w:rsidRPr="00F82746">
              <w:rPr>
                <w:rStyle w:val="Hiperhivatkozs"/>
                <w:rFonts w:eastAsia="Times New Roman"/>
                <w:noProof/>
                <w:lang w:eastAsia="hu-HU"/>
              </w:rPr>
              <w:t xml:space="preserve">10. Főbb munkaerő-piaci adatok/ </w:t>
            </w:r>
            <w:r w:rsidR="00ED5C29" w:rsidRPr="00F82746">
              <w:rPr>
                <w:rStyle w:val="Hiperhivatkozs"/>
                <w:rFonts w:eastAsia="Times New Roman"/>
                <w:i/>
                <w:noProof/>
                <w:lang w:eastAsia="hu-HU"/>
              </w:rPr>
              <w:t>The main data of the Hungarian labour market</w:t>
            </w:r>
            <w:r w:rsidR="00ED5C29">
              <w:rPr>
                <w:noProof/>
                <w:webHidden/>
              </w:rPr>
              <w:tab/>
            </w:r>
            <w:r w:rsidR="00ED5C29">
              <w:rPr>
                <w:noProof/>
                <w:webHidden/>
              </w:rPr>
              <w:fldChar w:fldCharType="begin"/>
            </w:r>
            <w:r w:rsidR="00ED5C29">
              <w:rPr>
                <w:noProof/>
                <w:webHidden/>
              </w:rPr>
              <w:instrText xml:space="preserve"> PAGEREF _Toc476644365 \h </w:instrText>
            </w:r>
            <w:r w:rsidR="00ED5C29">
              <w:rPr>
                <w:noProof/>
                <w:webHidden/>
              </w:rPr>
            </w:r>
            <w:r w:rsidR="00ED5C29">
              <w:rPr>
                <w:noProof/>
                <w:webHidden/>
              </w:rPr>
              <w:fldChar w:fldCharType="separate"/>
            </w:r>
            <w:r w:rsidR="004724F5">
              <w:rPr>
                <w:noProof/>
                <w:webHidden/>
              </w:rPr>
              <w:t>16</w:t>
            </w:r>
            <w:r w:rsidR="00ED5C29">
              <w:rPr>
                <w:noProof/>
                <w:webHidden/>
              </w:rPr>
              <w:fldChar w:fldCharType="end"/>
            </w:r>
          </w:hyperlink>
        </w:p>
        <w:p w:rsidR="00ED5C29" w:rsidRDefault="009D20D6">
          <w:pPr>
            <w:pStyle w:val="TJ2"/>
            <w:rPr>
              <w:rFonts w:asciiTheme="minorHAnsi" w:eastAsiaTheme="minorEastAsia" w:hAnsiTheme="minorHAnsi" w:cstheme="minorBidi"/>
              <w:noProof/>
              <w:lang w:eastAsia="hu-HU"/>
            </w:rPr>
          </w:pPr>
          <w:hyperlink w:anchor="_Toc476644366" w:history="1">
            <w:r w:rsidR="00ED5C29" w:rsidRPr="00F82746">
              <w:rPr>
                <w:rStyle w:val="Hiperhivatkozs"/>
                <w:rFonts w:eastAsia="Times New Roman"/>
                <w:noProof/>
                <w:lang w:eastAsia="hu-HU"/>
              </w:rPr>
              <w:t xml:space="preserve">11. A Nemzetgazdasági Minisztérium nyilvántartott álláskeresőkre vonatkozó főbb adatai/ </w:t>
            </w:r>
            <w:r w:rsidR="00ED5C29" w:rsidRPr="00F82746">
              <w:rPr>
                <w:rStyle w:val="Hiperhivatkozs"/>
                <w:rFonts w:eastAsia="Times New Roman"/>
                <w:i/>
                <w:noProof/>
                <w:lang w:eastAsia="hu-HU"/>
              </w:rPr>
              <w:t>The Ministry for National Economy’s main data of the registered jobseekers</w:t>
            </w:r>
            <w:r w:rsidR="00ED5C29">
              <w:rPr>
                <w:noProof/>
                <w:webHidden/>
              </w:rPr>
              <w:tab/>
            </w:r>
            <w:r w:rsidR="00ED5C29">
              <w:rPr>
                <w:noProof/>
                <w:webHidden/>
              </w:rPr>
              <w:fldChar w:fldCharType="begin"/>
            </w:r>
            <w:r w:rsidR="00ED5C29">
              <w:rPr>
                <w:noProof/>
                <w:webHidden/>
              </w:rPr>
              <w:instrText xml:space="preserve"> PAGEREF _Toc476644366 \h </w:instrText>
            </w:r>
            <w:r w:rsidR="00ED5C29">
              <w:rPr>
                <w:noProof/>
                <w:webHidden/>
              </w:rPr>
            </w:r>
            <w:r w:rsidR="00ED5C29">
              <w:rPr>
                <w:noProof/>
                <w:webHidden/>
              </w:rPr>
              <w:fldChar w:fldCharType="separate"/>
            </w:r>
            <w:r w:rsidR="004724F5">
              <w:rPr>
                <w:noProof/>
                <w:webHidden/>
              </w:rPr>
              <w:t>17</w:t>
            </w:r>
            <w:r w:rsidR="00ED5C29">
              <w:rPr>
                <w:noProof/>
                <w:webHidden/>
              </w:rPr>
              <w:fldChar w:fldCharType="end"/>
            </w:r>
          </w:hyperlink>
        </w:p>
        <w:p w:rsidR="00ED5C29" w:rsidRDefault="009D20D6">
          <w:pPr>
            <w:pStyle w:val="TJ1"/>
            <w:tabs>
              <w:tab w:val="right" w:leader="dot" w:pos="9060"/>
            </w:tabs>
            <w:rPr>
              <w:rFonts w:asciiTheme="minorHAnsi" w:eastAsiaTheme="minorEastAsia" w:hAnsiTheme="minorHAnsi" w:cstheme="minorBidi"/>
              <w:noProof/>
              <w:lang w:eastAsia="hu-HU"/>
            </w:rPr>
          </w:pPr>
          <w:hyperlink w:anchor="_Toc476644367" w:history="1">
            <w:r w:rsidR="00ED5C29" w:rsidRPr="00F82746">
              <w:rPr>
                <w:rStyle w:val="Hiperhivatkozs"/>
                <w:noProof/>
              </w:rPr>
              <w:t>Statisztikai definíciók</w:t>
            </w:r>
            <w:r w:rsidR="00ED5C29">
              <w:rPr>
                <w:noProof/>
                <w:webHidden/>
              </w:rPr>
              <w:tab/>
            </w:r>
            <w:r w:rsidR="00ED5C29">
              <w:rPr>
                <w:noProof/>
                <w:webHidden/>
              </w:rPr>
              <w:fldChar w:fldCharType="begin"/>
            </w:r>
            <w:r w:rsidR="00ED5C29">
              <w:rPr>
                <w:noProof/>
                <w:webHidden/>
              </w:rPr>
              <w:instrText xml:space="preserve"> PAGEREF _Toc476644367 \h </w:instrText>
            </w:r>
            <w:r w:rsidR="00ED5C29">
              <w:rPr>
                <w:noProof/>
                <w:webHidden/>
              </w:rPr>
            </w:r>
            <w:r w:rsidR="00ED5C29">
              <w:rPr>
                <w:noProof/>
                <w:webHidden/>
              </w:rPr>
              <w:fldChar w:fldCharType="separate"/>
            </w:r>
            <w:r w:rsidR="004724F5">
              <w:rPr>
                <w:noProof/>
                <w:webHidden/>
              </w:rPr>
              <w:t>18</w:t>
            </w:r>
            <w:r w:rsidR="00ED5C29">
              <w:rPr>
                <w:noProof/>
                <w:webHidden/>
              </w:rPr>
              <w:fldChar w:fldCharType="end"/>
            </w:r>
          </w:hyperlink>
        </w:p>
        <w:p w:rsidR="00B62251" w:rsidRDefault="00B62251">
          <w:r>
            <w:rPr>
              <w:b/>
              <w:bCs/>
            </w:rPr>
            <w:fldChar w:fldCharType="end"/>
          </w:r>
        </w:p>
      </w:sdtContent>
    </w:sdt>
    <w:p w:rsidR="003721E6" w:rsidRPr="003721E6" w:rsidRDefault="003721E6" w:rsidP="003721E6">
      <w:pPr>
        <w:jc w:val="center"/>
        <w:rPr>
          <w:rFonts w:ascii="Palatino Linotype" w:hAnsi="Palatino Linotype"/>
          <w:i/>
          <w:sz w:val="24"/>
          <w:szCs w:val="24"/>
        </w:rPr>
      </w:pPr>
    </w:p>
    <w:p w:rsidR="003721E6" w:rsidRDefault="003721E6">
      <w:pPr>
        <w:rPr>
          <w:rFonts w:ascii="Palatino Linotype" w:hAnsi="Palatino Linotype"/>
          <w:b/>
          <w:sz w:val="24"/>
          <w:szCs w:val="24"/>
        </w:rPr>
      </w:pPr>
      <w:r>
        <w:rPr>
          <w:rFonts w:ascii="Palatino Linotype" w:hAnsi="Palatino Linotype"/>
          <w:b/>
          <w:sz w:val="24"/>
          <w:szCs w:val="24"/>
        </w:rPr>
        <w:br w:type="page"/>
      </w:r>
    </w:p>
    <w:p w:rsidR="00E70481" w:rsidRPr="00A54FA7" w:rsidRDefault="004E2FCB" w:rsidP="003721E6">
      <w:pPr>
        <w:pStyle w:val="Cmsor1"/>
        <w:jc w:val="center"/>
      </w:pPr>
      <w:bookmarkStart w:id="1" w:name="_Toc476644354"/>
      <w:r>
        <w:lastRenderedPageBreak/>
        <w:t>Tájékoztató a</w:t>
      </w:r>
      <w:r w:rsidR="003721E6">
        <w:t xml:space="preserve"> közfoglalkoztatás alakulás</w:t>
      </w:r>
      <w:r>
        <w:t>áról</w:t>
      </w:r>
      <w:bookmarkEnd w:id="1"/>
    </w:p>
    <w:p w:rsidR="00E70481" w:rsidRDefault="003D107B" w:rsidP="00745E0F">
      <w:pPr>
        <w:spacing w:after="0" w:line="240" w:lineRule="auto"/>
        <w:jc w:val="center"/>
        <w:rPr>
          <w:rFonts w:ascii="Palatino Linotype" w:hAnsi="Palatino Linotype"/>
        </w:rPr>
      </w:pPr>
      <w:r>
        <w:rPr>
          <w:rFonts w:ascii="Palatino Linotype" w:hAnsi="Palatino Linotype"/>
        </w:rPr>
        <w:t>2017</w:t>
      </w:r>
      <w:r w:rsidR="00D256AC">
        <w:rPr>
          <w:rFonts w:ascii="Palatino Linotype" w:hAnsi="Palatino Linotype"/>
        </w:rPr>
        <w:t>.</w:t>
      </w:r>
      <w:r w:rsidR="00995E44">
        <w:rPr>
          <w:rFonts w:ascii="Palatino Linotype" w:hAnsi="Palatino Linotype"/>
        </w:rPr>
        <w:t xml:space="preserve"> </w:t>
      </w:r>
      <w:r w:rsidR="008638D4">
        <w:rPr>
          <w:rFonts w:ascii="Palatino Linotype" w:hAnsi="Palatino Linotype"/>
        </w:rPr>
        <w:t>jú</w:t>
      </w:r>
      <w:r w:rsidR="006F24D8">
        <w:rPr>
          <w:rFonts w:ascii="Palatino Linotype" w:hAnsi="Palatino Linotype"/>
        </w:rPr>
        <w:t>l</w:t>
      </w:r>
      <w:r w:rsidR="008638D4">
        <w:rPr>
          <w:rFonts w:ascii="Palatino Linotype" w:hAnsi="Palatino Linotype"/>
        </w:rPr>
        <w:t>ius</w:t>
      </w:r>
    </w:p>
    <w:p w:rsidR="004E6C07" w:rsidRDefault="004E6C07" w:rsidP="00745E0F">
      <w:pPr>
        <w:spacing w:after="0" w:line="240" w:lineRule="auto"/>
        <w:jc w:val="center"/>
        <w:rPr>
          <w:rFonts w:ascii="Palatino Linotype" w:hAnsi="Palatino Linotype"/>
        </w:rPr>
      </w:pPr>
    </w:p>
    <w:p w:rsidR="00A14FA6" w:rsidRDefault="00A14FA6" w:rsidP="00745E0F">
      <w:pPr>
        <w:spacing w:after="0" w:line="240" w:lineRule="auto"/>
        <w:jc w:val="center"/>
        <w:rPr>
          <w:rFonts w:ascii="Palatino Linotype" w:hAnsi="Palatino Linotype"/>
        </w:rPr>
      </w:pPr>
      <w:r>
        <w:rPr>
          <w:noProof/>
          <w:lang w:eastAsia="hu-HU"/>
        </w:rPr>
        <w:drawing>
          <wp:inline distT="0" distB="0" distL="0" distR="0" wp14:anchorId="793B3CA2" wp14:editId="3F89D01E">
            <wp:extent cx="5757706" cy="2622620"/>
            <wp:effectExtent l="0" t="0" r="14605" b="2540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633B" w:rsidRPr="006A34DB" w:rsidRDefault="00844245" w:rsidP="00E636C8">
      <w:pPr>
        <w:spacing w:before="120" w:after="0"/>
        <w:jc w:val="both"/>
        <w:rPr>
          <w:rFonts w:ascii="Palatino Linotype" w:hAnsi="Palatino Linotype"/>
        </w:rPr>
      </w:pPr>
      <w:r>
        <w:rPr>
          <w:rFonts w:ascii="Palatino Linotype" w:hAnsi="Palatino Linotype"/>
          <w:sz w:val="18"/>
          <w:szCs w:val="18"/>
        </w:rPr>
        <w:t xml:space="preserve">Forrás: </w:t>
      </w:r>
      <w:r w:rsidR="004E6C07">
        <w:rPr>
          <w:rFonts w:ascii="Palatino Linotype" w:hAnsi="Palatino Linotype"/>
          <w:sz w:val="18"/>
          <w:szCs w:val="18"/>
        </w:rPr>
        <w:t>BM</w:t>
      </w:r>
    </w:p>
    <w:p w:rsidR="00034DF2" w:rsidRDefault="00034DF2" w:rsidP="00BB0CCB">
      <w:pPr>
        <w:spacing w:after="0"/>
        <w:jc w:val="both"/>
        <w:rPr>
          <w:rFonts w:ascii="Palatino Linotype" w:hAnsi="Palatino Linotype"/>
          <w:b/>
          <w:sz w:val="20"/>
          <w:szCs w:val="20"/>
        </w:rPr>
      </w:pPr>
    </w:p>
    <w:p w:rsidR="004E3FD4" w:rsidRDefault="004E3FD4" w:rsidP="004E3FD4">
      <w:pPr>
        <w:spacing w:after="0"/>
        <w:jc w:val="both"/>
        <w:rPr>
          <w:rFonts w:ascii="Palatino Linotype" w:hAnsi="Palatino Linotype"/>
          <w:b/>
          <w:sz w:val="20"/>
          <w:szCs w:val="20"/>
        </w:rPr>
      </w:pPr>
      <w:r>
        <w:rPr>
          <w:rFonts w:ascii="Palatino Linotype" w:hAnsi="Palatino Linotype"/>
          <w:b/>
          <w:sz w:val="20"/>
          <w:szCs w:val="20"/>
        </w:rPr>
        <w:t>A</w:t>
      </w:r>
      <w:r w:rsidRPr="008D6309">
        <w:rPr>
          <w:rFonts w:ascii="Palatino Linotype" w:hAnsi="Palatino Linotype"/>
          <w:b/>
          <w:sz w:val="20"/>
          <w:szCs w:val="20"/>
        </w:rPr>
        <w:t xml:space="preserve"> közfoglalkoztatásban dolgozók </w:t>
      </w:r>
      <w:r>
        <w:rPr>
          <w:rFonts w:ascii="Palatino Linotype" w:hAnsi="Palatino Linotype"/>
          <w:b/>
          <w:sz w:val="20"/>
          <w:szCs w:val="20"/>
        </w:rPr>
        <w:t>havi átlagos lét</w:t>
      </w:r>
      <w:r w:rsidRPr="008D6309">
        <w:rPr>
          <w:rFonts w:ascii="Palatino Linotype" w:hAnsi="Palatino Linotype"/>
          <w:b/>
          <w:sz w:val="20"/>
          <w:szCs w:val="20"/>
        </w:rPr>
        <w:t>száma</w:t>
      </w:r>
      <w:r>
        <w:rPr>
          <w:rFonts w:ascii="Palatino Linotype" w:hAnsi="Palatino Linotype"/>
          <w:b/>
          <w:sz w:val="20"/>
          <w:szCs w:val="20"/>
        </w:rPr>
        <w:t xml:space="preserve"> csökkent az előző hónaphoz képest</w:t>
      </w:r>
    </w:p>
    <w:p w:rsidR="004E3FD4" w:rsidRDefault="004E3FD4" w:rsidP="004E3FD4">
      <w:pPr>
        <w:spacing w:after="0"/>
        <w:jc w:val="both"/>
        <w:rPr>
          <w:rFonts w:ascii="Palatino Linotype" w:hAnsi="Palatino Linotype"/>
          <w:b/>
          <w:sz w:val="20"/>
          <w:szCs w:val="20"/>
        </w:rPr>
      </w:pPr>
    </w:p>
    <w:p w:rsidR="004E3FD4" w:rsidRPr="00DD779A" w:rsidRDefault="004E3FD4" w:rsidP="004E3FD4">
      <w:pPr>
        <w:spacing w:after="0"/>
        <w:jc w:val="both"/>
        <w:rPr>
          <w:rFonts w:ascii="Palatino Linotype" w:hAnsi="Palatino Linotype"/>
          <w:b/>
          <w:sz w:val="20"/>
          <w:szCs w:val="20"/>
        </w:rPr>
      </w:pPr>
      <w:r w:rsidRPr="00DD779A">
        <w:rPr>
          <w:rFonts w:ascii="Palatino Linotype" w:hAnsi="Palatino Linotype"/>
          <w:sz w:val="20"/>
          <w:szCs w:val="20"/>
        </w:rPr>
        <w:t xml:space="preserve">A Belügyminisztérium közfoglalkoztatásra vonatkozó adatai szerint a </w:t>
      </w:r>
      <w:r>
        <w:rPr>
          <w:rFonts w:ascii="Palatino Linotype" w:hAnsi="Palatino Linotype"/>
          <w:sz w:val="20"/>
          <w:szCs w:val="20"/>
        </w:rPr>
        <w:t>programok</w:t>
      </w:r>
      <w:r w:rsidRPr="00DD779A">
        <w:rPr>
          <w:rFonts w:ascii="Palatino Linotype" w:hAnsi="Palatino Linotype"/>
          <w:sz w:val="20"/>
          <w:szCs w:val="20"/>
        </w:rPr>
        <w:t xml:space="preserve">ban részt vevő személyek </w:t>
      </w:r>
      <w:r w:rsidRPr="00DD779A">
        <w:rPr>
          <w:rFonts w:ascii="Palatino Linotype" w:hAnsi="Palatino Linotype"/>
          <w:b/>
          <w:sz w:val="20"/>
          <w:szCs w:val="20"/>
        </w:rPr>
        <w:t xml:space="preserve">havi átlagos száma </w:t>
      </w:r>
      <w:r>
        <w:rPr>
          <w:rFonts w:ascii="Palatino Linotype" w:hAnsi="Palatino Linotype"/>
          <w:b/>
          <w:sz w:val="20"/>
          <w:szCs w:val="20"/>
        </w:rPr>
        <w:t>180</w:t>
      </w:r>
      <w:r w:rsidRPr="00DD779A">
        <w:rPr>
          <w:rFonts w:ascii="Palatino Linotype" w:hAnsi="Palatino Linotype"/>
          <w:b/>
          <w:sz w:val="20"/>
          <w:szCs w:val="20"/>
        </w:rPr>
        <w:t> </w:t>
      </w:r>
      <w:r>
        <w:rPr>
          <w:rFonts w:ascii="Palatino Linotype" w:hAnsi="Palatino Linotype"/>
          <w:b/>
          <w:sz w:val="20"/>
          <w:szCs w:val="20"/>
        </w:rPr>
        <w:t>653</w:t>
      </w:r>
      <w:r w:rsidRPr="00DD779A">
        <w:rPr>
          <w:rFonts w:ascii="Palatino Linotype" w:hAnsi="Palatino Linotype"/>
          <w:b/>
          <w:sz w:val="20"/>
          <w:szCs w:val="20"/>
        </w:rPr>
        <w:t xml:space="preserve"> fő volt 201</w:t>
      </w:r>
      <w:r>
        <w:rPr>
          <w:rFonts w:ascii="Palatino Linotype" w:hAnsi="Palatino Linotype"/>
          <w:b/>
          <w:sz w:val="20"/>
          <w:szCs w:val="20"/>
        </w:rPr>
        <w:t>7. július</w:t>
      </w:r>
      <w:r w:rsidRPr="00DD779A">
        <w:rPr>
          <w:rFonts w:ascii="Palatino Linotype" w:hAnsi="Palatino Linotype"/>
          <w:b/>
          <w:sz w:val="20"/>
          <w:szCs w:val="20"/>
        </w:rPr>
        <w:t>ban</w:t>
      </w:r>
      <w:r w:rsidRPr="00DD779A">
        <w:rPr>
          <w:rFonts w:ascii="Palatino Linotype" w:hAnsi="Palatino Linotype"/>
          <w:sz w:val="20"/>
          <w:szCs w:val="20"/>
        </w:rPr>
        <w:t>,</w:t>
      </w:r>
      <w:r w:rsidRPr="00DD779A">
        <w:rPr>
          <w:rFonts w:ascii="Palatino Linotype" w:hAnsi="Palatino Linotype"/>
          <w:b/>
          <w:sz w:val="20"/>
          <w:szCs w:val="20"/>
        </w:rPr>
        <w:t xml:space="preserve"> </w:t>
      </w:r>
      <w:r w:rsidRPr="00DD779A">
        <w:rPr>
          <w:rFonts w:ascii="Palatino Linotype" w:hAnsi="Palatino Linotype"/>
          <w:sz w:val="20"/>
          <w:szCs w:val="20"/>
        </w:rPr>
        <w:t xml:space="preserve">amely </w:t>
      </w:r>
      <w:r>
        <w:rPr>
          <w:rFonts w:ascii="Palatino Linotype" w:hAnsi="Palatino Linotype"/>
          <w:sz w:val="20"/>
          <w:szCs w:val="20"/>
        </w:rPr>
        <w:t>létszám</w:t>
      </w:r>
      <w:r w:rsidRPr="00DD779A">
        <w:rPr>
          <w:rFonts w:ascii="Palatino Linotype" w:hAnsi="Palatino Linotype"/>
          <w:sz w:val="20"/>
          <w:szCs w:val="20"/>
        </w:rPr>
        <w:t xml:space="preserve"> az előző </w:t>
      </w:r>
      <w:r>
        <w:rPr>
          <w:rFonts w:ascii="Palatino Linotype" w:hAnsi="Palatino Linotype"/>
          <w:sz w:val="20"/>
          <w:szCs w:val="20"/>
        </w:rPr>
        <w:t xml:space="preserve">hónaphoz képest 1,8 százalékos csökkenést mutat. Az egy évvel korábbi időszakhoz viszonyítva szintén csökkenés figyelhető meg, amelynek mértéke 26,2 százalékos. </w:t>
      </w:r>
    </w:p>
    <w:p w:rsidR="004E3FD4" w:rsidRPr="00DD779A" w:rsidRDefault="004E3FD4" w:rsidP="004E3FD4">
      <w:pPr>
        <w:spacing w:after="0"/>
        <w:jc w:val="both"/>
        <w:rPr>
          <w:rFonts w:ascii="Palatino Linotype" w:hAnsi="Palatino Linotype"/>
          <w:sz w:val="20"/>
          <w:szCs w:val="20"/>
        </w:rPr>
      </w:pPr>
      <w:r w:rsidRPr="00DD779A">
        <w:rPr>
          <w:rFonts w:ascii="Palatino Linotype" w:hAnsi="Palatino Linotype"/>
          <w:b/>
          <w:sz w:val="20"/>
          <w:szCs w:val="20"/>
        </w:rPr>
        <w:t xml:space="preserve">A </w:t>
      </w:r>
      <w:r>
        <w:rPr>
          <w:rFonts w:ascii="Palatino Linotype" w:hAnsi="Palatino Linotype"/>
          <w:b/>
          <w:sz w:val="20"/>
          <w:szCs w:val="20"/>
        </w:rPr>
        <w:t>közfoglalkoztatásba belépő személyek száma 11,6 ezer fő volt júliusban</w:t>
      </w:r>
      <w:r w:rsidRPr="00BF30A5">
        <w:rPr>
          <w:rFonts w:ascii="Palatino Linotype" w:hAnsi="Palatino Linotype"/>
          <w:sz w:val="20"/>
          <w:szCs w:val="20"/>
        </w:rPr>
        <w:t>,</w:t>
      </w:r>
      <w:r>
        <w:rPr>
          <w:rFonts w:ascii="Palatino Linotype" w:hAnsi="Palatino Linotype"/>
          <w:b/>
          <w:sz w:val="20"/>
          <w:szCs w:val="20"/>
        </w:rPr>
        <w:t xml:space="preserve"> </w:t>
      </w:r>
      <w:r w:rsidRPr="00BF30A5">
        <w:rPr>
          <w:rFonts w:ascii="Palatino Linotype" w:hAnsi="Palatino Linotype"/>
          <w:sz w:val="20"/>
          <w:szCs w:val="20"/>
        </w:rPr>
        <w:t xml:space="preserve">amely létszám </w:t>
      </w:r>
      <w:r>
        <w:rPr>
          <w:rFonts w:ascii="Palatino Linotype" w:hAnsi="Palatino Linotype"/>
          <w:sz w:val="20"/>
          <w:szCs w:val="20"/>
        </w:rPr>
        <w:t>nagymértékben</w:t>
      </w:r>
      <w:r w:rsidRPr="00BF30A5">
        <w:rPr>
          <w:rFonts w:ascii="Palatino Linotype" w:hAnsi="Palatino Linotype"/>
          <w:sz w:val="20"/>
          <w:szCs w:val="20"/>
        </w:rPr>
        <w:t xml:space="preserve"> (</w:t>
      </w:r>
      <w:r>
        <w:rPr>
          <w:rFonts w:ascii="Palatino Linotype" w:hAnsi="Palatino Linotype"/>
          <w:sz w:val="20"/>
          <w:szCs w:val="20"/>
        </w:rPr>
        <w:t>54,8</w:t>
      </w:r>
      <w:r w:rsidRPr="00BF30A5">
        <w:rPr>
          <w:rFonts w:ascii="Palatino Linotype" w:hAnsi="Palatino Linotype"/>
          <w:sz w:val="20"/>
          <w:szCs w:val="20"/>
        </w:rPr>
        <w:t xml:space="preserve">%-kal) csökkent </w:t>
      </w:r>
      <w:r>
        <w:rPr>
          <w:rFonts w:ascii="Palatino Linotype" w:hAnsi="Palatino Linotype"/>
          <w:sz w:val="20"/>
          <w:szCs w:val="20"/>
        </w:rPr>
        <w:t>az előző év azonos időszakához</w:t>
      </w:r>
      <w:r w:rsidRPr="00BF30A5">
        <w:rPr>
          <w:rFonts w:ascii="Palatino Linotype" w:hAnsi="Palatino Linotype"/>
          <w:sz w:val="20"/>
          <w:szCs w:val="20"/>
        </w:rPr>
        <w:t xml:space="preserve"> képest</w:t>
      </w:r>
      <w:r>
        <w:rPr>
          <w:rFonts w:ascii="Palatino Linotype" w:hAnsi="Palatino Linotype"/>
          <w:sz w:val="20"/>
          <w:szCs w:val="20"/>
        </w:rPr>
        <w:t xml:space="preserve"> és 8 százalékkal volt kevesebb, mint júniusban</w:t>
      </w:r>
      <w:r w:rsidRPr="00BF30A5">
        <w:rPr>
          <w:rFonts w:ascii="Palatino Linotype" w:hAnsi="Palatino Linotype"/>
          <w:sz w:val="20"/>
          <w:szCs w:val="20"/>
        </w:rPr>
        <w:t>.</w:t>
      </w:r>
      <w:r>
        <w:rPr>
          <w:rFonts w:ascii="Palatino Linotype" w:hAnsi="Palatino Linotype"/>
          <w:sz w:val="20"/>
          <w:szCs w:val="20"/>
        </w:rPr>
        <w:t xml:space="preserve"> 2017 júliusában a</w:t>
      </w:r>
      <w:r w:rsidRPr="00DD779A">
        <w:rPr>
          <w:rFonts w:ascii="Palatino Linotype" w:hAnsi="Palatino Linotype"/>
          <w:sz w:val="20"/>
          <w:szCs w:val="20"/>
        </w:rPr>
        <w:t xml:space="preserve"> belépések legnagyobb hányada (</w:t>
      </w:r>
      <w:r>
        <w:rPr>
          <w:rFonts w:ascii="Palatino Linotype" w:hAnsi="Palatino Linotype"/>
          <w:sz w:val="20"/>
          <w:szCs w:val="20"/>
        </w:rPr>
        <w:t>62,2</w:t>
      </w:r>
      <w:r w:rsidRPr="00DD779A">
        <w:rPr>
          <w:rFonts w:ascii="Palatino Linotype" w:hAnsi="Palatino Linotype"/>
          <w:sz w:val="20"/>
          <w:szCs w:val="20"/>
        </w:rPr>
        <w:t xml:space="preserve">%-a) a </w:t>
      </w:r>
      <w:r>
        <w:rPr>
          <w:rFonts w:ascii="Palatino Linotype" w:hAnsi="Palatino Linotype"/>
          <w:sz w:val="20"/>
          <w:szCs w:val="20"/>
        </w:rPr>
        <w:t xml:space="preserve">hosszabb időtartamú </w:t>
      </w:r>
      <w:r w:rsidRPr="00DD779A">
        <w:rPr>
          <w:rFonts w:ascii="Palatino Linotype" w:hAnsi="Palatino Linotype"/>
          <w:sz w:val="20"/>
          <w:szCs w:val="20"/>
        </w:rPr>
        <w:t xml:space="preserve">programokat érintette. A belépő személyek </w:t>
      </w:r>
      <w:r>
        <w:rPr>
          <w:rFonts w:ascii="Palatino Linotype" w:hAnsi="Palatino Linotype"/>
          <w:sz w:val="20"/>
          <w:szCs w:val="20"/>
        </w:rPr>
        <w:t>12,1</w:t>
      </w:r>
      <w:r w:rsidRPr="00DD779A">
        <w:rPr>
          <w:rFonts w:ascii="Palatino Linotype" w:hAnsi="Palatino Linotype"/>
          <w:sz w:val="20"/>
          <w:szCs w:val="20"/>
        </w:rPr>
        <w:t xml:space="preserve"> százalékát </w:t>
      </w:r>
      <w:r>
        <w:rPr>
          <w:rFonts w:ascii="Palatino Linotype" w:hAnsi="Palatino Linotype"/>
          <w:sz w:val="20"/>
          <w:szCs w:val="20"/>
        </w:rPr>
        <w:t>országos</w:t>
      </w:r>
      <w:r w:rsidRPr="00DD779A">
        <w:rPr>
          <w:rFonts w:ascii="Palatino Linotype" w:hAnsi="Palatino Linotype"/>
          <w:sz w:val="20"/>
          <w:szCs w:val="20"/>
        </w:rPr>
        <w:t xml:space="preserve"> közfoglalkoztatás</w:t>
      </w:r>
      <w:r>
        <w:rPr>
          <w:rFonts w:ascii="Palatino Linotype" w:hAnsi="Palatino Linotype"/>
          <w:sz w:val="20"/>
          <w:szCs w:val="20"/>
        </w:rPr>
        <w:t>i programok</w:t>
      </w:r>
      <w:r w:rsidRPr="00DD779A">
        <w:rPr>
          <w:rFonts w:ascii="Palatino Linotype" w:hAnsi="Palatino Linotype"/>
          <w:sz w:val="20"/>
          <w:szCs w:val="20"/>
        </w:rPr>
        <w:t>ba</w:t>
      </w:r>
      <w:r>
        <w:rPr>
          <w:rFonts w:ascii="Palatino Linotype" w:hAnsi="Palatino Linotype"/>
          <w:sz w:val="20"/>
          <w:szCs w:val="20"/>
        </w:rPr>
        <w:t xml:space="preserve"> vonták be</w:t>
      </w:r>
      <w:r w:rsidRPr="00DD779A">
        <w:rPr>
          <w:rFonts w:ascii="Palatino Linotype" w:hAnsi="Palatino Linotype"/>
          <w:sz w:val="20"/>
          <w:szCs w:val="20"/>
        </w:rPr>
        <w:t xml:space="preserve">, további </w:t>
      </w:r>
      <w:r>
        <w:rPr>
          <w:rFonts w:ascii="Palatino Linotype" w:hAnsi="Palatino Linotype"/>
          <w:sz w:val="20"/>
          <w:szCs w:val="20"/>
        </w:rPr>
        <w:t>25,7</w:t>
      </w:r>
      <w:r w:rsidRPr="00DD779A">
        <w:rPr>
          <w:rFonts w:ascii="Palatino Linotype" w:hAnsi="Palatino Linotype"/>
          <w:sz w:val="20"/>
          <w:szCs w:val="20"/>
        </w:rPr>
        <w:t xml:space="preserve"> százalék</w:t>
      </w:r>
      <w:r>
        <w:rPr>
          <w:rFonts w:ascii="Palatino Linotype" w:hAnsi="Palatino Linotype"/>
          <w:sz w:val="20"/>
          <w:szCs w:val="20"/>
        </w:rPr>
        <w:t>ukat járási startmunka keretében kezdték el foglalkoztatni</w:t>
      </w:r>
      <w:r w:rsidRPr="00DD779A">
        <w:rPr>
          <w:rFonts w:ascii="Palatino Linotype" w:hAnsi="Palatino Linotype"/>
          <w:sz w:val="20"/>
          <w:szCs w:val="20"/>
        </w:rPr>
        <w:t xml:space="preserve">. </w:t>
      </w:r>
    </w:p>
    <w:p w:rsidR="004E3FD4" w:rsidRDefault="004E3FD4" w:rsidP="004E3FD4">
      <w:pPr>
        <w:spacing w:after="0"/>
        <w:jc w:val="both"/>
        <w:rPr>
          <w:rFonts w:ascii="Palatino Linotype" w:hAnsi="Palatino Linotype"/>
          <w:sz w:val="20"/>
          <w:szCs w:val="20"/>
        </w:rPr>
      </w:pPr>
      <w:r w:rsidRPr="00DD779A">
        <w:rPr>
          <w:rFonts w:ascii="Palatino Linotype" w:hAnsi="Palatino Linotype"/>
          <w:b/>
          <w:sz w:val="20"/>
          <w:szCs w:val="20"/>
        </w:rPr>
        <w:t>A kilépő személyek száma</w:t>
      </w:r>
      <w:r w:rsidRPr="00DD779A">
        <w:rPr>
          <w:rFonts w:ascii="Palatino Linotype" w:hAnsi="Palatino Linotype"/>
          <w:sz w:val="20"/>
          <w:szCs w:val="20"/>
        </w:rPr>
        <w:t xml:space="preserve"> </w:t>
      </w:r>
      <w:r>
        <w:rPr>
          <w:rFonts w:ascii="Palatino Linotype" w:hAnsi="Palatino Linotype"/>
          <w:b/>
          <w:sz w:val="20"/>
          <w:szCs w:val="20"/>
        </w:rPr>
        <w:t>15,0</w:t>
      </w:r>
      <w:r w:rsidRPr="00DD779A">
        <w:rPr>
          <w:rFonts w:ascii="Palatino Linotype" w:hAnsi="Palatino Linotype"/>
          <w:b/>
          <w:sz w:val="20"/>
          <w:szCs w:val="20"/>
        </w:rPr>
        <w:t xml:space="preserve"> ezer főt jelentett </w:t>
      </w:r>
      <w:r>
        <w:rPr>
          <w:rFonts w:ascii="Palatino Linotype" w:hAnsi="Palatino Linotype"/>
          <w:b/>
          <w:sz w:val="20"/>
          <w:szCs w:val="20"/>
        </w:rPr>
        <w:t>július</w:t>
      </w:r>
      <w:r w:rsidRPr="00DD779A">
        <w:rPr>
          <w:rFonts w:ascii="Palatino Linotype" w:hAnsi="Palatino Linotype"/>
          <w:b/>
          <w:sz w:val="20"/>
          <w:szCs w:val="20"/>
        </w:rPr>
        <w:t>ban</w:t>
      </w:r>
      <w:r w:rsidRPr="00AA697C">
        <w:rPr>
          <w:rFonts w:ascii="Palatino Linotype" w:hAnsi="Palatino Linotype"/>
          <w:sz w:val="20"/>
          <w:szCs w:val="20"/>
        </w:rPr>
        <w:t>,</w:t>
      </w:r>
      <w:r w:rsidRPr="00AA697C">
        <w:rPr>
          <w:rFonts w:ascii="Times New Roman" w:hAnsi="Times New Roman"/>
        </w:rPr>
        <w:t xml:space="preserve"> </w:t>
      </w:r>
      <w:r w:rsidRPr="00AA697C">
        <w:rPr>
          <w:rFonts w:ascii="Palatino Linotype" w:hAnsi="Palatino Linotype"/>
          <w:sz w:val="20"/>
          <w:szCs w:val="20"/>
        </w:rPr>
        <w:t xml:space="preserve">amely </w:t>
      </w:r>
      <w:r>
        <w:rPr>
          <w:rFonts w:ascii="Palatino Linotype" w:hAnsi="Palatino Linotype"/>
          <w:sz w:val="20"/>
          <w:szCs w:val="20"/>
        </w:rPr>
        <w:t>4,6 százalék</w:t>
      </w:r>
      <w:r w:rsidRPr="00AA697C">
        <w:rPr>
          <w:rFonts w:ascii="Palatino Linotype" w:hAnsi="Palatino Linotype"/>
          <w:sz w:val="20"/>
          <w:szCs w:val="20"/>
        </w:rPr>
        <w:t xml:space="preserve">kal </w:t>
      </w:r>
      <w:r>
        <w:rPr>
          <w:rFonts w:ascii="Palatino Linotype" w:hAnsi="Palatino Linotype"/>
          <w:sz w:val="20"/>
          <w:szCs w:val="20"/>
        </w:rPr>
        <w:t>magas</w:t>
      </w:r>
      <w:r w:rsidRPr="00AA697C">
        <w:rPr>
          <w:rFonts w:ascii="Palatino Linotype" w:hAnsi="Palatino Linotype"/>
          <w:sz w:val="20"/>
          <w:szCs w:val="20"/>
        </w:rPr>
        <w:t>abb</w:t>
      </w:r>
      <w:r>
        <w:rPr>
          <w:rFonts w:ascii="Palatino Linotype" w:hAnsi="Palatino Linotype"/>
          <w:sz w:val="20"/>
          <w:szCs w:val="20"/>
        </w:rPr>
        <w:t xml:space="preserve"> a júniusi létszámnál</w:t>
      </w:r>
      <w:r w:rsidRPr="00AA697C">
        <w:rPr>
          <w:rFonts w:ascii="Palatino Linotype" w:hAnsi="Palatino Linotype"/>
          <w:sz w:val="20"/>
          <w:szCs w:val="20"/>
        </w:rPr>
        <w:t>.</w:t>
      </w:r>
      <w:r w:rsidRPr="00DD779A">
        <w:rPr>
          <w:rFonts w:ascii="Palatino Linotype" w:hAnsi="Palatino Linotype"/>
          <w:sz w:val="20"/>
          <w:szCs w:val="20"/>
        </w:rPr>
        <w:t xml:space="preserve"> </w:t>
      </w:r>
    </w:p>
    <w:p w:rsidR="004E3FD4" w:rsidRDefault="004E3FD4" w:rsidP="004E3FD4">
      <w:pPr>
        <w:spacing w:after="0"/>
        <w:jc w:val="both"/>
        <w:rPr>
          <w:rFonts w:ascii="Palatino Linotype" w:hAnsi="Palatino Linotype"/>
          <w:b/>
          <w:sz w:val="20"/>
          <w:szCs w:val="20"/>
        </w:rPr>
      </w:pPr>
      <w:r>
        <w:rPr>
          <w:rFonts w:ascii="Palatino Linotype" w:hAnsi="Palatino Linotype"/>
          <w:b/>
          <w:sz w:val="20"/>
          <w:szCs w:val="20"/>
        </w:rPr>
        <w:t>A vizsgált hónapban</w:t>
      </w:r>
      <w:r w:rsidRPr="00EE2BF1">
        <w:rPr>
          <w:rFonts w:ascii="Palatino Linotype" w:hAnsi="Palatino Linotype"/>
          <w:b/>
          <w:sz w:val="20"/>
          <w:szCs w:val="20"/>
        </w:rPr>
        <w:t xml:space="preserve"> a különböző </w:t>
      </w:r>
      <w:r>
        <w:rPr>
          <w:rFonts w:ascii="Palatino Linotype" w:hAnsi="Palatino Linotype"/>
          <w:b/>
          <w:sz w:val="20"/>
          <w:szCs w:val="20"/>
        </w:rPr>
        <w:t>programokban 190 418</w:t>
      </w:r>
      <w:r w:rsidRPr="00EE2BF1">
        <w:rPr>
          <w:rFonts w:ascii="Palatino Linotype" w:hAnsi="Palatino Linotype"/>
          <w:b/>
          <w:sz w:val="20"/>
          <w:szCs w:val="20"/>
        </w:rPr>
        <w:t xml:space="preserve"> fő</w:t>
      </w:r>
      <w:r>
        <w:rPr>
          <w:rFonts w:ascii="Palatino Linotype" w:hAnsi="Palatino Linotype"/>
          <w:b/>
          <w:sz w:val="20"/>
          <w:szCs w:val="20"/>
        </w:rPr>
        <w:t xml:space="preserve"> volt</w:t>
      </w:r>
      <w:r w:rsidRPr="00EE2BF1">
        <w:rPr>
          <w:rFonts w:ascii="Palatino Linotype" w:hAnsi="Palatino Linotype"/>
          <w:b/>
          <w:sz w:val="20"/>
          <w:szCs w:val="20"/>
        </w:rPr>
        <w:t xml:space="preserve"> érintett</w:t>
      </w:r>
      <w:r>
        <w:rPr>
          <w:rFonts w:ascii="Palatino Linotype" w:hAnsi="Palatino Linotype"/>
          <w:b/>
          <w:sz w:val="20"/>
          <w:szCs w:val="20"/>
        </w:rPr>
        <w:t xml:space="preserve">, vagyis </w:t>
      </w:r>
      <w:proofErr w:type="spellStart"/>
      <w:r>
        <w:rPr>
          <w:rFonts w:ascii="Palatino Linotype" w:hAnsi="Palatino Linotype"/>
          <w:b/>
          <w:sz w:val="20"/>
          <w:szCs w:val="20"/>
        </w:rPr>
        <w:t>ennyien</w:t>
      </w:r>
      <w:proofErr w:type="spellEnd"/>
      <w:r>
        <w:rPr>
          <w:rFonts w:ascii="Palatino Linotype" w:hAnsi="Palatino Linotype"/>
          <w:b/>
          <w:sz w:val="20"/>
          <w:szCs w:val="20"/>
        </w:rPr>
        <w:t xml:space="preserve"> dolgoztak a három </w:t>
      </w:r>
      <w:r w:rsidRPr="00EE2BF1">
        <w:rPr>
          <w:rFonts w:ascii="Palatino Linotype" w:hAnsi="Palatino Linotype"/>
          <w:b/>
          <w:sz w:val="20"/>
          <w:szCs w:val="20"/>
        </w:rPr>
        <w:t xml:space="preserve">közfoglalkoztatási </w:t>
      </w:r>
      <w:r>
        <w:rPr>
          <w:rFonts w:ascii="Palatino Linotype" w:hAnsi="Palatino Linotype"/>
          <w:b/>
          <w:sz w:val="20"/>
          <w:szCs w:val="20"/>
        </w:rPr>
        <w:t xml:space="preserve">típus valamelyikében legalább egy napig. </w:t>
      </w:r>
    </w:p>
    <w:p w:rsidR="004E3FD4" w:rsidRDefault="004E3FD4" w:rsidP="004E3FD4">
      <w:pPr>
        <w:spacing w:after="0"/>
        <w:jc w:val="both"/>
        <w:rPr>
          <w:rFonts w:ascii="Palatino Linotype" w:hAnsi="Palatino Linotype"/>
          <w:b/>
          <w:sz w:val="20"/>
          <w:szCs w:val="20"/>
        </w:rPr>
      </w:pPr>
    </w:p>
    <w:p w:rsidR="004E3FD4" w:rsidRDefault="004E3FD4" w:rsidP="004E3FD4">
      <w:pPr>
        <w:spacing w:after="0"/>
        <w:jc w:val="both"/>
        <w:rPr>
          <w:rFonts w:ascii="Palatino Linotype" w:hAnsi="Palatino Linotype"/>
          <w:sz w:val="20"/>
          <w:szCs w:val="20"/>
        </w:rPr>
      </w:pPr>
      <w:r w:rsidRPr="006401AE">
        <w:rPr>
          <w:rFonts w:ascii="Palatino Linotype" w:hAnsi="Palatino Linotype"/>
          <w:sz w:val="20"/>
          <w:szCs w:val="20"/>
        </w:rPr>
        <w:t xml:space="preserve">A havi átlagos létszám szerinti bontást tekintve </w:t>
      </w:r>
      <w:r>
        <w:rPr>
          <w:rFonts w:ascii="Palatino Linotype" w:hAnsi="Palatino Linotype"/>
          <w:sz w:val="20"/>
          <w:szCs w:val="20"/>
        </w:rPr>
        <w:t>a közfoglalkoztatottak nem, kor és iskolai végzettség szerinti megoszlása a következők szerint alakult 2017. júliusban: 83 888</w:t>
      </w:r>
      <w:r w:rsidRPr="006401AE">
        <w:rPr>
          <w:rFonts w:ascii="Palatino Linotype" w:hAnsi="Palatino Linotype"/>
          <w:sz w:val="20"/>
          <w:szCs w:val="20"/>
        </w:rPr>
        <w:t xml:space="preserve"> fő férfi </w:t>
      </w:r>
      <w:r>
        <w:rPr>
          <w:rFonts w:ascii="Palatino Linotype" w:hAnsi="Palatino Linotype"/>
          <w:sz w:val="20"/>
          <w:szCs w:val="20"/>
        </w:rPr>
        <w:t>(46,4</w:t>
      </w:r>
      <w:r w:rsidRPr="006401AE">
        <w:rPr>
          <w:rFonts w:ascii="Palatino Linotype" w:hAnsi="Palatino Linotype"/>
          <w:sz w:val="20"/>
          <w:szCs w:val="20"/>
        </w:rPr>
        <w:t xml:space="preserve">%) </w:t>
      </w:r>
      <w:r>
        <w:rPr>
          <w:rFonts w:ascii="Palatino Linotype" w:hAnsi="Palatino Linotype"/>
          <w:sz w:val="20"/>
          <w:szCs w:val="20"/>
        </w:rPr>
        <w:t xml:space="preserve">és 96 766 </w:t>
      </w:r>
      <w:r w:rsidRPr="006401AE">
        <w:rPr>
          <w:rFonts w:ascii="Palatino Linotype" w:hAnsi="Palatino Linotype"/>
          <w:sz w:val="20"/>
          <w:szCs w:val="20"/>
        </w:rPr>
        <w:t xml:space="preserve">fő nő </w:t>
      </w:r>
      <w:r>
        <w:rPr>
          <w:rFonts w:ascii="Palatino Linotype" w:hAnsi="Palatino Linotype"/>
          <w:sz w:val="20"/>
          <w:szCs w:val="20"/>
        </w:rPr>
        <w:t>(53,6</w:t>
      </w:r>
      <w:r w:rsidRPr="006401AE">
        <w:rPr>
          <w:rFonts w:ascii="Palatino Linotype" w:hAnsi="Palatino Linotype"/>
          <w:sz w:val="20"/>
          <w:szCs w:val="20"/>
        </w:rPr>
        <w:t xml:space="preserve">%) vett részt közfoglalkoztatásban. A közfoglalkoztatottak </w:t>
      </w:r>
      <w:r>
        <w:rPr>
          <w:rFonts w:ascii="Palatino Linotype" w:hAnsi="Palatino Linotype"/>
          <w:sz w:val="20"/>
          <w:szCs w:val="20"/>
        </w:rPr>
        <w:t>58,1</w:t>
      </w:r>
      <w:r w:rsidRPr="006401AE">
        <w:rPr>
          <w:rFonts w:ascii="Palatino Linotype" w:hAnsi="Palatino Linotype"/>
          <w:sz w:val="20"/>
          <w:szCs w:val="20"/>
        </w:rPr>
        <w:t xml:space="preserve"> százaléka 26 és 50 év közötti</w:t>
      </w:r>
      <w:r>
        <w:rPr>
          <w:rFonts w:ascii="Palatino Linotype" w:hAnsi="Palatino Linotype"/>
          <w:sz w:val="20"/>
          <w:szCs w:val="20"/>
        </w:rPr>
        <w:t>, a 25 évesek vagy</w:t>
      </w:r>
      <w:r w:rsidRPr="006401AE">
        <w:rPr>
          <w:rFonts w:ascii="Palatino Linotype" w:hAnsi="Palatino Linotype"/>
          <w:sz w:val="20"/>
          <w:szCs w:val="20"/>
        </w:rPr>
        <w:t xml:space="preserve"> annál fiatalabbak aránya </w:t>
      </w:r>
      <w:r>
        <w:rPr>
          <w:rFonts w:ascii="Palatino Linotype" w:hAnsi="Palatino Linotype"/>
          <w:sz w:val="20"/>
          <w:szCs w:val="20"/>
        </w:rPr>
        <w:t>8,7</w:t>
      </w:r>
      <w:r w:rsidRPr="006401AE">
        <w:rPr>
          <w:rFonts w:ascii="Palatino Linotype" w:hAnsi="Palatino Linotype"/>
          <w:sz w:val="20"/>
          <w:szCs w:val="20"/>
        </w:rPr>
        <w:t xml:space="preserve"> százalék, az 50 év felettieké pedig </w:t>
      </w:r>
      <w:r>
        <w:rPr>
          <w:rFonts w:ascii="Palatino Linotype" w:hAnsi="Palatino Linotype"/>
          <w:sz w:val="20"/>
          <w:szCs w:val="20"/>
        </w:rPr>
        <w:t>33,2</w:t>
      </w:r>
      <w:r w:rsidRPr="006401AE">
        <w:rPr>
          <w:rFonts w:ascii="Palatino Linotype" w:hAnsi="Palatino Linotype"/>
          <w:sz w:val="20"/>
          <w:szCs w:val="20"/>
        </w:rPr>
        <w:t xml:space="preserve"> százalék</w:t>
      </w:r>
      <w:r>
        <w:rPr>
          <w:rFonts w:ascii="Palatino Linotype" w:hAnsi="Palatino Linotype"/>
          <w:sz w:val="20"/>
          <w:szCs w:val="20"/>
        </w:rPr>
        <w:t xml:space="preserve"> volt</w:t>
      </w:r>
      <w:r w:rsidRPr="006401AE">
        <w:rPr>
          <w:rFonts w:ascii="Palatino Linotype" w:hAnsi="Palatino Linotype"/>
          <w:sz w:val="20"/>
          <w:szCs w:val="20"/>
        </w:rPr>
        <w:t xml:space="preserve">. </w:t>
      </w:r>
      <w:r w:rsidRPr="00874EF7">
        <w:rPr>
          <w:rFonts w:ascii="Palatino Linotype" w:hAnsi="Palatino Linotype"/>
          <w:b/>
          <w:sz w:val="20"/>
          <w:szCs w:val="20"/>
        </w:rPr>
        <w:t xml:space="preserve">A </w:t>
      </w:r>
      <w:r>
        <w:rPr>
          <w:rFonts w:ascii="Palatino Linotype" w:hAnsi="Palatino Linotype"/>
          <w:b/>
          <w:sz w:val="20"/>
          <w:szCs w:val="20"/>
        </w:rPr>
        <w:t>programokban</w:t>
      </w:r>
      <w:r w:rsidRPr="00874EF7">
        <w:rPr>
          <w:rFonts w:ascii="Palatino Linotype" w:hAnsi="Palatino Linotype"/>
          <w:b/>
          <w:sz w:val="20"/>
          <w:szCs w:val="20"/>
        </w:rPr>
        <w:t xml:space="preserve"> részt vevők </w:t>
      </w:r>
      <w:r>
        <w:rPr>
          <w:rFonts w:ascii="Palatino Linotype" w:hAnsi="Palatino Linotype"/>
          <w:b/>
          <w:sz w:val="20"/>
          <w:szCs w:val="20"/>
        </w:rPr>
        <w:t>l</w:t>
      </w:r>
      <w:r w:rsidRPr="00874EF7">
        <w:rPr>
          <w:rFonts w:ascii="Palatino Linotype" w:hAnsi="Palatino Linotype"/>
          <w:b/>
          <w:sz w:val="20"/>
          <w:szCs w:val="20"/>
        </w:rPr>
        <w:t xml:space="preserve">egnagyobb </w:t>
      </w:r>
      <w:r>
        <w:rPr>
          <w:rFonts w:ascii="Palatino Linotype" w:hAnsi="Palatino Linotype"/>
          <w:b/>
          <w:sz w:val="20"/>
          <w:szCs w:val="20"/>
        </w:rPr>
        <w:t>hányada (55,4%-a) legfeljebb általános iskolai végzettséggel rendelkezik</w:t>
      </w:r>
      <w:r>
        <w:rPr>
          <w:rFonts w:ascii="Palatino Linotype" w:hAnsi="Palatino Linotype"/>
          <w:sz w:val="20"/>
          <w:szCs w:val="20"/>
        </w:rPr>
        <w:t xml:space="preserve">. A szakmunkások, illetve a </w:t>
      </w:r>
      <w:r w:rsidRPr="006401AE">
        <w:rPr>
          <w:rFonts w:ascii="Palatino Linotype" w:hAnsi="Palatino Linotype"/>
          <w:sz w:val="20"/>
          <w:szCs w:val="20"/>
        </w:rPr>
        <w:t>szakiskolai</w:t>
      </w:r>
      <w:r>
        <w:rPr>
          <w:rFonts w:ascii="Palatino Linotype" w:hAnsi="Palatino Linotype"/>
          <w:sz w:val="20"/>
          <w:szCs w:val="20"/>
        </w:rPr>
        <w:t xml:space="preserve"> végzettséggel rendelkezők aránya </w:t>
      </w:r>
      <w:r>
        <w:rPr>
          <w:rFonts w:ascii="Palatino Linotype" w:hAnsi="Palatino Linotype"/>
          <w:sz w:val="20"/>
          <w:szCs w:val="20"/>
        </w:rPr>
        <w:lastRenderedPageBreak/>
        <w:t>25,4 százalékra tehető</w:t>
      </w:r>
      <w:r w:rsidRPr="006401AE">
        <w:rPr>
          <w:rFonts w:ascii="Palatino Linotype" w:hAnsi="Palatino Linotype"/>
          <w:sz w:val="20"/>
          <w:szCs w:val="20"/>
        </w:rPr>
        <w:t xml:space="preserve">. </w:t>
      </w:r>
      <w:r w:rsidRPr="00F53464">
        <w:rPr>
          <w:rFonts w:ascii="Palatino Linotype" w:hAnsi="Palatino Linotype"/>
          <w:sz w:val="20"/>
          <w:szCs w:val="20"/>
        </w:rPr>
        <w:t>A</w:t>
      </w:r>
      <w:r>
        <w:rPr>
          <w:rFonts w:ascii="Palatino Linotype" w:hAnsi="Palatino Linotype"/>
          <w:sz w:val="20"/>
          <w:szCs w:val="20"/>
        </w:rPr>
        <w:t>z érettségit adó</w:t>
      </w:r>
      <w:r w:rsidRPr="006401AE">
        <w:rPr>
          <w:rFonts w:ascii="Palatino Linotype" w:hAnsi="Palatino Linotype"/>
          <w:sz w:val="20"/>
          <w:szCs w:val="20"/>
        </w:rPr>
        <w:t xml:space="preserve"> k</w:t>
      </w:r>
      <w:r>
        <w:rPr>
          <w:rFonts w:ascii="Palatino Linotype" w:hAnsi="Palatino Linotype"/>
          <w:sz w:val="20"/>
          <w:szCs w:val="20"/>
        </w:rPr>
        <w:t>özépiskolai végzettségű közfoglalkoztatottak aránya 17,0</w:t>
      </w:r>
      <w:r w:rsidRPr="006401AE">
        <w:rPr>
          <w:rFonts w:ascii="Palatino Linotype" w:hAnsi="Palatino Linotype"/>
          <w:sz w:val="20"/>
          <w:szCs w:val="20"/>
        </w:rPr>
        <w:t xml:space="preserve"> </w:t>
      </w:r>
      <w:r>
        <w:rPr>
          <w:rFonts w:ascii="Palatino Linotype" w:hAnsi="Palatino Linotype"/>
          <w:sz w:val="20"/>
          <w:szCs w:val="20"/>
        </w:rPr>
        <w:t>százalék, míg a diplomásoké 2,</w:t>
      </w:r>
      <w:proofErr w:type="spellStart"/>
      <w:r>
        <w:rPr>
          <w:rFonts w:ascii="Palatino Linotype" w:hAnsi="Palatino Linotype"/>
          <w:sz w:val="20"/>
          <w:szCs w:val="20"/>
        </w:rPr>
        <w:t>2</w:t>
      </w:r>
      <w:proofErr w:type="spellEnd"/>
      <w:r w:rsidRPr="006401AE">
        <w:rPr>
          <w:rFonts w:ascii="Palatino Linotype" w:hAnsi="Palatino Linotype"/>
          <w:sz w:val="20"/>
          <w:szCs w:val="20"/>
        </w:rPr>
        <w:t xml:space="preserve"> százalék volt a tárgyhónapban</w:t>
      </w:r>
      <w:r>
        <w:rPr>
          <w:rFonts w:ascii="Palatino Linotype" w:hAnsi="Palatino Linotype"/>
          <w:sz w:val="20"/>
          <w:szCs w:val="20"/>
        </w:rPr>
        <w:t xml:space="preserve">. </w:t>
      </w:r>
    </w:p>
    <w:p w:rsidR="004E3FD4" w:rsidRDefault="004E3FD4" w:rsidP="004E3FD4">
      <w:pPr>
        <w:spacing w:after="0"/>
        <w:jc w:val="both"/>
        <w:rPr>
          <w:rFonts w:ascii="Palatino Linotype" w:hAnsi="Palatino Linotype"/>
          <w:sz w:val="20"/>
          <w:szCs w:val="20"/>
        </w:rPr>
      </w:pPr>
    </w:p>
    <w:p w:rsidR="004E3FD4" w:rsidRDefault="004E3FD4" w:rsidP="004E3FD4">
      <w:pPr>
        <w:spacing w:after="0"/>
        <w:jc w:val="both"/>
        <w:rPr>
          <w:rFonts w:ascii="Palatino Linotype" w:hAnsi="Palatino Linotype"/>
          <w:sz w:val="20"/>
          <w:szCs w:val="20"/>
        </w:rPr>
      </w:pPr>
      <w:r>
        <w:rPr>
          <w:rFonts w:ascii="Palatino Linotype" w:hAnsi="Palatino Linotype"/>
          <w:b/>
          <w:sz w:val="20"/>
          <w:szCs w:val="20"/>
        </w:rPr>
        <w:t>2017. júliusban a</w:t>
      </w:r>
      <w:r w:rsidRPr="00176D4F">
        <w:rPr>
          <w:rFonts w:ascii="Palatino Linotype" w:hAnsi="Palatino Linotype"/>
          <w:b/>
          <w:sz w:val="20"/>
          <w:szCs w:val="20"/>
        </w:rPr>
        <w:t xml:space="preserve"> közfoglalkoztatásban</w:t>
      </w:r>
      <w:r w:rsidRPr="00874EF7">
        <w:rPr>
          <w:rFonts w:ascii="Palatino Linotype" w:hAnsi="Palatino Linotype"/>
          <w:b/>
          <w:sz w:val="20"/>
          <w:szCs w:val="20"/>
        </w:rPr>
        <w:t xml:space="preserve"> do</w:t>
      </w:r>
      <w:r>
        <w:rPr>
          <w:rFonts w:ascii="Palatino Linotype" w:hAnsi="Palatino Linotype"/>
          <w:b/>
          <w:sz w:val="20"/>
          <w:szCs w:val="20"/>
        </w:rPr>
        <w:t xml:space="preserve">lgozók által betöltött öt leggyakoribb munkakör között találjuk </w:t>
      </w:r>
      <w:r w:rsidRPr="006D528B">
        <w:rPr>
          <w:rFonts w:ascii="Palatino Linotype" w:hAnsi="Palatino Linotype"/>
          <w:sz w:val="20"/>
          <w:szCs w:val="20"/>
        </w:rPr>
        <w:t>az egyszerű</w:t>
      </w:r>
      <w:r w:rsidRPr="00DD5A0F">
        <w:rPr>
          <w:rFonts w:ascii="Palatino Linotype" w:hAnsi="Palatino Linotype"/>
          <w:sz w:val="20"/>
          <w:szCs w:val="20"/>
        </w:rPr>
        <w:t xml:space="preserve"> szolgáltatási és szállítási tevékenységet</w:t>
      </w:r>
      <w:r>
        <w:rPr>
          <w:rFonts w:ascii="Palatino Linotype" w:hAnsi="Palatino Linotype"/>
          <w:sz w:val="20"/>
          <w:szCs w:val="20"/>
        </w:rPr>
        <w:t xml:space="preserve"> (45,7%),</w:t>
      </w:r>
      <w:r w:rsidRPr="00DD5A0F">
        <w:rPr>
          <w:rFonts w:ascii="Palatino Linotype" w:hAnsi="Palatino Linotype"/>
          <w:sz w:val="20"/>
          <w:szCs w:val="20"/>
        </w:rPr>
        <w:t xml:space="preserve"> </w:t>
      </w:r>
      <w:r>
        <w:rPr>
          <w:rFonts w:ascii="Palatino Linotype" w:hAnsi="Palatino Linotype"/>
          <w:sz w:val="20"/>
          <w:szCs w:val="20"/>
        </w:rPr>
        <w:t xml:space="preserve">az </w:t>
      </w:r>
      <w:r w:rsidRPr="00DD5A0F">
        <w:rPr>
          <w:rFonts w:ascii="Palatino Linotype" w:hAnsi="Palatino Linotype"/>
          <w:sz w:val="20"/>
          <w:szCs w:val="20"/>
        </w:rPr>
        <w:t>egyszerű mezőgazdasági foglalkozás</w:t>
      </w:r>
      <w:r>
        <w:rPr>
          <w:rFonts w:ascii="Palatino Linotype" w:hAnsi="Palatino Linotype"/>
          <w:sz w:val="20"/>
          <w:szCs w:val="20"/>
        </w:rPr>
        <w:t>t (8,8%), az egyszerű építőipari (5,7%), az egyéb takarító és kisegítő</w:t>
      </w:r>
      <w:r w:rsidRPr="006401AE">
        <w:rPr>
          <w:rFonts w:ascii="Palatino Linotype" w:hAnsi="Palatino Linotype"/>
          <w:sz w:val="20"/>
          <w:szCs w:val="20"/>
        </w:rPr>
        <w:t xml:space="preserve"> </w:t>
      </w:r>
      <w:r>
        <w:rPr>
          <w:rFonts w:ascii="Palatino Linotype" w:hAnsi="Palatino Linotype"/>
          <w:sz w:val="20"/>
          <w:szCs w:val="20"/>
        </w:rPr>
        <w:t>(4,3%), valamint az általános irodai adminisztrátor (2,9%) munkaköröket</w:t>
      </w:r>
      <w:r w:rsidRPr="00DD5A0F">
        <w:rPr>
          <w:rFonts w:ascii="Palatino Linotype" w:hAnsi="Palatino Linotype"/>
          <w:sz w:val="20"/>
          <w:szCs w:val="20"/>
        </w:rPr>
        <w:t>.</w:t>
      </w:r>
      <w:r>
        <w:rPr>
          <w:rFonts w:ascii="Palatino Linotype" w:hAnsi="Palatino Linotype"/>
          <w:sz w:val="20"/>
          <w:szCs w:val="20"/>
        </w:rPr>
        <w:t xml:space="preserve"> Az említett öt legjelentősebb foglalkozás sorrendje nem változott az előző hónaphoz képest. Ezeken kívül kiemelhetjük még az alábbi gyakori foglalkozásokat: i</w:t>
      </w:r>
      <w:r w:rsidRPr="00630B4C">
        <w:rPr>
          <w:rFonts w:ascii="Palatino Linotype" w:hAnsi="Palatino Linotype"/>
          <w:sz w:val="20"/>
          <w:szCs w:val="20"/>
        </w:rPr>
        <w:t>ntézményi takarító és kisegítő</w:t>
      </w:r>
      <w:r>
        <w:rPr>
          <w:rFonts w:ascii="Palatino Linotype" w:hAnsi="Palatino Linotype"/>
          <w:sz w:val="20"/>
          <w:szCs w:val="20"/>
        </w:rPr>
        <w:t>, e</w:t>
      </w:r>
      <w:r w:rsidRPr="00630B4C">
        <w:rPr>
          <w:rFonts w:ascii="Palatino Linotype" w:hAnsi="Palatino Linotype"/>
          <w:sz w:val="20"/>
          <w:szCs w:val="20"/>
        </w:rPr>
        <w:t>gyszerű erdészeti, vad</w:t>
      </w:r>
      <w:r>
        <w:rPr>
          <w:rFonts w:ascii="Palatino Linotype" w:hAnsi="Palatino Linotype"/>
          <w:sz w:val="20"/>
          <w:szCs w:val="20"/>
        </w:rPr>
        <w:t>ászati és halászati foglalkozás, k</w:t>
      </w:r>
      <w:r w:rsidRPr="00630B4C">
        <w:rPr>
          <w:rFonts w:ascii="Palatino Linotype" w:hAnsi="Palatino Linotype"/>
          <w:sz w:val="20"/>
          <w:szCs w:val="20"/>
        </w:rPr>
        <w:t>ubikos</w:t>
      </w:r>
      <w:r>
        <w:rPr>
          <w:rFonts w:ascii="Palatino Linotype" w:hAnsi="Palatino Linotype"/>
          <w:sz w:val="20"/>
          <w:szCs w:val="20"/>
        </w:rPr>
        <w:t>, egyéb ügyintéző, m</w:t>
      </w:r>
      <w:r w:rsidRPr="00630B4C">
        <w:rPr>
          <w:rFonts w:ascii="Palatino Linotype" w:hAnsi="Palatino Linotype"/>
          <w:sz w:val="20"/>
          <w:szCs w:val="20"/>
        </w:rPr>
        <w:t>unka- és termelésszervező</w:t>
      </w:r>
      <w:r>
        <w:rPr>
          <w:rFonts w:ascii="Palatino Linotype" w:hAnsi="Palatino Linotype"/>
          <w:sz w:val="20"/>
          <w:szCs w:val="20"/>
        </w:rPr>
        <w:t>.</w:t>
      </w:r>
    </w:p>
    <w:p w:rsidR="004E3FD4" w:rsidRDefault="004E3FD4" w:rsidP="004E3FD4">
      <w:pPr>
        <w:spacing w:after="0"/>
        <w:jc w:val="both"/>
        <w:rPr>
          <w:rFonts w:ascii="Palatino Linotype" w:hAnsi="Palatino Linotype"/>
          <w:sz w:val="20"/>
          <w:szCs w:val="20"/>
        </w:rPr>
      </w:pPr>
    </w:p>
    <w:p w:rsidR="004E3FD4" w:rsidRPr="00540A06" w:rsidRDefault="004E3FD4" w:rsidP="004E3FD4">
      <w:pPr>
        <w:spacing w:after="0"/>
        <w:jc w:val="both"/>
        <w:rPr>
          <w:rFonts w:ascii="Palatino Linotype" w:hAnsi="Palatino Linotype"/>
          <w:b/>
          <w:sz w:val="20"/>
          <w:szCs w:val="20"/>
        </w:rPr>
      </w:pPr>
      <w:r w:rsidRPr="00796399">
        <w:rPr>
          <w:rFonts w:ascii="Palatino Linotype" w:hAnsi="Palatino Linotype"/>
          <w:b/>
          <w:sz w:val="20"/>
          <w:szCs w:val="20"/>
        </w:rPr>
        <w:t>Területi különbségek</w:t>
      </w:r>
    </w:p>
    <w:p w:rsidR="004E3FD4" w:rsidRDefault="004E3FD4" w:rsidP="004E3FD4">
      <w:pPr>
        <w:spacing w:after="0"/>
        <w:jc w:val="both"/>
        <w:rPr>
          <w:rFonts w:ascii="Palatino Linotype" w:hAnsi="Palatino Linotype"/>
          <w:b/>
          <w:sz w:val="20"/>
          <w:szCs w:val="20"/>
        </w:rPr>
      </w:pPr>
    </w:p>
    <w:p w:rsidR="004E3FD4" w:rsidRDefault="004E3FD4" w:rsidP="004E3FD4">
      <w:pPr>
        <w:spacing w:after="0"/>
        <w:jc w:val="both"/>
        <w:rPr>
          <w:rFonts w:ascii="Palatino Linotype" w:hAnsi="Palatino Linotype"/>
          <w:sz w:val="20"/>
          <w:szCs w:val="20"/>
        </w:rPr>
      </w:pPr>
      <w:r>
        <w:rPr>
          <w:rFonts w:ascii="Palatino Linotype" w:hAnsi="Palatino Linotype"/>
          <w:b/>
          <w:sz w:val="20"/>
          <w:szCs w:val="20"/>
        </w:rPr>
        <w:t>2017</w:t>
      </w:r>
      <w:r w:rsidRPr="00014146">
        <w:rPr>
          <w:rFonts w:ascii="Palatino Linotype" w:hAnsi="Palatino Linotype"/>
          <w:b/>
          <w:sz w:val="20"/>
          <w:szCs w:val="20"/>
        </w:rPr>
        <w:t xml:space="preserve">. </w:t>
      </w:r>
      <w:r>
        <w:rPr>
          <w:rFonts w:ascii="Palatino Linotype" w:hAnsi="Palatino Linotype"/>
          <w:b/>
          <w:sz w:val="20"/>
          <w:szCs w:val="20"/>
        </w:rPr>
        <w:t>júliusba</w:t>
      </w:r>
      <w:r w:rsidRPr="00014146">
        <w:rPr>
          <w:rFonts w:ascii="Palatino Linotype" w:hAnsi="Palatino Linotype"/>
          <w:b/>
          <w:sz w:val="20"/>
          <w:szCs w:val="20"/>
        </w:rPr>
        <w:t>n a közfoglalkoztatási szerződés megkötésének helye szerint a résztvevők havi átlagos létszáma</w:t>
      </w:r>
      <w:r>
        <w:rPr>
          <w:rFonts w:ascii="Palatino Linotype" w:hAnsi="Palatino Linotype"/>
          <w:b/>
          <w:sz w:val="20"/>
          <w:szCs w:val="20"/>
        </w:rPr>
        <w:t xml:space="preserve"> meghaladta a 30 ezer főt</w:t>
      </w:r>
      <w:r w:rsidRPr="00014146">
        <w:rPr>
          <w:rFonts w:ascii="Palatino Linotype" w:hAnsi="Palatino Linotype"/>
          <w:b/>
          <w:sz w:val="20"/>
          <w:szCs w:val="20"/>
        </w:rPr>
        <w:t xml:space="preserve"> Borsod-Abaúj-Zemplén</w:t>
      </w:r>
      <w:r>
        <w:rPr>
          <w:rFonts w:ascii="Palatino Linotype" w:hAnsi="Palatino Linotype"/>
          <w:b/>
          <w:sz w:val="20"/>
          <w:szCs w:val="20"/>
        </w:rPr>
        <w:t xml:space="preserve"> (31 325 fő) és </w:t>
      </w:r>
      <w:r w:rsidRPr="00014146">
        <w:rPr>
          <w:rFonts w:ascii="Palatino Linotype" w:hAnsi="Palatino Linotype"/>
          <w:b/>
          <w:sz w:val="20"/>
          <w:szCs w:val="20"/>
        </w:rPr>
        <w:t xml:space="preserve">Szabolcs-Szatmár-Bereg </w:t>
      </w:r>
      <w:r w:rsidRPr="008D4957">
        <w:rPr>
          <w:rFonts w:ascii="Palatino Linotype" w:hAnsi="Palatino Linotype"/>
          <w:b/>
          <w:sz w:val="20"/>
          <w:szCs w:val="20"/>
        </w:rPr>
        <w:t>(3</w:t>
      </w:r>
      <w:r>
        <w:rPr>
          <w:rFonts w:ascii="Palatino Linotype" w:hAnsi="Palatino Linotype"/>
          <w:b/>
          <w:sz w:val="20"/>
          <w:szCs w:val="20"/>
        </w:rPr>
        <w:t>0</w:t>
      </w:r>
      <w:r w:rsidRPr="008D4957">
        <w:rPr>
          <w:rFonts w:ascii="Palatino Linotype" w:hAnsi="Palatino Linotype"/>
          <w:b/>
          <w:sz w:val="20"/>
          <w:szCs w:val="20"/>
        </w:rPr>
        <w:t> </w:t>
      </w:r>
      <w:r>
        <w:rPr>
          <w:rFonts w:ascii="Palatino Linotype" w:hAnsi="Palatino Linotype"/>
          <w:b/>
          <w:sz w:val="20"/>
          <w:szCs w:val="20"/>
        </w:rPr>
        <w:t>324</w:t>
      </w:r>
      <w:r w:rsidRPr="008D4957">
        <w:rPr>
          <w:rFonts w:ascii="Palatino Linotype" w:hAnsi="Palatino Linotype"/>
          <w:b/>
          <w:sz w:val="20"/>
          <w:szCs w:val="20"/>
        </w:rPr>
        <w:t xml:space="preserve"> fő)</w:t>
      </w:r>
      <w:r>
        <w:rPr>
          <w:rFonts w:ascii="Palatino Linotype" w:hAnsi="Palatino Linotype"/>
          <w:b/>
          <w:sz w:val="20"/>
          <w:szCs w:val="20"/>
        </w:rPr>
        <w:t xml:space="preserve"> </w:t>
      </w:r>
      <w:r w:rsidRPr="00014146">
        <w:rPr>
          <w:rFonts w:ascii="Palatino Linotype" w:hAnsi="Palatino Linotype"/>
          <w:b/>
          <w:sz w:val="20"/>
          <w:szCs w:val="20"/>
        </w:rPr>
        <w:t>megyében</w:t>
      </w:r>
      <w:r>
        <w:rPr>
          <w:rFonts w:ascii="Palatino Linotype" w:hAnsi="Palatino Linotype"/>
          <w:sz w:val="20"/>
          <w:szCs w:val="20"/>
        </w:rPr>
        <w:t>. A közfoglalkoztatás szempontjából a harmadik legjelentősebb megyének Hajdú-Bihar számít (16 603 fő). E három megyében a közfoglalkoztatottak lakóhelye alapján történő besorolás szerint még magasabb létszámokkal találkozhatunk. 2017. júliusban a havi átlagos létszámot tekintve a közfoglalkoztatottak több mint egyharmadának lakhelye Borsodban (18,1%) vagy Szabolcsban (17,4%) volt, további 9,</w:t>
      </w:r>
      <w:proofErr w:type="spellStart"/>
      <w:r>
        <w:rPr>
          <w:rFonts w:ascii="Palatino Linotype" w:hAnsi="Palatino Linotype"/>
          <w:sz w:val="20"/>
          <w:szCs w:val="20"/>
        </w:rPr>
        <w:t>9</w:t>
      </w:r>
      <w:proofErr w:type="spellEnd"/>
      <w:r>
        <w:rPr>
          <w:rFonts w:ascii="Palatino Linotype" w:hAnsi="Palatino Linotype"/>
          <w:sz w:val="20"/>
          <w:szCs w:val="20"/>
        </w:rPr>
        <w:t xml:space="preserve"> százalékuknak pedig Hajdú-Biharban.</w:t>
      </w:r>
    </w:p>
    <w:p w:rsidR="004E3FD4" w:rsidRDefault="004E3FD4" w:rsidP="004E3FD4">
      <w:pPr>
        <w:spacing w:after="0"/>
        <w:jc w:val="both"/>
        <w:rPr>
          <w:rFonts w:ascii="Palatino Linotype" w:hAnsi="Palatino Linotype"/>
          <w:sz w:val="20"/>
          <w:szCs w:val="20"/>
        </w:rPr>
      </w:pPr>
      <w:r w:rsidRPr="00106940">
        <w:rPr>
          <w:rFonts w:ascii="Palatino Linotype" w:hAnsi="Palatino Linotype"/>
          <w:sz w:val="20"/>
          <w:szCs w:val="20"/>
        </w:rPr>
        <w:t xml:space="preserve">Országosan </w:t>
      </w:r>
      <w:r w:rsidRPr="00014146">
        <w:rPr>
          <w:rFonts w:ascii="Palatino Linotype" w:hAnsi="Palatino Linotype"/>
          <w:b/>
          <w:sz w:val="20"/>
          <w:szCs w:val="20"/>
        </w:rPr>
        <w:t>a közfoglalkoztatásban</w:t>
      </w:r>
      <w:r w:rsidRPr="00106940">
        <w:rPr>
          <w:rFonts w:ascii="Palatino Linotype" w:hAnsi="Palatino Linotype"/>
          <w:sz w:val="20"/>
          <w:szCs w:val="20"/>
        </w:rPr>
        <w:t xml:space="preserve"> </w:t>
      </w:r>
      <w:r w:rsidRPr="0021051D">
        <w:rPr>
          <w:rFonts w:ascii="Palatino Linotype" w:hAnsi="Palatino Linotype"/>
          <w:b/>
          <w:sz w:val="20"/>
          <w:szCs w:val="20"/>
        </w:rPr>
        <w:t xml:space="preserve">részt </w:t>
      </w:r>
      <w:r>
        <w:rPr>
          <w:rFonts w:ascii="Palatino Linotype" w:hAnsi="Palatino Linotype"/>
          <w:b/>
          <w:sz w:val="20"/>
          <w:szCs w:val="20"/>
        </w:rPr>
        <w:t>vevők 38,5 százaléka</w:t>
      </w:r>
      <w:r w:rsidRPr="0021051D">
        <w:rPr>
          <w:rFonts w:ascii="Palatino Linotype" w:hAnsi="Palatino Linotype"/>
          <w:b/>
          <w:sz w:val="20"/>
          <w:szCs w:val="20"/>
        </w:rPr>
        <w:t xml:space="preserve"> dolgozo</w:t>
      </w:r>
      <w:r>
        <w:rPr>
          <w:rFonts w:ascii="Palatino Linotype" w:hAnsi="Palatino Linotype"/>
          <w:b/>
          <w:sz w:val="20"/>
          <w:szCs w:val="20"/>
        </w:rPr>
        <w:t xml:space="preserve">tt járási </w:t>
      </w:r>
      <w:proofErr w:type="gramStart"/>
      <w:r>
        <w:rPr>
          <w:rFonts w:ascii="Palatino Linotype" w:hAnsi="Palatino Linotype"/>
          <w:b/>
          <w:sz w:val="20"/>
          <w:szCs w:val="20"/>
        </w:rPr>
        <w:t>mintaprogramban</w:t>
      </w:r>
      <w:proofErr w:type="gramEnd"/>
      <w:r>
        <w:rPr>
          <w:rFonts w:ascii="Palatino Linotype" w:hAnsi="Palatino Linotype"/>
          <w:b/>
          <w:sz w:val="20"/>
          <w:szCs w:val="20"/>
        </w:rPr>
        <w:t xml:space="preserve"> júliusban</w:t>
      </w:r>
      <w:r>
        <w:rPr>
          <w:rFonts w:ascii="Palatino Linotype" w:hAnsi="Palatino Linotype"/>
          <w:sz w:val="20"/>
          <w:szCs w:val="20"/>
        </w:rPr>
        <w:t>.</w:t>
      </w:r>
      <w:r w:rsidRPr="00441EC1">
        <w:rPr>
          <w:rFonts w:ascii="Palatino Linotype" w:hAnsi="Palatino Linotype"/>
          <w:sz w:val="20"/>
          <w:szCs w:val="20"/>
        </w:rPr>
        <w:t xml:space="preserve"> </w:t>
      </w:r>
      <w:r>
        <w:rPr>
          <w:rFonts w:ascii="Palatino Linotype" w:hAnsi="Palatino Linotype"/>
          <w:sz w:val="20"/>
          <w:szCs w:val="20"/>
        </w:rPr>
        <w:t xml:space="preserve">A közfoglalkoztatási típusok megyénkénti megoszlását tekintve 50 százalék feletti a járási startmunka programban részt vevők havi átlagos száma három megyében, amelyek az alábbiak: </w:t>
      </w:r>
      <w:r w:rsidRPr="00014146">
        <w:rPr>
          <w:rFonts w:ascii="Palatino Linotype" w:hAnsi="Palatino Linotype"/>
          <w:b/>
          <w:sz w:val="20"/>
          <w:szCs w:val="20"/>
        </w:rPr>
        <w:t>Hajdú-Bihar</w:t>
      </w:r>
      <w:r w:rsidRPr="00106940">
        <w:rPr>
          <w:rFonts w:ascii="Palatino Linotype" w:hAnsi="Palatino Linotype"/>
          <w:sz w:val="20"/>
          <w:szCs w:val="20"/>
        </w:rPr>
        <w:t xml:space="preserve"> </w:t>
      </w:r>
      <w:r>
        <w:rPr>
          <w:rFonts w:ascii="Palatino Linotype" w:hAnsi="Palatino Linotype"/>
          <w:sz w:val="20"/>
          <w:szCs w:val="20"/>
        </w:rPr>
        <w:t xml:space="preserve">(55,4%), </w:t>
      </w:r>
      <w:r w:rsidRPr="00014146">
        <w:rPr>
          <w:rFonts w:ascii="Palatino Linotype" w:hAnsi="Palatino Linotype"/>
          <w:b/>
          <w:sz w:val="20"/>
          <w:szCs w:val="20"/>
        </w:rPr>
        <w:t>Békés</w:t>
      </w:r>
      <w:r>
        <w:rPr>
          <w:rFonts w:ascii="Palatino Linotype" w:hAnsi="Palatino Linotype"/>
          <w:sz w:val="20"/>
          <w:szCs w:val="20"/>
        </w:rPr>
        <w:t xml:space="preserve"> (52,4%) és </w:t>
      </w:r>
      <w:r w:rsidRPr="000A3594">
        <w:rPr>
          <w:rFonts w:ascii="Palatino Linotype" w:hAnsi="Palatino Linotype"/>
          <w:b/>
          <w:sz w:val="20"/>
          <w:szCs w:val="20"/>
        </w:rPr>
        <w:t>Szabolcs-Szatmár-Bereg</w:t>
      </w:r>
      <w:r>
        <w:rPr>
          <w:rFonts w:ascii="Palatino Linotype" w:hAnsi="Palatino Linotype"/>
          <w:sz w:val="20"/>
          <w:szCs w:val="20"/>
        </w:rPr>
        <w:t xml:space="preserve"> (50,3%).</w:t>
      </w:r>
      <w:r w:rsidRPr="00106940">
        <w:rPr>
          <w:rFonts w:ascii="Palatino Linotype" w:hAnsi="Palatino Linotype"/>
          <w:sz w:val="20"/>
          <w:szCs w:val="20"/>
        </w:rPr>
        <w:t xml:space="preserve"> </w:t>
      </w:r>
    </w:p>
    <w:p w:rsidR="004E3FD4" w:rsidRDefault="004E3FD4" w:rsidP="004E3FD4">
      <w:pPr>
        <w:spacing w:after="0"/>
        <w:jc w:val="both"/>
        <w:rPr>
          <w:rFonts w:ascii="Palatino Linotype" w:hAnsi="Palatino Linotype"/>
          <w:sz w:val="20"/>
          <w:szCs w:val="20"/>
        </w:rPr>
      </w:pPr>
      <w:r>
        <w:rPr>
          <w:rFonts w:ascii="Palatino Linotype" w:hAnsi="Palatino Linotype"/>
          <w:b/>
          <w:sz w:val="20"/>
          <w:szCs w:val="20"/>
        </w:rPr>
        <w:t>A vizsgált hónapban h</w:t>
      </w:r>
      <w:r w:rsidRPr="00625805">
        <w:rPr>
          <w:rFonts w:ascii="Palatino Linotype" w:hAnsi="Palatino Linotype"/>
          <w:b/>
          <w:sz w:val="20"/>
          <w:szCs w:val="20"/>
        </w:rPr>
        <w:t xml:space="preserve">osszabb idejű közfoglalkoztatásban dolgozott a résztvevők </w:t>
      </w:r>
      <w:r>
        <w:rPr>
          <w:rFonts w:ascii="Palatino Linotype" w:hAnsi="Palatino Linotype"/>
          <w:b/>
          <w:sz w:val="20"/>
          <w:szCs w:val="20"/>
        </w:rPr>
        <w:t xml:space="preserve">42,1 százaléka </w:t>
      </w:r>
      <w:r w:rsidRPr="00D239FD">
        <w:rPr>
          <w:rFonts w:ascii="Palatino Linotype" w:hAnsi="Palatino Linotype"/>
          <w:sz w:val="20"/>
          <w:szCs w:val="20"/>
        </w:rPr>
        <w:t xml:space="preserve">az országos arányt tekintve. </w:t>
      </w:r>
      <w:r>
        <w:rPr>
          <w:rFonts w:ascii="Palatino Linotype" w:hAnsi="Palatino Linotype"/>
          <w:sz w:val="20"/>
          <w:szCs w:val="20"/>
        </w:rPr>
        <w:t xml:space="preserve">A megyék közül </w:t>
      </w:r>
      <w:r>
        <w:rPr>
          <w:rFonts w:ascii="Palatino Linotype" w:hAnsi="Palatino Linotype"/>
          <w:b/>
          <w:sz w:val="20"/>
          <w:szCs w:val="20"/>
        </w:rPr>
        <w:t xml:space="preserve">Komárom-Esztergom </w:t>
      </w:r>
      <w:r w:rsidRPr="00830C1F">
        <w:rPr>
          <w:rFonts w:ascii="Palatino Linotype" w:hAnsi="Palatino Linotype"/>
          <w:sz w:val="20"/>
          <w:szCs w:val="20"/>
        </w:rPr>
        <w:t>(</w:t>
      </w:r>
      <w:r>
        <w:rPr>
          <w:rFonts w:ascii="Palatino Linotype" w:hAnsi="Palatino Linotype"/>
          <w:sz w:val="20"/>
          <w:szCs w:val="20"/>
        </w:rPr>
        <w:t>70,2</w:t>
      </w:r>
      <w:r w:rsidRPr="00830C1F">
        <w:rPr>
          <w:rFonts w:ascii="Palatino Linotype" w:hAnsi="Palatino Linotype"/>
          <w:sz w:val="20"/>
          <w:szCs w:val="20"/>
        </w:rPr>
        <w:t>%),</w:t>
      </w:r>
      <w:r>
        <w:rPr>
          <w:rFonts w:ascii="Palatino Linotype" w:hAnsi="Palatino Linotype"/>
          <w:sz w:val="20"/>
          <w:szCs w:val="20"/>
        </w:rPr>
        <w:t xml:space="preserve"> </w:t>
      </w:r>
      <w:r w:rsidRPr="00014146">
        <w:rPr>
          <w:rFonts w:ascii="Palatino Linotype" w:hAnsi="Palatino Linotype"/>
          <w:b/>
          <w:sz w:val="20"/>
          <w:szCs w:val="20"/>
        </w:rPr>
        <w:t>Pest</w:t>
      </w:r>
      <w:r>
        <w:rPr>
          <w:rFonts w:ascii="Palatino Linotype" w:hAnsi="Palatino Linotype"/>
          <w:sz w:val="20"/>
          <w:szCs w:val="20"/>
        </w:rPr>
        <w:t xml:space="preserve"> (61,9%), </w:t>
      </w:r>
      <w:r>
        <w:rPr>
          <w:rFonts w:ascii="Palatino Linotype" w:hAnsi="Palatino Linotype"/>
          <w:b/>
          <w:sz w:val="20"/>
          <w:szCs w:val="20"/>
        </w:rPr>
        <w:t>Heves</w:t>
      </w:r>
      <w:r>
        <w:rPr>
          <w:rFonts w:ascii="Palatino Linotype" w:hAnsi="Palatino Linotype"/>
          <w:sz w:val="20"/>
          <w:szCs w:val="20"/>
        </w:rPr>
        <w:t xml:space="preserve"> (60,3%) és </w:t>
      </w:r>
      <w:r>
        <w:rPr>
          <w:rFonts w:ascii="Palatino Linotype" w:hAnsi="Palatino Linotype"/>
          <w:b/>
          <w:sz w:val="20"/>
          <w:szCs w:val="20"/>
        </w:rPr>
        <w:t>Veszprém</w:t>
      </w:r>
      <w:r>
        <w:rPr>
          <w:rFonts w:ascii="Palatino Linotype" w:hAnsi="Palatino Linotype"/>
          <w:sz w:val="20"/>
          <w:szCs w:val="20"/>
        </w:rPr>
        <w:t xml:space="preserve"> (57,2%) </w:t>
      </w:r>
      <w:r>
        <w:rPr>
          <w:rFonts w:ascii="Palatino Linotype" w:hAnsi="Palatino Linotype"/>
          <w:b/>
          <w:sz w:val="20"/>
          <w:szCs w:val="20"/>
        </w:rPr>
        <w:t>megyén belül a legnagyobb súlyú ez a programtípus</w:t>
      </w:r>
      <w:r>
        <w:rPr>
          <w:rFonts w:ascii="Palatino Linotype" w:hAnsi="Palatino Linotype"/>
          <w:sz w:val="20"/>
          <w:szCs w:val="20"/>
        </w:rPr>
        <w:t xml:space="preserve">. </w:t>
      </w:r>
    </w:p>
    <w:p w:rsidR="004E3FD4" w:rsidRPr="00486819" w:rsidRDefault="004E3FD4" w:rsidP="004E3FD4">
      <w:pPr>
        <w:spacing w:after="0"/>
        <w:jc w:val="both"/>
        <w:rPr>
          <w:rFonts w:ascii="Palatino Linotype" w:hAnsi="Palatino Linotype"/>
          <w:sz w:val="20"/>
          <w:szCs w:val="20"/>
        </w:rPr>
      </w:pPr>
      <w:r w:rsidRPr="00486819">
        <w:rPr>
          <w:rFonts w:ascii="Palatino Linotype" w:hAnsi="Palatino Linotype"/>
          <w:sz w:val="20"/>
          <w:szCs w:val="20"/>
        </w:rPr>
        <w:t xml:space="preserve">Az </w:t>
      </w:r>
      <w:r w:rsidRPr="00486819">
        <w:rPr>
          <w:rFonts w:ascii="Palatino Linotype" w:hAnsi="Palatino Linotype"/>
          <w:b/>
          <w:sz w:val="20"/>
          <w:szCs w:val="20"/>
        </w:rPr>
        <w:t>országos közfoglalkoztatási programok</w:t>
      </w:r>
      <w:r w:rsidRPr="00486819">
        <w:rPr>
          <w:rFonts w:ascii="Palatino Linotype" w:hAnsi="Palatino Linotype"/>
          <w:sz w:val="20"/>
          <w:szCs w:val="20"/>
        </w:rPr>
        <w:t xml:space="preserve">ban részt vevők aránya </w:t>
      </w:r>
      <w:r w:rsidRPr="00486819">
        <w:rPr>
          <w:rFonts w:ascii="Palatino Linotype" w:hAnsi="Palatino Linotype"/>
          <w:b/>
          <w:sz w:val="20"/>
          <w:szCs w:val="20"/>
        </w:rPr>
        <w:t>19,</w:t>
      </w:r>
      <w:r>
        <w:rPr>
          <w:rFonts w:ascii="Palatino Linotype" w:hAnsi="Palatino Linotype"/>
          <w:b/>
          <w:sz w:val="20"/>
          <w:szCs w:val="20"/>
        </w:rPr>
        <w:t>4</w:t>
      </w:r>
      <w:r w:rsidRPr="00486819">
        <w:rPr>
          <w:rFonts w:ascii="Palatino Linotype" w:hAnsi="Palatino Linotype"/>
          <w:b/>
          <w:sz w:val="20"/>
          <w:szCs w:val="20"/>
        </w:rPr>
        <w:t xml:space="preserve"> százalék</w:t>
      </w:r>
      <w:r w:rsidRPr="00486819">
        <w:rPr>
          <w:rFonts w:ascii="Palatino Linotype" w:hAnsi="Palatino Linotype"/>
          <w:sz w:val="20"/>
          <w:szCs w:val="20"/>
        </w:rPr>
        <w:t xml:space="preserve"> volt jú</w:t>
      </w:r>
      <w:r>
        <w:rPr>
          <w:rFonts w:ascii="Palatino Linotype" w:hAnsi="Palatino Linotype"/>
          <w:sz w:val="20"/>
          <w:szCs w:val="20"/>
        </w:rPr>
        <w:t>l</w:t>
      </w:r>
      <w:r w:rsidRPr="00486819">
        <w:rPr>
          <w:rFonts w:ascii="Palatino Linotype" w:hAnsi="Palatino Linotype"/>
          <w:sz w:val="20"/>
          <w:szCs w:val="20"/>
        </w:rPr>
        <w:t>iusban.</w:t>
      </w:r>
    </w:p>
    <w:p w:rsidR="004E3FD4" w:rsidRDefault="004E3FD4" w:rsidP="004E3FD4">
      <w:pPr>
        <w:spacing w:after="0"/>
        <w:jc w:val="both"/>
        <w:rPr>
          <w:rFonts w:ascii="Palatino Linotype" w:hAnsi="Palatino Linotype"/>
          <w:b/>
          <w:sz w:val="20"/>
          <w:szCs w:val="20"/>
        </w:rPr>
      </w:pPr>
    </w:p>
    <w:p w:rsidR="004E3FD4" w:rsidRPr="00E2476E" w:rsidRDefault="004E3FD4" w:rsidP="004E3FD4">
      <w:pPr>
        <w:spacing w:after="0"/>
        <w:jc w:val="both"/>
        <w:rPr>
          <w:rFonts w:ascii="Palatino Linotype" w:hAnsi="Palatino Linotype"/>
          <w:b/>
          <w:sz w:val="20"/>
          <w:szCs w:val="20"/>
        </w:rPr>
      </w:pPr>
      <w:r w:rsidRPr="00E2476E">
        <w:rPr>
          <w:rFonts w:ascii="Palatino Linotype" w:hAnsi="Palatino Linotype"/>
          <w:b/>
          <w:sz w:val="20"/>
          <w:szCs w:val="20"/>
        </w:rPr>
        <w:t>A legnagyobb közfoglalkoztatók</w:t>
      </w:r>
    </w:p>
    <w:p w:rsidR="004E3FD4" w:rsidRPr="00E2476E" w:rsidRDefault="004E3FD4" w:rsidP="004E3FD4">
      <w:pPr>
        <w:spacing w:after="0"/>
        <w:jc w:val="both"/>
        <w:rPr>
          <w:rFonts w:ascii="Palatino Linotype" w:hAnsi="Palatino Linotype"/>
          <w:sz w:val="20"/>
          <w:szCs w:val="20"/>
        </w:rPr>
      </w:pPr>
    </w:p>
    <w:p w:rsidR="004E3FD4" w:rsidRPr="00555594" w:rsidRDefault="004E3FD4" w:rsidP="004E3FD4">
      <w:pPr>
        <w:spacing w:after="0"/>
        <w:jc w:val="both"/>
        <w:rPr>
          <w:rFonts w:ascii="Palatino Linotype" w:hAnsi="Palatino Linotype"/>
          <w:sz w:val="20"/>
          <w:szCs w:val="20"/>
        </w:rPr>
      </w:pPr>
      <w:r>
        <w:rPr>
          <w:rFonts w:ascii="Palatino Linotype" w:hAnsi="Palatino Linotype"/>
          <w:b/>
          <w:sz w:val="20"/>
          <w:szCs w:val="20"/>
        </w:rPr>
        <w:t>A 2017. évi júliusi zárónapon az NMI Művelődési Intézet Nonprofit Közhasznú Kft. (2 589 fő) számított a</w:t>
      </w:r>
      <w:r w:rsidRPr="00555594">
        <w:rPr>
          <w:rFonts w:ascii="Palatino Linotype" w:hAnsi="Palatino Linotype"/>
          <w:b/>
          <w:sz w:val="20"/>
          <w:szCs w:val="20"/>
        </w:rPr>
        <w:t xml:space="preserve"> legnagyobb közfoglalkoztató</w:t>
      </w:r>
      <w:r>
        <w:rPr>
          <w:rFonts w:ascii="Palatino Linotype" w:hAnsi="Palatino Linotype"/>
          <w:b/>
          <w:sz w:val="20"/>
          <w:szCs w:val="20"/>
        </w:rPr>
        <w:t>na</w:t>
      </w:r>
      <w:r w:rsidRPr="00555594">
        <w:rPr>
          <w:rFonts w:ascii="Palatino Linotype" w:hAnsi="Palatino Linotype"/>
          <w:b/>
          <w:sz w:val="20"/>
          <w:szCs w:val="20"/>
        </w:rPr>
        <w:t>k</w:t>
      </w:r>
      <w:r>
        <w:rPr>
          <w:rFonts w:ascii="Palatino Linotype" w:hAnsi="Palatino Linotype"/>
          <w:b/>
          <w:sz w:val="20"/>
          <w:szCs w:val="20"/>
        </w:rPr>
        <w:t>.</w:t>
      </w:r>
      <w:r w:rsidRPr="00555594">
        <w:rPr>
          <w:rFonts w:ascii="Palatino Linotype" w:hAnsi="Palatino Linotype"/>
          <w:b/>
          <w:sz w:val="20"/>
          <w:szCs w:val="20"/>
        </w:rPr>
        <w:t xml:space="preserve"> </w:t>
      </w:r>
      <w:r>
        <w:rPr>
          <w:rFonts w:ascii="Palatino Linotype" w:hAnsi="Palatino Linotype"/>
          <w:b/>
          <w:sz w:val="20"/>
          <w:szCs w:val="20"/>
        </w:rPr>
        <w:t>A</w:t>
      </w:r>
      <w:r w:rsidRPr="00555594">
        <w:rPr>
          <w:rFonts w:ascii="Palatino Linotype" w:hAnsi="Palatino Linotype"/>
          <w:b/>
          <w:sz w:val="20"/>
          <w:szCs w:val="20"/>
        </w:rPr>
        <w:t xml:space="preserve"> </w:t>
      </w:r>
      <w:r>
        <w:rPr>
          <w:rFonts w:ascii="Palatino Linotype" w:hAnsi="Palatino Linotype"/>
          <w:b/>
          <w:sz w:val="20"/>
          <w:szCs w:val="20"/>
        </w:rPr>
        <w:t xml:space="preserve">Magyar Református Szeretetszolgálat </w:t>
      </w:r>
      <w:r w:rsidRPr="00555594">
        <w:rPr>
          <w:rFonts w:ascii="Palatino Linotype" w:hAnsi="Palatino Linotype"/>
          <w:b/>
          <w:sz w:val="20"/>
          <w:szCs w:val="20"/>
        </w:rPr>
        <w:t>áll</w:t>
      </w:r>
      <w:r>
        <w:rPr>
          <w:rFonts w:ascii="Palatino Linotype" w:hAnsi="Palatino Linotype"/>
          <w:b/>
          <w:sz w:val="20"/>
          <w:szCs w:val="20"/>
        </w:rPr>
        <w:t xml:space="preserve"> a második helyen</w:t>
      </w:r>
      <w:r w:rsidRPr="00555594">
        <w:rPr>
          <w:rFonts w:ascii="Palatino Linotype" w:hAnsi="Palatino Linotype"/>
          <w:sz w:val="20"/>
          <w:szCs w:val="20"/>
        </w:rPr>
        <w:t xml:space="preserve">, amely </w:t>
      </w:r>
      <w:r>
        <w:rPr>
          <w:rFonts w:ascii="Palatino Linotype" w:hAnsi="Palatino Linotype"/>
          <w:sz w:val="20"/>
          <w:szCs w:val="20"/>
        </w:rPr>
        <w:t>1 959 </w:t>
      </w:r>
      <w:r w:rsidRPr="00555594">
        <w:rPr>
          <w:rFonts w:ascii="Palatino Linotype" w:hAnsi="Palatino Linotype"/>
          <w:sz w:val="20"/>
          <w:szCs w:val="20"/>
        </w:rPr>
        <w:t xml:space="preserve">fő közfoglalkoztatottat alkalmazott </w:t>
      </w:r>
      <w:r>
        <w:rPr>
          <w:rFonts w:ascii="Palatino Linotype" w:hAnsi="Palatino Linotype"/>
          <w:sz w:val="20"/>
          <w:szCs w:val="20"/>
        </w:rPr>
        <w:t>július</w:t>
      </w:r>
      <w:r w:rsidRPr="00555594">
        <w:rPr>
          <w:rFonts w:ascii="Palatino Linotype" w:hAnsi="Palatino Linotype"/>
          <w:sz w:val="20"/>
          <w:szCs w:val="20"/>
        </w:rPr>
        <w:t xml:space="preserve"> hónapban. </w:t>
      </w:r>
      <w:r>
        <w:rPr>
          <w:rFonts w:ascii="Palatino Linotype" w:hAnsi="Palatino Linotype"/>
          <w:sz w:val="20"/>
          <w:szCs w:val="20"/>
        </w:rPr>
        <w:t>Jelentős közfoglalkoztatónak számítottak továbbá az alábbi szervezetek</w:t>
      </w:r>
      <w:r w:rsidRPr="00FC1EC3">
        <w:rPr>
          <w:rFonts w:ascii="Palatino Linotype" w:hAnsi="Palatino Linotype"/>
          <w:sz w:val="20"/>
          <w:szCs w:val="20"/>
        </w:rPr>
        <w:t xml:space="preserve">: Magyar Közút Nonprofit </w:t>
      </w:r>
      <w:proofErr w:type="spellStart"/>
      <w:r w:rsidRPr="00FC1EC3">
        <w:rPr>
          <w:rFonts w:ascii="Palatino Linotype" w:hAnsi="Palatino Linotype"/>
          <w:sz w:val="20"/>
          <w:szCs w:val="20"/>
        </w:rPr>
        <w:t>Zrt</w:t>
      </w:r>
      <w:proofErr w:type="spellEnd"/>
      <w:r w:rsidRPr="00FC1EC3">
        <w:rPr>
          <w:rFonts w:ascii="Palatino Linotype" w:hAnsi="Palatino Linotype"/>
          <w:sz w:val="20"/>
          <w:szCs w:val="20"/>
        </w:rPr>
        <w:t>. (1 </w:t>
      </w:r>
      <w:r>
        <w:rPr>
          <w:rFonts w:ascii="Palatino Linotype" w:hAnsi="Palatino Linotype"/>
          <w:sz w:val="20"/>
          <w:szCs w:val="20"/>
        </w:rPr>
        <w:t>928</w:t>
      </w:r>
      <w:r w:rsidRPr="00FC1EC3">
        <w:rPr>
          <w:rFonts w:ascii="Palatino Linotype" w:hAnsi="Palatino Linotype"/>
          <w:sz w:val="20"/>
          <w:szCs w:val="20"/>
        </w:rPr>
        <w:t> fő), Felső-Tisza-vidéki (1 7</w:t>
      </w:r>
      <w:r>
        <w:rPr>
          <w:rFonts w:ascii="Palatino Linotype" w:hAnsi="Palatino Linotype"/>
          <w:sz w:val="20"/>
          <w:szCs w:val="20"/>
        </w:rPr>
        <w:t>21</w:t>
      </w:r>
      <w:r w:rsidRPr="00FC1EC3">
        <w:rPr>
          <w:rFonts w:ascii="Palatino Linotype" w:hAnsi="Palatino Linotype"/>
          <w:sz w:val="20"/>
          <w:szCs w:val="20"/>
        </w:rPr>
        <w:t xml:space="preserve"> fő), Észak-magyarországi (1 </w:t>
      </w:r>
      <w:r>
        <w:rPr>
          <w:rFonts w:ascii="Palatino Linotype" w:hAnsi="Palatino Linotype"/>
          <w:sz w:val="20"/>
          <w:szCs w:val="20"/>
        </w:rPr>
        <w:t>477</w:t>
      </w:r>
      <w:r w:rsidRPr="00FC1EC3">
        <w:rPr>
          <w:rFonts w:ascii="Palatino Linotype" w:hAnsi="Palatino Linotype"/>
          <w:sz w:val="20"/>
          <w:szCs w:val="20"/>
        </w:rPr>
        <w:t xml:space="preserve"> fő) és </w:t>
      </w:r>
      <w:proofErr w:type="spellStart"/>
      <w:r w:rsidRPr="00FC1EC3">
        <w:rPr>
          <w:rFonts w:ascii="Palatino Linotype" w:hAnsi="Palatino Linotype"/>
          <w:sz w:val="20"/>
          <w:szCs w:val="20"/>
        </w:rPr>
        <w:t>Közép-Tisza-vidéki</w:t>
      </w:r>
      <w:proofErr w:type="spellEnd"/>
      <w:r w:rsidRPr="00FC1EC3">
        <w:rPr>
          <w:rFonts w:ascii="Palatino Linotype" w:hAnsi="Palatino Linotype"/>
          <w:sz w:val="20"/>
          <w:szCs w:val="20"/>
        </w:rPr>
        <w:t xml:space="preserve"> Vízügyi Igazgatóság (1 3</w:t>
      </w:r>
      <w:r>
        <w:rPr>
          <w:rFonts w:ascii="Palatino Linotype" w:hAnsi="Palatino Linotype"/>
          <w:sz w:val="20"/>
          <w:szCs w:val="20"/>
        </w:rPr>
        <w:t>08</w:t>
      </w:r>
      <w:r w:rsidRPr="00FC1EC3">
        <w:rPr>
          <w:rFonts w:ascii="Palatino Linotype" w:hAnsi="Palatino Linotype"/>
          <w:sz w:val="20"/>
          <w:szCs w:val="20"/>
        </w:rPr>
        <w:t> fő), Nyíregyházi Városüzemeltető és Vagyonkezelő Nonprofit Kft. (1 2</w:t>
      </w:r>
      <w:r>
        <w:rPr>
          <w:rFonts w:ascii="Palatino Linotype" w:hAnsi="Palatino Linotype"/>
          <w:sz w:val="20"/>
          <w:szCs w:val="20"/>
        </w:rPr>
        <w:t>34</w:t>
      </w:r>
      <w:r w:rsidRPr="00FC1EC3">
        <w:rPr>
          <w:rFonts w:ascii="Palatino Linotype" w:hAnsi="Palatino Linotype"/>
          <w:sz w:val="20"/>
          <w:szCs w:val="20"/>
        </w:rPr>
        <w:t> fő), Országos Széchényi Könyvtár (1 1</w:t>
      </w:r>
      <w:r>
        <w:rPr>
          <w:rFonts w:ascii="Palatino Linotype" w:hAnsi="Palatino Linotype"/>
          <w:sz w:val="20"/>
          <w:szCs w:val="20"/>
        </w:rPr>
        <w:t>40</w:t>
      </w:r>
      <w:r w:rsidRPr="00FC1EC3">
        <w:rPr>
          <w:rFonts w:ascii="Palatino Linotype" w:hAnsi="Palatino Linotype"/>
          <w:sz w:val="20"/>
          <w:szCs w:val="20"/>
        </w:rPr>
        <w:t xml:space="preserve"> fő), </w:t>
      </w:r>
      <w:proofErr w:type="spellStart"/>
      <w:r w:rsidRPr="00FC1EC3">
        <w:rPr>
          <w:rFonts w:ascii="Palatino Linotype" w:hAnsi="Palatino Linotype"/>
          <w:sz w:val="20"/>
          <w:szCs w:val="20"/>
        </w:rPr>
        <w:t>Közép-Duna-völgyi</w:t>
      </w:r>
      <w:proofErr w:type="spellEnd"/>
      <w:r w:rsidRPr="00FC1EC3">
        <w:rPr>
          <w:rFonts w:ascii="Palatino Linotype" w:hAnsi="Palatino Linotype"/>
          <w:sz w:val="20"/>
          <w:szCs w:val="20"/>
        </w:rPr>
        <w:t xml:space="preserve"> Vízügyi Igazgatóság</w:t>
      </w:r>
      <w:r>
        <w:rPr>
          <w:rFonts w:ascii="Palatino Linotype" w:hAnsi="Palatino Linotype"/>
          <w:sz w:val="20"/>
          <w:szCs w:val="20"/>
        </w:rPr>
        <w:t xml:space="preserve"> (1 </w:t>
      </w:r>
      <w:r w:rsidRPr="00FC1EC3">
        <w:rPr>
          <w:rFonts w:ascii="Palatino Linotype" w:hAnsi="Palatino Linotype"/>
          <w:sz w:val="20"/>
          <w:szCs w:val="20"/>
        </w:rPr>
        <w:t>1</w:t>
      </w:r>
      <w:r>
        <w:rPr>
          <w:rFonts w:ascii="Palatino Linotype" w:hAnsi="Palatino Linotype"/>
          <w:sz w:val="20"/>
          <w:szCs w:val="20"/>
        </w:rPr>
        <w:t>00</w:t>
      </w:r>
      <w:r w:rsidRPr="00FC1EC3">
        <w:rPr>
          <w:rFonts w:ascii="Palatino Linotype" w:hAnsi="Palatino Linotype"/>
          <w:sz w:val="20"/>
          <w:szCs w:val="20"/>
        </w:rPr>
        <w:t xml:space="preserve"> fő), </w:t>
      </w:r>
      <w:r>
        <w:rPr>
          <w:rFonts w:ascii="Palatino Linotype" w:hAnsi="Palatino Linotype"/>
          <w:sz w:val="20"/>
          <w:szCs w:val="20"/>
        </w:rPr>
        <w:t xml:space="preserve">MÁV </w:t>
      </w:r>
      <w:proofErr w:type="spellStart"/>
      <w:r>
        <w:rPr>
          <w:rFonts w:ascii="Palatino Linotype" w:hAnsi="Palatino Linotype"/>
          <w:sz w:val="20"/>
          <w:szCs w:val="20"/>
        </w:rPr>
        <w:t>Zrt</w:t>
      </w:r>
      <w:proofErr w:type="spellEnd"/>
      <w:r>
        <w:rPr>
          <w:rFonts w:ascii="Palatino Linotype" w:hAnsi="Palatino Linotype"/>
          <w:sz w:val="20"/>
          <w:szCs w:val="20"/>
        </w:rPr>
        <w:t>.</w:t>
      </w:r>
      <w:r w:rsidRPr="00FC1EC3">
        <w:rPr>
          <w:rFonts w:ascii="Palatino Linotype" w:hAnsi="Palatino Linotype"/>
          <w:sz w:val="20"/>
          <w:szCs w:val="20"/>
        </w:rPr>
        <w:t xml:space="preserve"> (1 </w:t>
      </w:r>
      <w:r>
        <w:rPr>
          <w:rFonts w:ascii="Palatino Linotype" w:hAnsi="Palatino Linotype"/>
          <w:sz w:val="20"/>
          <w:szCs w:val="20"/>
        </w:rPr>
        <w:t>060</w:t>
      </w:r>
      <w:r w:rsidRPr="00FC1EC3">
        <w:rPr>
          <w:rFonts w:ascii="Palatino Linotype" w:hAnsi="Palatino Linotype"/>
          <w:sz w:val="20"/>
          <w:szCs w:val="20"/>
        </w:rPr>
        <w:t> fő).</w:t>
      </w:r>
    </w:p>
    <w:p w:rsidR="004E3FD4" w:rsidRDefault="004E3FD4" w:rsidP="004E3FD4">
      <w:pPr>
        <w:spacing w:after="0"/>
        <w:jc w:val="both"/>
        <w:rPr>
          <w:rFonts w:ascii="Palatino Linotype" w:hAnsi="Palatino Linotype"/>
          <w:b/>
          <w:sz w:val="20"/>
          <w:szCs w:val="20"/>
        </w:rPr>
      </w:pPr>
    </w:p>
    <w:p w:rsidR="00E96CAE" w:rsidRDefault="00E96CAE" w:rsidP="004E3FD4">
      <w:pPr>
        <w:spacing w:after="0"/>
        <w:jc w:val="both"/>
        <w:rPr>
          <w:rFonts w:ascii="Palatino Linotype" w:hAnsi="Palatino Linotype"/>
          <w:b/>
          <w:sz w:val="20"/>
          <w:szCs w:val="20"/>
        </w:rPr>
      </w:pPr>
    </w:p>
    <w:p w:rsidR="00E96CAE" w:rsidRDefault="00E96CAE" w:rsidP="004E3FD4">
      <w:pPr>
        <w:spacing w:after="0"/>
        <w:jc w:val="both"/>
        <w:rPr>
          <w:rFonts w:ascii="Palatino Linotype" w:hAnsi="Palatino Linotype"/>
          <w:b/>
          <w:sz w:val="20"/>
          <w:szCs w:val="20"/>
        </w:rPr>
      </w:pPr>
    </w:p>
    <w:p w:rsidR="004E3FD4" w:rsidRPr="003E5327" w:rsidRDefault="004E3FD4" w:rsidP="004E3FD4">
      <w:pPr>
        <w:spacing w:after="0"/>
        <w:jc w:val="both"/>
        <w:rPr>
          <w:rFonts w:ascii="Palatino Linotype" w:hAnsi="Palatino Linotype"/>
          <w:b/>
          <w:sz w:val="20"/>
          <w:szCs w:val="20"/>
        </w:rPr>
      </w:pPr>
      <w:r w:rsidRPr="003E5327">
        <w:rPr>
          <w:rFonts w:ascii="Palatino Linotype" w:hAnsi="Palatino Linotype"/>
          <w:b/>
          <w:sz w:val="20"/>
          <w:szCs w:val="20"/>
        </w:rPr>
        <w:lastRenderedPageBreak/>
        <w:t>Növekedett a foglalkoztatottak száma az előző és az egy évvel korábbi időszakhoz képest is</w:t>
      </w:r>
    </w:p>
    <w:p w:rsidR="004E3FD4" w:rsidRPr="00592C71" w:rsidRDefault="004E3FD4" w:rsidP="004E3FD4">
      <w:pPr>
        <w:spacing w:after="0"/>
        <w:jc w:val="both"/>
        <w:rPr>
          <w:rFonts w:ascii="Palatino Linotype" w:hAnsi="Palatino Linotype"/>
          <w:b/>
          <w:sz w:val="20"/>
          <w:szCs w:val="20"/>
          <w:highlight w:val="lightGray"/>
        </w:rPr>
      </w:pPr>
    </w:p>
    <w:p w:rsidR="004E3FD4" w:rsidRPr="00EC69FA" w:rsidRDefault="004E3FD4" w:rsidP="004E3FD4">
      <w:pPr>
        <w:spacing w:after="0"/>
        <w:jc w:val="both"/>
        <w:rPr>
          <w:rFonts w:ascii="Palatino Linotype" w:hAnsi="Palatino Linotype"/>
          <w:sz w:val="20"/>
        </w:rPr>
      </w:pPr>
      <w:r w:rsidRPr="0044538E">
        <w:rPr>
          <w:rFonts w:ascii="Palatino Linotype" w:hAnsi="Palatino Linotype"/>
          <w:sz w:val="20"/>
          <w:szCs w:val="20"/>
        </w:rPr>
        <w:t xml:space="preserve">A </w:t>
      </w:r>
      <w:r w:rsidRPr="0044538E">
        <w:rPr>
          <w:rFonts w:ascii="Palatino Linotype" w:hAnsi="Palatino Linotype"/>
          <w:b/>
          <w:sz w:val="20"/>
          <w:szCs w:val="20"/>
        </w:rPr>
        <w:t>KSH</w:t>
      </w:r>
      <w:r w:rsidRPr="0044538E">
        <w:rPr>
          <w:rFonts w:ascii="Palatino Linotype" w:hAnsi="Palatino Linotype"/>
          <w:sz w:val="20"/>
          <w:szCs w:val="20"/>
        </w:rPr>
        <w:t xml:space="preserve"> Munkaerő-felmérésének </w:t>
      </w:r>
      <w:r w:rsidRPr="0044538E">
        <w:rPr>
          <w:rFonts w:ascii="Palatino Linotype" w:hAnsi="Palatino Linotype"/>
          <w:b/>
          <w:sz w:val="20"/>
          <w:szCs w:val="20"/>
        </w:rPr>
        <w:t xml:space="preserve">2017. </w:t>
      </w:r>
      <w:proofErr w:type="gramStart"/>
      <w:r>
        <w:rPr>
          <w:rFonts w:ascii="Palatino Linotype" w:hAnsi="Palatino Linotype"/>
          <w:b/>
          <w:sz w:val="20"/>
          <w:szCs w:val="20"/>
        </w:rPr>
        <w:t>május–július gördülő</w:t>
      </w:r>
      <w:proofErr w:type="gramEnd"/>
      <w:r w:rsidRPr="0044538E">
        <w:rPr>
          <w:rFonts w:ascii="Palatino Linotype" w:hAnsi="Palatino Linotype"/>
          <w:b/>
          <w:sz w:val="20"/>
          <w:szCs w:val="20"/>
        </w:rPr>
        <w:t xml:space="preserve"> negyedévre vonatkozó adatai szerint a 15</w:t>
      </w:r>
      <w:r w:rsidRPr="0044538E">
        <w:rPr>
          <w:rFonts w:ascii="Palatino Linotype" w:hAnsi="Palatino Linotype"/>
          <w:b/>
          <w:sz w:val="20"/>
          <w:szCs w:val="20"/>
        </w:rPr>
        <w:noBreakHyphen/>
        <w:t>74 év közötti foglalkoztatottak száma 4 </w:t>
      </w:r>
      <w:r>
        <w:rPr>
          <w:rFonts w:ascii="Palatino Linotype" w:hAnsi="Palatino Linotype"/>
          <w:b/>
          <w:sz w:val="20"/>
          <w:szCs w:val="20"/>
        </w:rPr>
        <w:t>433</w:t>
      </w:r>
      <w:r w:rsidRPr="0044538E">
        <w:rPr>
          <w:rFonts w:ascii="Palatino Linotype" w:hAnsi="Palatino Linotype"/>
          <w:b/>
          <w:sz w:val="20"/>
          <w:szCs w:val="20"/>
        </w:rPr>
        <w:t>,</w:t>
      </w:r>
      <w:r>
        <w:rPr>
          <w:rFonts w:ascii="Palatino Linotype" w:hAnsi="Palatino Linotype"/>
          <w:b/>
          <w:sz w:val="20"/>
          <w:szCs w:val="20"/>
        </w:rPr>
        <w:t>6</w:t>
      </w:r>
      <w:r w:rsidRPr="0044538E">
        <w:rPr>
          <w:rFonts w:ascii="Palatino Linotype" w:hAnsi="Palatino Linotype"/>
          <w:b/>
          <w:sz w:val="20"/>
          <w:szCs w:val="20"/>
        </w:rPr>
        <w:t xml:space="preserve"> ezer főt tett ki</w:t>
      </w:r>
      <w:r w:rsidRPr="0044538E">
        <w:rPr>
          <w:rFonts w:ascii="Palatino Linotype" w:hAnsi="Palatino Linotype"/>
          <w:sz w:val="20"/>
          <w:szCs w:val="20"/>
        </w:rPr>
        <w:t xml:space="preserve">, ezen belül a közfoglalkoztatottak száma </w:t>
      </w:r>
      <w:r>
        <w:rPr>
          <w:rFonts w:ascii="Palatino Linotype" w:hAnsi="Palatino Linotype"/>
          <w:sz w:val="20"/>
          <w:szCs w:val="20"/>
        </w:rPr>
        <w:t>195,8</w:t>
      </w:r>
      <w:r w:rsidRPr="0044538E">
        <w:rPr>
          <w:rFonts w:ascii="Palatino Linotype" w:hAnsi="Palatino Linotype"/>
          <w:sz w:val="20"/>
          <w:szCs w:val="20"/>
        </w:rPr>
        <w:t xml:space="preserve"> ezer főt jelentett (ez 4,</w:t>
      </w:r>
      <w:r>
        <w:rPr>
          <w:rFonts w:ascii="Palatino Linotype" w:hAnsi="Palatino Linotype"/>
          <w:sz w:val="20"/>
          <w:szCs w:val="20"/>
        </w:rPr>
        <w:t>4</w:t>
      </w:r>
      <w:r w:rsidRPr="0044538E">
        <w:rPr>
          <w:rFonts w:ascii="Palatino Linotype" w:hAnsi="Palatino Linotype"/>
          <w:sz w:val="20"/>
          <w:szCs w:val="20"/>
        </w:rPr>
        <w:t>%-os aránynak felel meg).</w:t>
      </w:r>
      <w:r w:rsidRPr="0044538E">
        <w:rPr>
          <w:rStyle w:val="Lbjegyzet-hivatkozs"/>
          <w:rFonts w:ascii="Palatino Linotype" w:hAnsi="Palatino Linotype"/>
          <w:sz w:val="20"/>
          <w:szCs w:val="20"/>
        </w:rPr>
        <w:footnoteReference w:id="1"/>
      </w:r>
      <w:r w:rsidRPr="0044538E">
        <w:rPr>
          <w:rFonts w:ascii="Palatino Linotype" w:hAnsi="Palatino Linotype"/>
          <w:sz w:val="20"/>
          <w:szCs w:val="20"/>
        </w:rPr>
        <w:t xml:space="preserve"> </w:t>
      </w:r>
      <w:r w:rsidRPr="0044538E">
        <w:rPr>
          <w:rFonts w:ascii="Palatino Linotype" w:hAnsi="Palatino Linotype"/>
          <w:b/>
          <w:sz w:val="20"/>
          <w:szCs w:val="20"/>
        </w:rPr>
        <w:t xml:space="preserve">Az előző időszakhoz (2017. </w:t>
      </w:r>
      <w:r>
        <w:rPr>
          <w:rFonts w:ascii="Palatino Linotype" w:hAnsi="Palatino Linotype"/>
          <w:b/>
          <w:sz w:val="20"/>
          <w:szCs w:val="20"/>
        </w:rPr>
        <w:t>április</w:t>
      </w:r>
      <w:r w:rsidRPr="0044538E">
        <w:rPr>
          <w:rFonts w:ascii="Palatino Linotype" w:hAnsi="Palatino Linotype"/>
          <w:b/>
          <w:sz w:val="20"/>
          <w:szCs w:val="20"/>
        </w:rPr>
        <w:t>–</w:t>
      </w:r>
      <w:r>
        <w:rPr>
          <w:rFonts w:ascii="Palatino Linotype" w:hAnsi="Palatino Linotype"/>
          <w:b/>
          <w:sz w:val="20"/>
          <w:szCs w:val="20"/>
        </w:rPr>
        <w:t>június negyedévhez</w:t>
      </w:r>
      <w:r w:rsidRPr="0044538E">
        <w:rPr>
          <w:rFonts w:ascii="Palatino Linotype" w:hAnsi="Palatino Linotype"/>
          <w:b/>
          <w:sz w:val="20"/>
          <w:szCs w:val="20"/>
        </w:rPr>
        <w:t xml:space="preserve">) képest a foglalkoztatottak </w:t>
      </w:r>
      <w:r w:rsidRPr="005704B6">
        <w:rPr>
          <w:rFonts w:ascii="Palatino Linotype" w:hAnsi="Palatino Linotype"/>
          <w:b/>
          <w:sz w:val="20"/>
          <w:szCs w:val="20"/>
        </w:rPr>
        <w:t>száma kismértékben (</w:t>
      </w:r>
      <w:r>
        <w:rPr>
          <w:rFonts w:ascii="Palatino Linotype" w:hAnsi="Palatino Linotype"/>
          <w:b/>
          <w:sz w:val="20"/>
          <w:szCs w:val="20"/>
        </w:rPr>
        <w:t>14,1</w:t>
      </w:r>
      <w:r w:rsidRPr="005704B6">
        <w:rPr>
          <w:rFonts w:ascii="Palatino Linotype" w:hAnsi="Palatino Linotype"/>
          <w:b/>
          <w:sz w:val="20"/>
          <w:szCs w:val="20"/>
        </w:rPr>
        <w:t xml:space="preserve"> ezer fővel) növekedett.</w:t>
      </w:r>
      <w:r w:rsidRPr="005704B6">
        <w:rPr>
          <w:rFonts w:ascii="Palatino Linotype" w:hAnsi="Palatino Linotype"/>
          <w:sz w:val="20"/>
          <w:szCs w:val="20"/>
        </w:rPr>
        <w:t xml:space="preserve"> </w:t>
      </w:r>
      <w:r w:rsidRPr="005704B6">
        <w:rPr>
          <w:rFonts w:ascii="Palatino Linotype" w:hAnsi="Palatino Linotype"/>
          <w:b/>
          <w:sz w:val="20"/>
          <w:szCs w:val="20"/>
        </w:rPr>
        <w:t>Egy év viszonylatában pedig 1,</w:t>
      </w:r>
      <w:r>
        <w:rPr>
          <w:rFonts w:ascii="Palatino Linotype" w:hAnsi="Palatino Linotype"/>
          <w:b/>
          <w:sz w:val="20"/>
          <w:szCs w:val="20"/>
        </w:rPr>
        <w:t>4</w:t>
      </w:r>
      <w:r w:rsidRPr="005704B6">
        <w:rPr>
          <w:rFonts w:ascii="Palatino Linotype" w:hAnsi="Palatino Linotype"/>
          <w:b/>
          <w:sz w:val="20"/>
          <w:szCs w:val="20"/>
        </w:rPr>
        <w:t xml:space="preserve"> százalékos (</w:t>
      </w:r>
      <w:r>
        <w:rPr>
          <w:rFonts w:ascii="Palatino Linotype" w:hAnsi="Palatino Linotype"/>
          <w:b/>
          <w:sz w:val="20"/>
          <w:szCs w:val="20"/>
        </w:rPr>
        <w:t>61,8</w:t>
      </w:r>
      <w:r w:rsidRPr="005704B6">
        <w:rPr>
          <w:rFonts w:ascii="Palatino Linotype" w:hAnsi="Palatino Linotype"/>
          <w:b/>
          <w:sz w:val="20"/>
          <w:szCs w:val="20"/>
        </w:rPr>
        <w:t xml:space="preserve"> ezer fős) bővülésről beszélhetünk. A foglalkoztatottak számának egy év alatt bekövetkezett emelkedéséhez a közfoglalkoztatás nem járult hozzá</w:t>
      </w:r>
      <w:r w:rsidRPr="005704B6">
        <w:rPr>
          <w:rFonts w:ascii="Palatino Linotype" w:hAnsi="Palatino Linotype"/>
          <w:sz w:val="20"/>
          <w:szCs w:val="20"/>
        </w:rPr>
        <w:t xml:space="preserve">, hiszen éves </w:t>
      </w:r>
      <w:proofErr w:type="gramStart"/>
      <w:r w:rsidRPr="005704B6">
        <w:rPr>
          <w:rFonts w:ascii="Palatino Linotype" w:hAnsi="Palatino Linotype"/>
          <w:sz w:val="20"/>
          <w:szCs w:val="20"/>
        </w:rPr>
        <w:t>viszonylatban</w:t>
      </w:r>
      <w:proofErr w:type="gramEnd"/>
      <w:r w:rsidRPr="005704B6">
        <w:rPr>
          <w:rFonts w:ascii="Palatino Linotype" w:hAnsi="Palatino Linotype"/>
          <w:sz w:val="20"/>
          <w:szCs w:val="20"/>
        </w:rPr>
        <w:t xml:space="preserve"> a programban részt vevők száma csökkenést mutat. A KSH Munkaerő-felmérésének adatai szerint 2017. </w:t>
      </w:r>
      <w:r>
        <w:rPr>
          <w:rFonts w:ascii="Palatino Linotype" w:hAnsi="Palatino Linotype"/>
          <w:sz w:val="20"/>
          <w:szCs w:val="20"/>
        </w:rPr>
        <w:t>május–július között</w:t>
      </w:r>
      <w:r w:rsidRPr="005704B6">
        <w:rPr>
          <w:rFonts w:ascii="Palatino Linotype" w:hAnsi="Palatino Linotype"/>
          <w:b/>
          <w:sz w:val="20"/>
          <w:szCs w:val="20"/>
        </w:rPr>
        <w:t xml:space="preserve"> </w:t>
      </w:r>
      <w:r>
        <w:rPr>
          <w:rFonts w:ascii="Palatino Linotype" w:hAnsi="Palatino Linotype"/>
          <w:b/>
          <w:sz w:val="20"/>
          <w:szCs w:val="20"/>
        </w:rPr>
        <w:t>39,7</w:t>
      </w:r>
      <w:r w:rsidRPr="005704B6">
        <w:rPr>
          <w:rFonts w:ascii="Palatino Linotype" w:hAnsi="Palatino Linotype"/>
          <w:b/>
          <w:sz w:val="20"/>
          <w:szCs w:val="20"/>
        </w:rPr>
        <w:t xml:space="preserve"> ezer fővel </w:t>
      </w:r>
      <w:r>
        <w:rPr>
          <w:rFonts w:ascii="Palatino Linotype" w:hAnsi="Palatino Linotype"/>
          <w:b/>
          <w:sz w:val="20"/>
          <w:szCs w:val="20"/>
        </w:rPr>
        <w:t xml:space="preserve">(16,9%-kal) </w:t>
      </w:r>
      <w:r w:rsidRPr="005704B6">
        <w:rPr>
          <w:rFonts w:ascii="Palatino Linotype" w:hAnsi="Palatino Linotype"/>
          <w:b/>
          <w:sz w:val="20"/>
          <w:szCs w:val="20"/>
        </w:rPr>
        <w:t>volt alacsonyabb a közfoglalkoztatottak becsült létszáma, mint egy évvel korábban.</w:t>
      </w:r>
      <w:r w:rsidRPr="00383BEF">
        <w:rPr>
          <w:rFonts w:ascii="Palatino Linotype" w:hAnsi="Palatino Linotype"/>
          <w:b/>
          <w:sz w:val="20"/>
          <w:szCs w:val="20"/>
        </w:rPr>
        <w:t xml:space="preserve"> </w:t>
      </w:r>
    </w:p>
    <w:p w:rsidR="004E3FD4" w:rsidRDefault="004E3FD4" w:rsidP="004E3FD4">
      <w:pPr>
        <w:spacing w:after="0"/>
        <w:jc w:val="both"/>
        <w:rPr>
          <w:rFonts w:ascii="Palatino Linotype" w:hAnsi="Palatino Linotype"/>
          <w:b/>
          <w:sz w:val="20"/>
          <w:szCs w:val="20"/>
        </w:rPr>
      </w:pPr>
    </w:p>
    <w:p w:rsidR="004E3FD4" w:rsidRPr="003104E6" w:rsidRDefault="004E3FD4" w:rsidP="004E3FD4">
      <w:pPr>
        <w:spacing w:after="0"/>
        <w:jc w:val="both"/>
        <w:rPr>
          <w:rFonts w:ascii="Palatino Linotype" w:hAnsi="Palatino Linotype"/>
          <w:b/>
          <w:sz w:val="20"/>
          <w:szCs w:val="20"/>
        </w:rPr>
      </w:pPr>
      <w:r w:rsidRPr="002E3A6C">
        <w:rPr>
          <w:rFonts w:ascii="Palatino Linotype" w:hAnsi="Palatino Linotype"/>
          <w:b/>
          <w:sz w:val="20"/>
          <w:szCs w:val="20"/>
        </w:rPr>
        <w:t xml:space="preserve">A nyilvántartott álláskeresők </w:t>
      </w:r>
      <w:r w:rsidRPr="00A31D3D">
        <w:rPr>
          <w:rFonts w:ascii="Palatino Linotype" w:hAnsi="Palatino Linotype"/>
          <w:b/>
          <w:sz w:val="20"/>
          <w:szCs w:val="20"/>
        </w:rPr>
        <w:t xml:space="preserve">számának alakulása </w:t>
      </w:r>
    </w:p>
    <w:p w:rsidR="004E3FD4" w:rsidRDefault="004E3FD4" w:rsidP="004E3FD4">
      <w:pPr>
        <w:spacing w:after="0"/>
        <w:jc w:val="both"/>
        <w:rPr>
          <w:rFonts w:ascii="Palatino Linotype" w:hAnsi="Palatino Linotype"/>
          <w:sz w:val="20"/>
          <w:szCs w:val="20"/>
        </w:rPr>
      </w:pPr>
    </w:p>
    <w:p w:rsidR="004E3FD4" w:rsidRPr="005D666B" w:rsidRDefault="004E3FD4" w:rsidP="004E3FD4">
      <w:pPr>
        <w:spacing w:after="0"/>
        <w:jc w:val="both"/>
        <w:rPr>
          <w:rFonts w:ascii="Palatino Linotype" w:hAnsi="Palatino Linotype"/>
          <w:sz w:val="24"/>
          <w:szCs w:val="24"/>
        </w:rPr>
      </w:pPr>
      <w:r w:rsidRPr="00B00517">
        <w:rPr>
          <w:rFonts w:ascii="Palatino Linotype" w:hAnsi="Palatino Linotype"/>
          <w:sz w:val="20"/>
          <w:szCs w:val="20"/>
        </w:rPr>
        <w:t xml:space="preserve">A Nemzetgazdasági Minisztérium adatai szerint a </w:t>
      </w:r>
      <w:r w:rsidRPr="00B00517">
        <w:rPr>
          <w:rFonts w:ascii="Palatino Linotype" w:hAnsi="Palatino Linotype"/>
          <w:b/>
          <w:sz w:val="20"/>
          <w:szCs w:val="20"/>
        </w:rPr>
        <w:t xml:space="preserve">regisztrált álláskeresők zárónapi száma </w:t>
      </w:r>
      <w:r>
        <w:rPr>
          <w:rFonts w:ascii="Palatino Linotype" w:hAnsi="Palatino Linotype"/>
          <w:b/>
          <w:sz w:val="20"/>
          <w:szCs w:val="20"/>
        </w:rPr>
        <w:t>274</w:t>
      </w:r>
      <w:r w:rsidRPr="00B00517">
        <w:rPr>
          <w:rFonts w:ascii="Palatino Linotype" w:hAnsi="Palatino Linotype"/>
          <w:b/>
          <w:sz w:val="20"/>
          <w:szCs w:val="20"/>
        </w:rPr>
        <w:t> </w:t>
      </w:r>
      <w:r>
        <w:rPr>
          <w:rFonts w:ascii="Palatino Linotype" w:hAnsi="Palatino Linotype"/>
          <w:b/>
          <w:sz w:val="20"/>
          <w:szCs w:val="20"/>
        </w:rPr>
        <w:t>659</w:t>
      </w:r>
      <w:r w:rsidRPr="00B00517">
        <w:rPr>
          <w:rFonts w:ascii="Palatino Linotype" w:hAnsi="Palatino Linotype"/>
          <w:b/>
          <w:sz w:val="20"/>
          <w:szCs w:val="20"/>
        </w:rPr>
        <w:t xml:space="preserve"> fő volt 2017. </w:t>
      </w:r>
      <w:r>
        <w:rPr>
          <w:rFonts w:ascii="Palatino Linotype" w:hAnsi="Palatino Linotype"/>
          <w:b/>
          <w:sz w:val="20"/>
          <w:szCs w:val="20"/>
        </w:rPr>
        <w:t>július</w:t>
      </w:r>
      <w:r w:rsidRPr="00B00517">
        <w:rPr>
          <w:rFonts w:ascii="Palatino Linotype" w:hAnsi="Palatino Linotype"/>
          <w:b/>
          <w:sz w:val="20"/>
          <w:szCs w:val="20"/>
        </w:rPr>
        <w:t>ban</w:t>
      </w:r>
      <w:r w:rsidRPr="00B00517">
        <w:rPr>
          <w:rFonts w:ascii="Palatino Linotype" w:hAnsi="Palatino Linotype"/>
          <w:sz w:val="20"/>
          <w:szCs w:val="20"/>
        </w:rPr>
        <w:t>,</w:t>
      </w:r>
      <w:r w:rsidRPr="00B00517">
        <w:rPr>
          <w:rFonts w:ascii="Palatino Linotype" w:hAnsi="Palatino Linotype"/>
          <w:b/>
          <w:sz w:val="20"/>
          <w:szCs w:val="20"/>
        </w:rPr>
        <w:t xml:space="preserve"> </w:t>
      </w:r>
      <w:r w:rsidRPr="00B00517">
        <w:rPr>
          <w:rFonts w:ascii="Palatino Linotype" w:hAnsi="Palatino Linotype"/>
          <w:sz w:val="20"/>
          <w:szCs w:val="20"/>
        </w:rPr>
        <w:t xml:space="preserve">amely az előző hónaphoz képest </w:t>
      </w:r>
      <w:r>
        <w:rPr>
          <w:rFonts w:ascii="Palatino Linotype" w:hAnsi="Palatino Linotype"/>
          <w:sz w:val="20"/>
          <w:szCs w:val="20"/>
        </w:rPr>
        <w:t>1,8</w:t>
      </w:r>
      <w:r w:rsidRPr="00B00517">
        <w:rPr>
          <w:rFonts w:ascii="Palatino Linotype" w:hAnsi="Palatino Linotype"/>
          <w:sz w:val="20"/>
          <w:szCs w:val="20"/>
        </w:rPr>
        <w:t xml:space="preserve"> százalékos csökkenést mutat. </w:t>
      </w:r>
      <w:r w:rsidRPr="005D666B">
        <w:rPr>
          <w:rFonts w:ascii="Palatino Linotype" w:hAnsi="Palatino Linotype"/>
          <w:sz w:val="20"/>
          <w:szCs w:val="20"/>
        </w:rPr>
        <w:t>Az álláskeresők 4</w:t>
      </w:r>
      <w:r>
        <w:rPr>
          <w:rFonts w:ascii="Palatino Linotype" w:hAnsi="Palatino Linotype"/>
          <w:sz w:val="20"/>
          <w:szCs w:val="20"/>
        </w:rPr>
        <w:t>6</w:t>
      </w:r>
      <w:r w:rsidRPr="005D666B">
        <w:rPr>
          <w:rFonts w:ascii="Palatino Linotype" w:hAnsi="Palatino Linotype"/>
          <w:sz w:val="20"/>
          <w:szCs w:val="20"/>
        </w:rPr>
        <w:t>,</w:t>
      </w:r>
      <w:r>
        <w:rPr>
          <w:rFonts w:ascii="Palatino Linotype" w:hAnsi="Palatino Linotype"/>
          <w:sz w:val="20"/>
          <w:szCs w:val="20"/>
        </w:rPr>
        <w:t>3 százaléka</w:t>
      </w:r>
      <w:r w:rsidRPr="005D666B">
        <w:rPr>
          <w:rFonts w:ascii="Palatino Linotype" w:hAnsi="Palatino Linotype"/>
          <w:sz w:val="20"/>
          <w:szCs w:val="20"/>
        </w:rPr>
        <w:t xml:space="preserve"> nem részesült </w:t>
      </w:r>
      <w:proofErr w:type="gramStart"/>
      <w:r w:rsidRPr="005D666B">
        <w:rPr>
          <w:rFonts w:ascii="Palatino Linotype" w:hAnsi="Palatino Linotype"/>
          <w:sz w:val="20"/>
          <w:szCs w:val="20"/>
        </w:rPr>
        <w:t>ellátásban</w:t>
      </w:r>
      <w:proofErr w:type="gramEnd"/>
      <w:r w:rsidRPr="005D666B">
        <w:rPr>
          <w:rFonts w:ascii="Palatino Linotype" w:hAnsi="Palatino Linotype"/>
          <w:sz w:val="20"/>
          <w:szCs w:val="20"/>
        </w:rPr>
        <w:t xml:space="preserve"> 2017. </w:t>
      </w:r>
      <w:r>
        <w:rPr>
          <w:rFonts w:ascii="Palatino Linotype" w:hAnsi="Palatino Linotype"/>
          <w:sz w:val="20"/>
          <w:szCs w:val="20"/>
        </w:rPr>
        <w:t>júliusban;</w:t>
      </w:r>
      <w:r w:rsidRPr="005D666B">
        <w:rPr>
          <w:rFonts w:ascii="Palatino Linotype" w:hAnsi="Palatino Linotype"/>
          <w:sz w:val="20"/>
          <w:szCs w:val="20"/>
        </w:rPr>
        <w:t xml:space="preserve"> </w:t>
      </w:r>
      <w:r>
        <w:rPr>
          <w:rFonts w:ascii="Palatino Linotype" w:hAnsi="Palatino Linotype"/>
          <w:sz w:val="20"/>
          <w:szCs w:val="20"/>
        </w:rPr>
        <w:t>31,7</w:t>
      </w:r>
      <w:r w:rsidRPr="005D666B">
        <w:rPr>
          <w:rFonts w:ascii="Palatino Linotype" w:hAnsi="Palatino Linotype"/>
          <w:sz w:val="20"/>
          <w:szCs w:val="20"/>
        </w:rPr>
        <w:t xml:space="preserve"> százalékuk foglalkoztatást helyettesítő támogatásra, további </w:t>
      </w:r>
      <w:r>
        <w:rPr>
          <w:rFonts w:ascii="Palatino Linotype" w:hAnsi="Palatino Linotype"/>
          <w:sz w:val="20"/>
          <w:szCs w:val="20"/>
        </w:rPr>
        <w:t>22,0</w:t>
      </w:r>
      <w:r w:rsidRPr="005D666B">
        <w:rPr>
          <w:rFonts w:ascii="Palatino Linotype" w:hAnsi="Palatino Linotype"/>
          <w:sz w:val="20"/>
          <w:szCs w:val="20"/>
        </w:rPr>
        <w:t xml:space="preserve"> százalékuk álláskeresési ellátásra volt jogosult. </w:t>
      </w:r>
      <w:r>
        <w:rPr>
          <w:rFonts w:ascii="Palatino Linotype" w:hAnsi="Palatino Linotype"/>
          <w:sz w:val="20"/>
          <w:szCs w:val="20"/>
        </w:rPr>
        <w:t>Július</w:t>
      </w:r>
      <w:r w:rsidRPr="005D666B">
        <w:rPr>
          <w:rFonts w:ascii="Palatino Linotype" w:hAnsi="Palatino Linotype"/>
          <w:sz w:val="20"/>
          <w:szCs w:val="20"/>
        </w:rPr>
        <w:t xml:space="preserve"> hónapban a legfeljebb nyolc általános iskolai végzettséggel rendelkezők aránya az állástalanok között 4</w:t>
      </w:r>
      <w:r>
        <w:rPr>
          <w:rFonts w:ascii="Palatino Linotype" w:hAnsi="Palatino Linotype"/>
          <w:sz w:val="20"/>
          <w:szCs w:val="20"/>
        </w:rPr>
        <w:t>2</w:t>
      </w:r>
      <w:r w:rsidRPr="005D666B">
        <w:rPr>
          <w:rFonts w:ascii="Palatino Linotype" w:hAnsi="Palatino Linotype"/>
          <w:sz w:val="20"/>
          <w:szCs w:val="20"/>
        </w:rPr>
        <w:t>,</w:t>
      </w:r>
      <w:r>
        <w:rPr>
          <w:rFonts w:ascii="Palatino Linotype" w:hAnsi="Palatino Linotype"/>
          <w:sz w:val="20"/>
          <w:szCs w:val="20"/>
        </w:rPr>
        <w:t>7</w:t>
      </w:r>
      <w:r w:rsidRPr="005D666B">
        <w:rPr>
          <w:rFonts w:ascii="Palatino Linotype" w:hAnsi="Palatino Linotype"/>
          <w:sz w:val="20"/>
          <w:szCs w:val="20"/>
        </w:rPr>
        <w:t xml:space="preserve"> százalék volt. </w:t>
      </w:r>
      <w:r w:rsidRPr="005D666B">
        <w:rPr>
          <w:rFonts w:ascii="Palatino Linotype" w:hAnsi="Palatino Linotype"/>
          <w:b/>
          <w:sz w:val="20"/>
          <w:szCs w:val="20"/>
        </w:rPr>
        <w:t xml:space="preserve">A legalább 12 hónapja nyilvántartott, tartós álláskeresők aránya </w:t>
      </w:r>
      <w:r>
        <w:rPr>
          <w:rFonts w:ascii="Palatino Linotype" w:hAnsi="Palatino Linotype"/>
          <w:b/>
          <w:sz w:val="20"/>
          <w:szCs w:val="20"/>
        </w:rPr>
        <w:t>28,2</w:t>
      </w:r>
      <w:r w:rsidRPr="005D666B">
        <w:rPr>
          <w:rFonts w:ascii="Palatino Linotype" w:hAnsi="Palatino Linotype"/>
          <w:b/>
          <w:sz w:val="20"/>
          <w:szCs w:val="20"/>
        </w:rPr>
        <w:t xml:space="preserve"> százalékot tett ki </w:t>
      </w:r>
      <w:r>
        <w:rPr>
          <w:rFonts w:ascii="Palatino Linotype" w:hAnsi="Palatino Linotype"/>
          <w:b/>
          <w:sz w:val="20"/>
          <w:szCs w:val="20"/>
        </w:rPr>
        <w:t>július</w:t>
      </w:r>
      <w:r w:rsidRPr="005D666B">
        <w:rPr>
          <w:rFonts w:ascii="Palatino Linotype" w:hAnsi="Palatino Linotype"/>
          <w:b/>
          <w:sz w:val="20"/>
          <w:szCs w:val="20"/>
        </w:rPr>
        <w:t>ban</w:t>
      </w:r>
      <w:r w:rsidRPr="005D666B">
        <w:rPr>
          <w:rFonts w:ascii="Palatino Linotype" w:hAnsi="Palatino Linotype"/>
          <w:sz w:val="20"/>
          <w:szCs w:val="20"/>
        </w:rPr>
        <w:t xml:space="preserve">, amely </w:t>
      </w:r>
      <w:r>
        <w:rPr>
          <w:rFonts w:ascii="Palatino Linotype" w:hAnsi="Palatino Linotype"/>
          <w:sz w:val="20"/>
          <w:szCs w:val="20"/>
        </w:rPr>
        <w:t>1,4</w:t>
      </w:r>
      <w:r w:rsidRPr="005D666B">
        <w:rPr>
          <w:rFonts w:ascii="Palatino Linotype" w:hAnsi="Palatino Linotype"/>
          <w:sz w:val="20"/>
          <w:szCs w:val="20"/>
        </w:rPr>
        <w:t>%</w:t>
      </w:r>
      <w:r w:rsidRPr="005D666B">
        <w:rPr>
          <w:rFonts w:ascii="Palatino Linotype" w:hAnsi="Palatino Linotype"/>
          <w:sz w:val="20"/>
          <w:szCs w:val="20"/>
        </w:rPr>
        <w:noBreakHyphen/>
        <w:t xml:space="preserve">pontos </w:t>
      </w:r>
      <w:r>
        <w:rPr>
          <w:rFonts w:ascii="Palatino Linotype" w:hAnsi="Palatino Linotype"/>
          <w:sz w:val="20"/>
          <w:szCs w:val="20"/>
        </w:rPr>
        <w:t>csökkenést</w:t>
      </w:r>
      <w:r w:rsidRPr="005D666B">
        <w:rPr>
          <w:rFonts w:ascii="Palatino Linotype" w:hAnsi="Palatino Linotype"/>
          <w:sz w:val="20"/>
          <w:szCs w:val="20"/>
        </w:rPr>
        <w:t xml:space="preserve"> mutat </w:t>
      </w:r>
      <w:r>
        <w:rPr>
          <w:rFonts w:ascii="Palatino Linotype" w:hAnsi="Palatino Linotype"/>
          <w:sz w:val="20"/>
          <w:szCs w:val="20"/>
        </w:rPr>
        <w:t>az előző év azonos időszakához</w:t>
      </w:r>
      <w:r w:rsidRPr="005D666B">
        <w:rPr>
          <w:rFonts w:ascii="Palatino Linotype" w:hAnsi="Palatino Linotype"/>
          <w:sz w:val="20"/>
          <w:szCs w:val="20"/>
        </w:rPr>
        <w:t xml:space="preserve"> képest. </w:t>
      </w:r>
    </w:p>
    <w:p w:rsidR="004E3FD4" w:rsidRDefault="004E3FD4" w:rsidP="004E3FD4">
      <w:pPr>
        <w:spacing w:after="0"/>
        <w:jc w:val="both"/>
        <w:rPr>
          <w:rFonts w:ascii="Palatino Linotype" w:hAnsi="Palatino Linotype"/>
          <w:sz w:val="20"/>
          <w:szCs w:val="20"/>
        </w:rPr>
      </w:pPr>
      <w:r w:rsidRPr="005D666B">
        <w:rPr>
          <w:rFonts w:ascii="Palatino Linotype" w:hAnsi="Palatino Linotype"/>
          <w:b/>
          <w:sz w:val="20"/>
          <w:szCs w:val="20"/>
        </w:rPr>
        <w:t xml:space="preserve">Az </w:t>
      </w:r>
      <w:proofErr w:type="spellStart"/>
      <w:r w:rsidRPr="005D666B">
        <w:rPr>
          <w:rFonts w:ascii="Palatino Linotype" w:hAnsi="Palatino Linotype"/>
          <w:b/>
          <w:sz w:val="20"/>
          <w:szCs w:val="20"/>
        </w:rPr>
        <w:t>FHT-ra</w:t>
      </w:r>
      <w:proofErr w:type="spellEnd"/>
      <w:r w:rsidRPr="005D666B">
        <w:rPr>
          <w:rFonts w:ascii="Palatino Linotype" w:hAnsi="Palatino Linotype"/>
          <w:b/>
          <w:sz w:val="20"/>
          <w:szCs w:val="20"/>
        </w:rPr>
        <w:t xml:space="preserve"> jogosult álláskeresők száma </w:t>
      </w:r>
      <w:r>
        <w:rPr>
          <w:rFonts w:ascii="Palatino Linotype" w:hAnsi="Palatino Linotype"/>
          <w:b/>
          <w:sz w:val="20"/>
          <w:szCs w:val="20"/>
        </w:rPr>
        <w:t>a vizsgált időszakban 87,0</w:t>
      </w:r>
      <w:r w:rsidRPr="005D666B">
        <w:rPr>
          <w:rFonts w:ascii="Palatino Linotype" w:hAnsi="Palatino Linotype"/>
          <w:b/>
          <w:sz w:val="20"/>
          <w:szCs w:val="20"/>
        </w:rPr>
        <w:t xml:space="preserve"> ezer fő volt</w:t>
      </w:r>
      <w:r w:rsidRPr="005D666B">
        <w:rPr>
          <w:rFonts w:ascii="Palatino Linotype" w:hAnsi="Palatino Linotype"/>
          <w:sz w:val="20"/>
          <w:szCs w:val="20"/>
        </w:rPr>
        <w:t xml:space="preserve">, amely </w:t>
      </w:r>
      <w:r>
        <w:rPr>
          <w:rFonts w:ascii="Palatino Linotype" w:hAnsi="Palatino Linotype"/>
          <w:sz w:val="20"/>
          <w:szCs w:val="20"/>
        </w:rPr>
        <w:t xml:space="preserve">létszám </w:t>
      </w:r>
      <w:r>
        <w:rPr>
          <w:rFonts w:ascii="Palatino Linotype" w:hAnsi="Palatino Linotype"/>
          <w:b/>
          <w:sz w:val="20"/>
          <w:szCs w:val="20"/>
        </w:rPr>
        <w:t>3,7 százalékkal kevesebb</w:t>
      </w:r>
      <w:r w:rsidRPr="005D666B">
        <w:rPr>
          <w:rFonts w:ascii="Palatino Linotype" w:hAnsi="Palatino Linotype"/>
          <w:b/>
          <w:sz w:val="20"/>
          <w:szCs w:val="20"/>
        </w:rPr>
        <w:t>, mint az előző hónapban</w:t>
      </w:r>
      <w:r>
        <w:rPr>
          <w:rFonts w:ascii="Palatino Linotype" w:hAnsi="Palatino Linotype"/>
          <w:b/>
          <w:sz w:val="20"/>
          <w:szCs w:val="20"/>
        </w:rPr>
        <w:t xml:space="preserve"> és 4,8 százalékkal alacsonyabb, mint egy évvel korábban</w:t>
      </w:r>
      <w:r w:rsidRPr="005D666B">
        <w:rPr>
          <w:rFonts w:ascii="Palatino Linotype" w:hAnsi="Palatino Linotype"/>
          <w:b/>
          <w:sz w:val="20"/>
          <w:szCs w:val="20"/>
        </w:rPr>
        <w:t>.</w:t>
      </w:r>
      <w:r w:rsidRPr="005D666B">
        <w:rPr>
          <w:rFonts w:ascii="Palatino Linotype" w:hAnsi="Palatino Linotype"/>
          <w:sz w:val="20"/>
          <w:szCs w:val="20"/>
        </w:rPr>
        <w:t xml:space="preserve"> </w:t>
      </w:r>
    </w:p>
    <w:p w:rsidR="009B4B93" w:rsidRDefault="009B4B93" w:rsidP="004E3FD4">
      <w:pPr>
        <w:spacing w:after="0"/>
        <w:jc w:val="both"/>
        <w:rPr>
          <w:rFonts w:ascii="Palatino Linotype" w:hAnsi="Palatino Linotype"/>
          <w:b/>
          <w:sz w:val="20"/>
          <w:szCs w:val="20"/>
        </w:rPr>
      </w:pPr>
    </w:p>
    <w:p w:rsidR="004E3FD4" w:rsidRPr="00A31D3D" w:rsidRDefault="004E3FD4" w:rsidP="004E3FD4">
      <w:pPr>
        <w:spacing w:after="0"/>
        <w:jc w:val="both"/>
        <w:rPr>
          <w:rFonts w:ascii="Palatino Linotype" w:hAnsi="Palatino Linotype"/>
          <w:b/>
          <w:sz w:val="20"/>
          <w:szCs w:val="20"/>
        </w:rPr>
      </w:pPr>
      <w:r>
        <w:rPr>
          <w:rFonts w:ascii="Palatino Linotype" w:hAnsi="Palatino Linotype"/>
          <w:b/>
          <w:sz w:val="20"/>
          <w:szCs w:val="20"/>
        </w:rPr>
        <w:t>A</w:t>
      </w:r>
      <w:r w:rsidRPr="00A31D3D">
        <w:rPr>
          <w:rFonts w:ascii="Palatino Linotype" w:hAnsi="Palatino Linotype"/>
          <w:b/>
          <w:sz w:val="20"/>
          <w:szCs w:val="20"/>
        </w:rPr>
        <w:t xml:space="preserve"> közfoglalkoztatás súlya az álláskeresők számához viszonyítva</w:t>
      </w:r>
    </w:p>
    <w:p w:rsidR="004E3FD4" w:rsidRPr="00C02BF7" w:rsidRDefault="004E3FD4" w:rsidP="004E3FD4">
      <w:pPr>
        <w:spacing w:after="0"/>
        <w:jc w:val="both"/>
        <w:rPr>
          <w:rFonts w:ascii="Palatino Linotype" w:hAnsi="Palatino Linotype"/>
          <w:sz w:val="20"/>
          <w:szCs w:val="20"/>
        </w:rPr>
      </w:pPr>
    </w:p>
    <w:p w:rsidR="009C542F" w:rsidRDefault="004E3FD4" w:rsidP="004E3FD4">
      <w:pPr>
        <w:spacing w:after="0"/>
        <w:jc w:val="both"/>
        <w:rPr>
          <w:rFonts w:ascii="Palatino Linotype" w:hAnsi="Palatino Linotype"/>
          <w:sz w:val="20"/>
          <w:szCs w:val="20"/>
        </w:rPr>
      </w:pPr>
      <w:r w:rsidRPr="00C02BF7">
        <w:rPr>
          <w:rFonts w:ascii="Palatino Linotype" w:hAnsi="Palatino Linotype"/>
          <w:b/>
          <w:sz w:val="20"/>
          <w:szCs w:val="20"/>
        </w:rPr>
        <w:t>A közfoglalkoztatás nyilvántartott álláskeresőkhöz viszonyított súlya</w:t>
      </w:r>
      <w:r w:rsidRPr="00C02BF7">
        <w:rPr>
          <w:rStyle w:val="Lbjegyzet-hivatkozs"/>
          <w:rFonts w:ascii="Palatino Linotype" w:hAnsi="Palatino Linotype"/>
          <w:sz w:val="20"/>
          <w:szCs w:val="20"/>
        </w:rPr>
        <w:footnoteReference w:id="2"/>
      </w:r>
      <w:r w:rsidRPr="00C02BF7">
        <w:rPr>
          <w:rFonts w:ascii="Palatino Linotype" w:hAnsi="Palatino Linotype"/>
          <w:sz w:val="20"/>
          <w:szCs w:val="20"/>
        </w:rPr>
        <w:t xml:space="preserve"> </w:t>
      </w:r>
      <w:r>
        <w:rPr>
          <w:rFonts w:ascii="Palatino Linotype" w:hAnsi="Palatino Linotype"/>
          <w:b/>
          <w:sz w:val="20"/>
          <w:szCs w:val="20"/>
        </w:rPr>
        <w:t xml:space="preserve">2017. júliusban </w:t>
      </w:r>
      <w:r w:rsidRPr="00C02BF7">
        <w:rPr>
          <w:rFonts w:ascii="Palatino Linotype" w:hAnsi="Palatino Linotype"/>
          <w:b/>
          <w:sz w:val="20"/>
          <w:szCs w:val="20"/>
        </w:rPr>
        <w:t>Békés</w:t>
      </w:r>
      <w:r>
        <w:rPr>
          <w:rFonts w:ascii="Palatino Linotype" w:hAnsi="Palatino Linotype"/>
          <w:b/>
          <w:sz w:val="20"/>
          <w:szCs w:val="20"/>
        </w:rPr>
        <w:t xml:space="preserve"> </w:t>
      </w:r>
      <w:r w:rsidRPr="0099258E">
        <w:rPr>
          <w:rFonts w:ascii="Palatino Linotype" w:hAnsi="Palatino Linotype"/>
          <w:sz w:val="20"/>
          <w:szCs w:val="20"/>
        </w:rPr>
        <w:t>(</w:t>
      </w:r>
      <w:r>
        <w:rPr>
          <w:rFonts w:ascii="Palatino Linotype" w:hAnsi="Palatino Linotype"/>
          <w:sz w:val="20"/>
          <w:szCs w:val="20"/>
        </w:rPr>
        <w:t>51,7</w:t>
      </w:r>
      <w:r w:rsidRPr="0099258E">
        <w:rPr>
          <w:rFonts w:ascii="Palatino Linotype" w:hAnsi="Palatino Linotype"/>
          <w:sz w:val="20"/>
          <w:szCs w:val="20"/>
        </w:rPr>
        <w:t>%),</w:t>
      </w:r>
      <w:r>
        <w:rPr>
          <w:rFonts w:ascii="Palatino Linotype" w:hAnsi="Palatino Linotype"/>
          <w:b/>
          <w:sz w:val="20"/>
          <w:szCs w:val="20"/>
        </w:rPr>
        <w:t xml:space="preserve"> Szabolcs-Szatmár-Bereg </w:t>
      </w:r>
      <w:r w:rsidRPr="00F16F61">
        <w:rPr>
          <w:rFonts w:ascii="Palatino Linotype" w:hAnsi="Palatino Linotype"/>
          <w:sz w:val="20"/>
          <w:szCs w:val="20"/>
        </w:rPr>
        <w:t>(</w:t>
      </w:r>
      <w:r>
        <w:rPr>
          <w:rFonts w:ascii="Palatino Linotype" w:hAnsi="Palatino Linotype"/>
          <w:sz w:val="20"/>
          <w:szCs w:val="20"/>
        </w:rPr>
        <w:t>50,9</w:t>
      </w:r>
      <w:r w:rsidRPr="00F16F61">
        <w:rPr>
          <w:rFonts w:ascii="Palatino Linotype" w:hAnsi="Palatino Linotype"/>
          <w:sz w:val="20"/>
          <w:szCs w:val="20"/>
        </w:rPr>
        <w:t>%)</w:t>
      </w:r>
      <w:r>
        <w:rPr>
          <w:rFonts w:ascii="Palatino Linotype" w:hAnsi="Palatino Linotype"/>
          <w:b/>
          <w:sz w:val="20"/>
          <w:szCs w:val="20"/>
        </w:rPr>
        <w:t xml:space="preserve">, </w:t>
      </w:r>
      <w:r w:rsidRPr="000E7EA3">
        <w:rPr>
          <w:rFonts w:ascii="Palatino Linotype" w:hAnsi="Palatino Linotype"/>
          <w:b/>
          <w:sz w:val="20"/>
          <w:szCs w:val="20"/>
        </w:rPr>
        <w:t>Baranya</w:t>
      </w:r>
      <w:r>
        <w:rPr>
          <w:rFonts w:ascii="Palatino Linotype" w:hAnsi="Palatino Linotype"/>
          <w:sz w:val="20"/>
          <w:szCs w:val="20"/>
        </w:rPr>
        <w:t xml:space="preserve"> (47,4%) és </w:t>
      </w:r>
      <w:r w:rsidRPr="0099258E">
        <w:rPr>
          <w:rFonts w:ascii="Palatino Linotype" w:hAnsi="Palatino Linotype"/>
          <w:b/>
          <w:sz w:val="20"/>
          <w:szCs w:val="20"/>
        </w:rPr>
        <w:t>Borsod-Abaúj-Zemplén</w:t>
      </w:r>
      <w:r w:rsidRPr="00C02BF7">
        <w:rPr>
          <w:rFonts w:ascii="Palatino Linotype" w:hAnsi="Palatino Linotype"/>
          <w:sz w:val="20"/>
          <w:szCs w:val="20"/>
        </w:rPr>
        <w:t xml:space="preserve"> (</w:t>
      </w:r>
      <w:r>
        <w:rPr>
          <w:rFonts w:ascii="Palatino Linotype" w:hAnsi="Palatino Linotype"/>
          <w:sz w:val="20"/>
          <w:szCs w:val="20"/>
        </w:rPr>
        <w:t>47,1%) megyében volt a legmagasabb</w:t>
      </w:r>
      <w:r w:rsidRPr="00C02BF7">
        <w:rPr>
          <w:rFonts w:ascii="Palatino Linotype" w:hAnsi="Palatino Linotype"/>
          <w:sz w:val="20"/>
          <w:szCs w:val="20"/>
        </w:rPr>
        <w:t xml:space="preserve">. </w:t>
      </w:r>
      <w:r>
        <w:rPr>
          <w:rFonts w:ascii="Palatino Linotype" w:hAnsi="Palatino Linotype"/>
          <w:sz w:val="20"/>
          <w:szCs w:val="20"/>
        </w:rPr>
        <w:t>A legalacsonyabb érték Budapestet (11,8%) és Pest megyét (18,7%) jellemezte. Előző hónaphoz viszonyítva a közfoglalkoztatási ráta országos értéke (39,7%) nem változott.</w:t>
      </w:r>
    </w:p>
    <w:p w:rsidR="0097182B" w:rsidRDefault="0097182B" w:rsidP="00EB6CC6">
      <w:pPr>
        <w:spacing w:after="0"/>
        <w:rPr>
          <w:rFonts w:asciiTheme="minorHAnsi" w:hAnsiTheme="minorHAnsi"/>
          <w:b/>
          <w:szCs w:val="20"/>
        </w:rPr>
        <w:sectPr w:rsidR="0097182B" w:rsidSect="00FC1792">
          <w:headerReference w:type="default" r:id="rId10"/>
          <w:footerReference w:type="default" r:id="rId11"/>
          <w:headerReference w:type="first" r:id="rId12"/>
          <w:footerReference w:type="first" r:id="rId13"/>
          <w:pgSz w:w="11906" w:h="16838"/>
          <w:pgMar w:top="1418" w:right="1418" w:bottom="1418" w:left="1418" w:header="0" w:footer="709" w:gutter="0"/>
          <w:pgNumType w:start="1"/>
          <w:cols w:space="708"/>
          <w:titlePg/>
          <w:docGrid w:linePitch="360"/>
        </w:sectPr>
      </w:pPr>
    </w:p>
    <w:p w:rsidR="0097182B" w:rsidRDefault="0097182B" w:rsidP="00013E8C">
      <w:pPr>
        <w:spacing w:after="0"/>
        <w:jc w:val="both"/>
        <w:rPr>
          <w:rFonts w:ascii="Palatino Linotype" w:hAnsi="Palatino Linotype"/>
          <w:b/>
          <w:sz w:val="20"/>
          <w:szCs w:val="20"/>
        </w:rPr>
      </w:pPr>
    </w:p>
    <w:p w:rsidR="0097182B" w:rsidRDefault="0097182B" w:rsidP="00013E8C">
      <w:pPr>
        <w:spacing w:after="0"/>
        <w:jc w:val="both"/>
        <w:rPr>
          <w:rFonts w:ascii="Palatino Linotype" w:hAnsi="Palatino Linotype"/>
          <w:b/>
          <w:sz w:val="20"/>
          <w:szCs w:val="20"/>
        </w:rPr>
      </w:pPr>
    </w:p>
    <w:p w:rsidR="0097182B" w:rsidRDefault="0097182B" w:rsidP="00013E8C">
      <w:pPr>
        <w:spacing w:after="0"/>
        <w:jc w:val="both"/>
        <w:rPr>
          <w:rFonts w:ascii="Palatino Linotype" w:hAnsi="Palatino Linotype"/>
          <w:b/>
          <w:sz w:val="20"/>
          <w:szCs w:val="20"/>
        </w:rPr>
      </w:pPr>
    </w:p>
    <w:p w:rsidR="0097182B" w:rsidRDefault="0097182B" w:rsidP="00013E8C">
      <w:pPr>
        <w:spacing w:after="0"/>
        <w:jc w:val="both"/>
        <w:rPr>
          <w:rFonts w:ascii="Palatino Linotype" w:hAnsi="Palatino Linotype"/>
          <w:b/>
          <w:sz w:val="20"/>
          <w:szCs w:val="20"/>
        </w:rPr>
      </w:pPr>
    </w:p>
    <w:p w:rsidR="0097182B" w:rsidRDefault="0097182B" w:rsidP="00013E8C">
      <w:pPr>
        <w:spacing w:after="0"/>
        <w:jc w:val="both"/>
        <w:rPr>
          <w:rFonts w:ascii="Palatino Linotype" w:hAnsi="Palatino Linotype"/>
          <w:b/>
          <w:sz w:val="20"/>
          <w:szCs w:val="20"/>
        </w:rPr>
      </w:pPr>
    </w:p>
    <w:p w:rsidR="001F0530" w:rsidRDefault="001F0530" w:rsidP="00236C80">
      <w:pPr>
        <w:spacing w:after="0"/>
        <w:ind w:left="-426"/>
        <w:jc w:val="both"/>
        <w:rPr>
          <w:rFonts w:ascii="Palatino Linotype" w:hAnsi="Palatino Linotype"/>
          <w:b/>
          <w:sz w:val="20"/>
          <w:szCs w:val="20"/>
        </w:rPr>
      </w:pPr>
    </w:p>
    <w:p w:rsidR="001F0530" w:rsidRDefault="001F0530" w:rsidP="00236C80">
      <w:pPr>
        <w:spacing w:after="0"/>
        <w:ind w:left="-426"/>
        <w:jc w:val="both"/>
        <w:rPr>
          <w:rFonts w:ascii="Palatino Linotype" w:hAnsi="Palatino Linotype"/>
          <w:b/>
          <w:sz w:val="20"/>
          <w:szCs w:val="20"/>
        </w:rPr>
      </w:pPr>
    </w:p>
    <w:p w:rsidR="001F0530" w:rsidRDefault="001F0530" w:rsidP="00236C80">
      <w:pPr>
        <w:spacing w:after="0"/>
        <w:ind w:left="-426"/>
        <w:jc w:val="both"/>
        <w:rPr>
          <w:rFonts w:ascii="Palatino Linotype" w:hAnsi="Palatino Linotype"/>
          <w:b/>
          <w:sz w:val="20"/>
          <w:szCs w:val="20"/>
        </w:rPr>
      </w:pPr>
    </w:p>
    <w:p w:rsidR="001F0530" w:rsidRDefault="001F0530" w:rsidP="00236C80">
      <w:pPr>
        <w:spacing w:after="0"/>
        <w:ind w:left="-426"/>
        <w:jc w:val="both"/>
        <w:rPr>
          <w:rFonts w:ascii="Palatino Linotype" w:hAnsi="Palatino Linotype"/>
          <w:b/>
          <w:sz w:val="20"/>
          <w:szCs w:val="20"/>
        </w:rPr>
      </w:pPr>
    </w:p>
    <w:p w:rsidR="00574548" w:rsidRDefault="00574548" w:rsidP="001F0530">
      <w:pPr>
        <w:spacing w:after="0"/>
        <w:ind w:left="-709"/>
        <w:jc w:val="both"/>
        <w:rPr>
          <w:rFonts w:ascii="Palatino Linotype" w:hAnsi="Palatino Linotype"/>
          <w:b/>
          <w:sz w:val="20"/>
          <w:szCs w:val="20"/>
        </w:rPr>
      </w:pPr>
    </w:p>
    <w:p w:rsidR="00034DF2" w:rsidRDefault="00034DF2" w:rsidP="006C7981">
      <w:pPr>
        <w:rPr>
          <w:rFonts w:ascii="Palatino Linotype" w:hAnsi="Palatino Linotype"/>
          <w:sz w:val="24"/>
          <w:szCs w:val="24"/>
        </w:rPr>
      </w:pPr>
    </w:p>
    <w:p w:rsidR="0097182B" w:rsidRPr="006C7981" w:rsidRDefault="0097182B" w:rsidP="006C7981"/>
    <w:p w:rsidR="00D22A24" w:rsidRPr="006B732A" w:rsidRDefault="00D22A24" w:rsidP="007A6087">
      <w:pPr>
        <w:pStyle w:val="Cmsor1"/>
        <w:jc w:val="center"/>
        <w:rPr>
          <w:i/>
        </w:rPr>
      </w:pPr>
      <w:bookmarkStart w:id="2" w:name="_Toc476644355"/>
      <w:r w:rsidRPr="00B06FFE">
        <w:t>T</w:t>
      </w:r>
      <w:r w:rsidR="00B62251">
        <w:t>áblázatok</w:t>
      </w:r>
      <w:r>
        <w:t xml:space="preserve">/ </w:t>
      </w:r>
      <w:proofErr w:type="spellStart"/>
      <w:r w:rsidRPr="006B732A">
        <w:rPr>
          <w:i/>
        </w:rPr>
        <w:t>T</w:t>
      </w:r>
      <w:r w:rsidR="00B62251">
        <w:rPr>
          <w:i/>
        </w:rPr>
        <w:t>ables</w:t>
      </w:r>
      <w:bookmarkEnd w:id="2"/>
      <w:proofErr w:type="spellEnd"/>
    </w:p>
    <w:p w:rsidR="00D22A24" w:rsidRDefault="00D22A24" w:rsidP="00745E0F">
      <w:pPr>
        <w:spacing w:after="0" w:line="240" w:lineRule="auto"/>
        <w:jc w:val="center"/>
        <w:rPr>
          <w:rFonts w:ascii="Palatino Linotype" w:hAnsi="Palatino Linotype"/>
          <w:b/>
          <w:sz w:val="24"/>
          <w:szCs w:val="24"/>
        </w:rPr>
      </w:pPr>
    </w:p>
    <w:p w:rsidR="00C95A7A" w:rsidRDefault="00C95A7A" w:rsidP="00745E0F">
      <w:pPr>
        <w:spacing w:after="0" w:line="240" w:lineRule="auto"/>
        <w:jc w:val="both"/>
        <w:rPr>
          <w:rFonts w:ascii="Palatino Linotype" w:hAnsi="Palatino Linotype"/>
          <w:sz w:val="24"/>
          <w:szCs w:val="24"/>
        </w:rPr>
      </w:pPr>
    </w:p>
    <w:p w:rsidR="00C95A7A" w:rsidRDefault="00C95A7A" w:rsidP="00745E0F">
      <w:pPr>
        <w:spacing w:after="0" w:line="240" w:lineRule="auto"/>
        <w:jc w:val="both"/>
        <w:rPr>
          <w:rFonts w:ascii="Palatino Linotype" w:hAnsi="Palatino Linotype"/>
          <w:sz w:val="24"/>
          <w:szCs w:val="24"/>
        </w:rPr>
      </w:pPr>
    </w:p>
    <w:p w:rsidR="00C95A7A" w:rsidRDefault="00C95A7A" w:rsidP="00745E0F">
      <w:pPr>
        <w:spacing w:after="0" w:line="240" w:lineRule="auto"/>
        <w:jc w:val="both"/>
        <w:rPr>
          <w:rFonts w:ascii="Palatino Linotype" w:hAnsi="Palatino Linotype"/>
          <w:sz w:val="24"/>
          <w:szCs w:val="24"/>
        </w:rPr>
      </w:pPr>
    </w:p>
    <w:p w:rsidR="00C95A7A" w:rsidRDefault="00745E0F" w:rsidP="0083367E">
      <w:pPr>
        <w:rPr>
          <w:rFonts w:ascii="Palatino Linotype" w:hAnsi="Palatino Linotype"/>
          <w:sz w:val="24"/>
          <w:szCs w:val="24"/>
        </w:rPr>
      </w:pPr>
      <w:r>
        <w:rPr>
          <w:rFonts w:ascii="Palatino Linotype" w:hAnsi="Palatino Linotype"/>
          <w:sz w:val="24"/>
          <w:szCs w:val="24"/>
        </w:rPr>
        <w:br w:type="page"/>
      </w:r>
    </w:p>
    <w:tbl>
      <w:tblPr>
        <w:tblW w:w="9877" w:type="dxa"/>
        <w:jc w:val="center"/>
        <w:tblInd w:w="55" w:type="dxa"/>
        <w:tblCellMar>
          <w:left w:w="70" w:type="dxa"/>
          <w:right w:w="70" w:type="dxa"/>
        </w:tblCellMar>
        <w:tblLook w:val="04A0" w:firstRow="1" w:lastRow="0" w:firstColumn="1" w:lastColumn="0" w:noHBand="0" w:noVBand="1"/>
      </w:tblPr>
      <w:tblGrid>
        <w:gridCol w:w="3843"/>
        <w:gridCol w:w="1403"/>
        <w:gridCol w:w="1238"/>
        <w:gridCol w:w="1064"/>
        <w:gridCol w:w="1349"/>
        <w:gridCol w:w="980"/>
      </w:tblGrid>
      <w:tr w:rsidR="00BC0BEB" w:rsidRPr="00DF6173" w:rsidTr="006E359C">
        <w:trPr>
          <w:trHeight w:val="450"/>
          <w:jc w:val="center"/>
        </w:trPr>
        <w:tc>
          <w:tcPr>
            <w:tcW w:w="9877" w:type="dxa"/>
            <w:gridSpan w:val="6"/>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C0BEB" w:rsidRPr="00DF6173" w:rsidRDefault="00BC0BEB" w:rsidP="00B62251">
            <w:pPr>
              <w:pStyle w:val="Cmsor2"/>
              <w:numPr>
                <w:ilvl w:val="0"/>
                <w:numId w:val="14"/>
              </w:numPr>
              <w:spacing w:before="0"/>
              <w:jc w:val="center"/>
              <w:rPr>
                <w:rFonts w:eastAsia="Times New Roman"/>
                <w:sz w:val="20"/>
                <w:szCs w:val="20"/>
                <w:lang w:eastAsia="hu-HU"/>
              </w:rPr>
            </w:pPr>
            <w:bookmarkStart w:id="3" w:name="RANGE!A1:F15"/>
            <w:bookmarkStart w:id="4" w:name="_Toc476644356"/>
            <w:r w:rsidRPr="00DF6173">
              <w:rPr>
                <w:rFonts w:eastAsia="Times New Roman"/>
                <w:sz w:val="20"/>
                <w:szCs w:val="20"/>
                <w:lang w:eastAsia="hu-HU"/>
              </w:rPr>
              <w:lastRenderedPageBreak/>
              <w:t>A közfoglalkoztatás főbb adatainak összefoglaló táblázata/</w:t>
            </w:r>
            <w:r w:rsidR="00B62251" w:rsidRPr="00DF6173">
              <w:rPr>
                <w:rFonts w:eastAsia="Times New Roman"/>
                <w:sz w:val="20"/>
                <w:szCs w:val="20"/>
                <w:lang w:eastAsia="hu-HU"/>
              </w:rPr>
              <w:t xml:space="preserve"> </w:t>
            </w:r>
            <w:proofErr w:type="spellStart"/>
            <w:r w:rsidRPr="00DF6173">
              <w:rPr>
                <w:rFonts w:eastAsia="Times New Roman"/>
                <w:i/>
                <w:iCs/>
                <w:sz w:val="20"/>
                <w:szCs w:val="20"/>
                <w:lang w:eastAsia="hu-HU"/>
              </w:rPr>
              <w:t>Summary</w:t>
            </w:r>
            <w:proofErr w:type="spellEnd"/>
            <w:r w:rsidRPr="00DF6173">
              <w:rPr>
                <w:rFonts w:eastAsia="Times New Roman"/>
                <w:i/>
                <w:iCs/>
                <w:sz w:val="20"/>
                <w:szCs w:val="20"/>
                <w:lang w:eastAsia="hu-HU"/>
              </w:rPr>
              <w:t xml:space="preserve"> </w:t>
            </w:r>
            <w:proofErr w:type="spellStart"/>
            <w:r w:rsidRPr="00DF6173">
              <w:rPr>
                <w:rFonts w:eastAsia="Times New Roman"/>
                <w:i/>
                <w:iCs/>
                <w:sz w:val="20"/>
                <w:szCs w:val="20"/>
                <w:lang w:eastAsia="hu-HU"/>
              </w:rPr>
              <w:t>report</w:t>
            </w:r>
            <w:proofErr w:type="spellEnd"/>
            <w:r w:rsidRPr="00DF6173">
              <w:rPr>
                <w:rFonts w:eastAsia="Times New Roman"/>
                <w:i/>
                <w:iCs/>
                <w:sz w:val="20"/>
                <w:szCs w:val="20"/>
                <w:lang w:eastAsia="hu-HU"/>
              </w:rPr>
              <w:t xml:space="preserve"> of </w:t>
            </w:r>
            <w:proofErr w:type="spellStart"/>
            <w:r w:rsidRPr="00DF6173">
              <w:rPr>
                <w:rFonts w:eastAsia="Times New Roman"/>
                <w:i/>
                <w:iCs/>
                <w:sz w:val="20"/>
                <w:szCs w:val="20"/>
                <w:lang w:eastAsia="hu-HU"/>
              </w:rPr>
              <w:t>the</w:t>
            </w:r>
            <w:proofErr w:type="spellEnd"/>
            <w:r w:rsidRPr="00DF6173">
              <w:rPr>
                <w:rFonts w:eastAsia="Times New Roman"/>
                <w:i/>
                <w:iCs/>
                <w:sz w:val="20"/>
                <w:szCs w:val="20"/>
                <w:lang w:eastAsia="hu-HU"/>
              </w:rPr>
              <w:t xml:space="preserve"> Public </w:t>
            </w:r>
            <w:proofErr w:type="spellStart"/>
            <w:r w:rsidRPr="00DF6173">
              <w:rPr>
                <w:rFonts w:eastAsia="Times New Roman"/>
                <w:i/>
                <w:iCs/>
                <w:sz w:val="20"/>
                <w:szCs w:val="20"/>
                <w:lang w:eastAsia="hu-HU"/>
              </w:rPr>
              <w:t>Work</w:t>
            </w:r>
            <w:proofErr w:type="spellEnd"/>
            <w:r w:rsidRPr="00DF6173">
              <w:rPr>
                <w:rFonts w:eastAsia="Times New Roman"/>
                <w:i/>
                <w:iCs/>
                <w:sz w:val="20"/>
                <w:szCs w:val="20"/>
                <w:lang w:eastAsia="hu-HU"/>
              </w:rPr>
              <w:t xml:space="preserve">'s main </w:t>
            </w:r>
            <w:proofErr w:type="spellStart"/>
            <w:r w:rsidRPr="00DF6173">
              <w:rPr>
                <w:rFonts w:eastAsia="Times New Roman"/>
                <w:i/>
                <w:iCs/>
                <w:sz w:val="20"/>
                <w:szCs w:val="20"/>
                <w:lang w:eastAsia="hu-HU"/>
              </w:rPr>
              <w:t>data</w:t>
            </w:r>
            <w:bookmarkEnd w:id="3"/>
            <w:bookmarkEnd w:id="4"/>
            <w:proofErr w:type="spellEnd"/>
          </w:p>
        </w:tc>
      </w:tr>
      <w:tr w:rsidR="00BC0BEB" w:rsidRPr="00DF6173" w:rsidTr="006E359C">
        <w:trPr>
          <w:trHeight w:val="390"/>
          <w:jc w:val="center"/>
        </w:trPr>
        <w:tc>
          <w:tcPr>
            <w:tcW w:w="9877" w:type="dxa"/>
            <w:gridSpan w:val="6"/>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35270E" w:rsidRPr="00DF6173" w:rsidRDefault="00D22A24" w:rsidP="006F24D8">
            <w:pPr>
              <w:spacing w:after="0" w:line="240" w:lineRule="auto"/>
              <w:jc w:val="center"/>
              <w:rPr>
                <w:rFonts w:eastAsia="Times New Roman"/>
                <w:i/>
                <w:iCs/>
                <w:color w:val="000000"/>
                <w:sz w:val="20"/>
                <w:szCs w:val="20"/>
                <w:lang w:eastAsia="hu-HU"/>
              </w:rPr>
            </w:pPr>
            <w:r w:rsidRPr="00DF6173">
              <w:rPr>
                <w:rFonts w:eastAsia="Times New Roman"/>
                <w:i/>
                <w:iCs/>
                <w:color w:val="000000"/>
                <w:sz w:val="20"/>
                <w:szCs w:val="20"/>
                <w:lang w:eastAsia="hu-HU"/>
              </w:rPr>
              <w:t>201</w:t>
            </w:r>
            <w:r w:rsidR="003D107B">
              <w:rPr>
                <w:rFonts w:eastAsia="Times New Roman"/>
                <w:i/>
                <w:iCs/>
                <w:color w:val="000000"/>
                <w:sz w:val="20"/>
                <w:szCs w:val="20"/>
                <w:lang w:eastAsia="hu-HU"/>
              </w:rPr>
              <w:t>7</w:t>
            </w:r>
            <w:r w:rsidR="006E359C">
              <w:rPr>
                <w:rFonts w:eastAsia="Times New Roman"/>
                <w:i/>
                <w:iCs/>
                <w:color w:val="000000"/>
                <w:sz w:val="20"/>
                <w:szCs w:val="20"/>
                <w:lang w:eastAsia="hu-HU"/>
              </w:rPr>
              <w:t xml:space="preserve">. </w:t>
            </w:r>
            <w:r w:rsidR="00AB08D3">
              <w:rPr>
                <w:rFonts w:eastAsia="Times New Roman"/>
                <w:i/>
                <w:iCs/>
                <w:color w:val="000000"/>
                <w:sz w:val="20"/>
                <w:szCs w:val="20"/>
                <w:lang w:eastAsia="hu-HU"/>
              </w:rPr>
              <w:t>jú</w:t>
            </w:r>
            <w:r w:rsidR="006F24D8">
              <w:rPr>
                <w:rFonts w:eastAsia="Times New Roman"/>
                <w:i/>
                <w:iCs/>
                <w:color w:val="000000"/>
                <w:sz w:val="20"/>
                <w:szCs w:val="20"/>
                <w:lang w:eastAsia="hu-HU"/>
              </w:rPr>
              <w:t>l</w:t>
            </w:r>
            <w:r w:rsidR="00AB08D3">
              <w:rPr>
                <w:rFonts w:eastAsia="Times New Roman"/>
                <w:i/>
                <w:iCs/>
                <w:color w:val="000000"/>
                <w:sz w:val="20"/>
                <w:szCs w:val="20"/>
                <w:lang w:eastAsia="hu-HU"/>
              </w:rPr>
              <w:t>iu</w:t>
            </w:r>
            <w:r w:rsidR="00D8587B">
              <w:rPr>
                <w:rFonts w:eastAsia="Times New Roman"/>
                <w:i/>
                <w:iCs/>
                <w:color w:val="000000"/>
                <w:sz w:val="20"/>
                <w:szCs w:val="20"/>
                <w:lang w:eastAsia="hu-HU"/>
              </w:rPr>
              <w:t>s</w:t>
            </w:r>
            <w:r w:rsidR="00BC5D99" w:rsidRPr="00DF6173">
              <w:rPr>
                <w:rStyle w:val="Lbjegyzet-hivatkozs"/>
                <w:rFonts w:eastAsia="Times New Roman"/>
                <w:i/>
                <w:iCs/>
                <w:color w:val="000000"/>
                <w:sz w:val="20"/>
                <w:szCs w:val="20"/>
                <w:lang w:eastAsia="hu-HU"/>
              </w:rPr>
              <w:footnoteReference w:id="3"/>
            </w:r>
            <w:r w:rsidR="00D256AC">
              <w:rPr>
                <w:rFonts w:eastAsia="Times New Roman"/>
                <w:i/>
                <w:iCs/>
                <w:color w:val="000000"/>
                <w:sz w:val="20"/>
                <w:szCs w:val="20"/>
                <w:lang w:eastAsia="hu-HU"/>
              </w:rPr>
              <w:t xml:space="preserve">/ </w:t>
            </w:r>
            <w:proofErr w:type="spellStart"/>
            <w:r w:rsidR="00AB08D3">
              <w:rPr>
                <w:rFonts w:eastAsia="Times New Roman"/>
                <w:i/>
                <w:iCs/>
                <w:color w:val="000000"/>
                <w:sz w:val="20"/>
                <w:szCs w:val="20"/>
                <w:lang w:eastAsia="hu-HU"/>
              </w:rPr>
              <w:t>Ju</w:t>
            </w:r>
            <w:r w:rsidR="006F24D8">
              <w:rPr>
                <w:rFonts w:eastAsia="Times New Roman"/>
                <w:i/>
                <w:iCs/>
                <w:color w:val="000000"/>
                <w:sz w:val="20"/>
                <w:szCs w:val="20"/>
                <w:lang w:eastAsia="hu-HU"/>
              </w:rPr>
              <w:t>ly</w:t>
            </w:r>
            <w:proofErr w:type="spellEnd"/>
            <w:r w:rsidRPr="00DF6173">
              <w:rPr>
                <w:rFonts w:eastAsia="Times New Roman"/>
                <w:i/>
                <w:iCs/>
                <w:color w:val="000000"/>
                <w:sz w:val="20"/>
                <w:szCs w:val="20"/>
                <w:lang w:eastAsia="hu-HU"/>
              </w:rPr>
              <w:t xml:space="preserve"> 201</w:t>
            </w:r>
            <w:r w:rsidR="003D107B">
              <w:rPr>
                <w:rFonts w:eastAsia="Times New Roman"/>
                <w:i/>
                <w:iCs/>
                <w:color w:val="000000"/>
                <w:sz w:val="20"/>
                <w:szCs w:val="20"/>
                <w:lang w:eastAsia="hu-HU"/>
              </w:rPr>
              <w:t>7</w:t>
            </w:r>
          </w:p>
        </w:tc>
      </w:tr>
      <w:tr w:rsidR="00BC0BEB" w:rsidRPr="00DF6173" w:rsidTr="006E359C">
        <w:trPr>
          <w:trHeight w:val="1530"/>
          <w:jc w:val="center"/>
        </w:trPr>
        <w:tc>
          <w:tcPr>
            <w:tcW w:w="3843" w:type="dxa"/>
            <w:vMerge w:val="restart"/>
            <w:tcBorders>
              <w:top w:val="nil"/>
              <w:left w:val="single" w:sz="12" w:space="0" w:color="auto"/>
              <w:bottom w:val="single" w:sz="4" w:space="0" w:color="000000"/>
              <w:right w:val="single" w:sz="4" w:space="0" w:color="auto"/>
            </w:tcBorders>
            <w:shd w:val="clear" w:color="auto" w:fill="auto"/>
            <w:vAlign w:val="center"/>
            <w:hideMark/>
          </w:tcPr>
          <w:p w:rsidR="00BC0BEB" w:rsidRPr="00DF6173" w:rsidRDefault="00BC0BEB" w:rsidP="00745E0F">
            <w:pPr>
              <w:spacing w:after="0" w:line="240" w:lineRule="auto"/>
              <w:jc w:val="center"/>
              <w:rPr>
                <w:rFonts w:eastAsia="Times New Roman"/>
                <w:b/>
                <w:bCs/>
                <w:color w:val="000000"/>
                <w:sz w:val="20"/>
                <w:szCs w:val="20"/>
                <w:lang w:eastAsia="hu-HU"/>
              </w:rPr>
            </w:pPr>
            <w:r w:rsidRPr="00DF6173">
              <w:rPr>
                <w:rFonts w:eastAsia="Times New Roman"/>
                <w:b/>
                <w:bCs/>
                <w:color w:val="000000"/>
                <w:sz w:val="20"/>
                <w:szCs w:val="20"/>
                <w:lang w:eastAsia="hu-HU"/>
              </w:rPr>
              <w:t xml:space="preserve">Közfoglalkoztatottak létszámának alakulása/ </w:t>
            </w:r>
            <w:proofErr w:type="spellStart"/>
            <w:r w:rsidRPr="00DF6173">
              <w:rPr>
                <w:rFonts w:eastAsia="Times New Roman"/>
                <w:b/>
                <w:bCs/>
                <w:i/>
                <w:iCs/>
                <w:color w:val="000000"/>
                <w:sz w:val="20"/>
                <w:szCs w:val="20"/>
                <w:lang w:eastAsia="hu-HU"/>
              </w:rPr>
              <w:t>Measures</w:t>
            </w:r>
            <w:proofErr w:type="spellEnd"/>
            <w:r w:rsidRPr="00DF6173">
              <w:rPr>
                <w:rFonts w:eastAsia="Times New Roman"/>
                <w:b/>
                <w:bCs/>
                <w:i/>
                <w:iCs/>
                <w:color w:val="000000"/>
                <w:sz w:val="20"/>
                <w:szCs w:val="20"/>
                <w:lang w:eastAsia="hu-HU"/>
              </w:rPr>
              <w:t xml:space="preserve"> of </w:t>
            </w:r>
            <w:proofErr w:type="spellStart"/>
            <w:r w:rsidRPr="00DF6173">
              <w:rPr>
                <w:rFonts w:eastAsia="Times New Roman"/>
                <w:b/>
                <w:bCs/>
                <w:i/>
                <w:iCs/>
                <w:color w:val="000000"/>
                <w:sz w:val="20"/>
                <w:szCs w:val="20"/>
                <w:lang w:eastAsia="hu-HU"/>
              </w:rPr>
              <w:t>the</w:t>
            </w:r>
            <w:proofErr w:type="spellEnd"/>
            <w:r w:rsidRPr="00DF6173">
              <w:rPr>
                <w:rFonts w:eastAsia="Times New Roman"/>
                <w:b/>
                <w:bCs/>
                <w:i/>
                <w:iCs/>
                <w:color w:val="000000"/>
                <w:sz w:val="20"/>
                <w:szCs w:val="20"/>
                <w:lang w:eastAsia="hu-HU"/>
              </w:rPr>
              <w:t xml:space="preserve"> </w:t>
            </w:r>
            <w:proofErr w:type="spellStart"/>
            <w:r w:rsidRPr="00DF6173">
              <w:rPr>
                <w:rFonts w:eastAsia="Times New Roman"/>
                <w:b/>
                <w:bCs/>
                <w:i/>
                <w:iCs/>
                <w:color w:val="000000"/>
                <w:sz w:val="20"/>
                <w:szCs w:val="20"/>
                <w:lang w:eastAsia="hu-HU"/>
              </w:rPr>
              <w:t>public</w:t>
            </w:r>
            <w:proofErr w:type="spellEnd"/>
            <w:r w:rsidRPr="00DF6173">
              <w:rPr>
                <w:rFonts w:eastAsia="Times New Roman"/>
                <w:b/>
                <w:bCs/>
                <w:i/>
                <w:iCs/>
                <w:color w:val="000000"/>
                <w:sz w:val="20"/>
                <w:szCs w:val="20"/>
                <w:lang w:eastAsia="hu-HU"/>
              </w:rPr>
              <w:t xml:space="preserve"> </w:t>
            </w:r>
            <w:proofErr w:type="spellStart"/>
            <w:r w:rsidRPr="00DF6173">
              <w:rPr>
                <w:rFonts w:eastAsia="Times New Roman"/>
                <w:b/>
                <w:bCs/>
                <w:i/>
                <w:iCs/>
                <w:color w:val="000000"/>
                <w:sz w:val="20"/>
                <w:szCs w:val="20"/>
                <w:lang w:eastAsia="hu-HU"/>
              </w:rPr>
              <w:t>worker</w:t>
            </w:r>
            <w:proofErr w:type="spellEnd"/>
            <w:r w:rsidRPr="00DF6173">
              <w:rPr>
                <w:rFonts w:eastAsia="Times New Roman"/>
                <w:b/>
                <w:bCs/>
                <w:i/>
                <w:iCs/>
                <w:color w:val="000000"/>
                <w:sz w:val="20"/>
                <w:szCs w:val="20"/>
                <w:lang w:eastAsia="hu-HU"/>
              </w:rPr>
              <w:t xml:space="preserve">'s </w:t>
            </w:r>
            <w:proofErr w:type="spellStart"/>
            <w:r w:rsidRPr="00DF6173">
              <w:rPr>
                <w:rFonts w:eastAsia="Times New Roman"/>
                <w:b/>
                <w:bCs/>
                <w:i/>
                <w:iCs/>
                <w:color w:val="000000"/>
                <w:sz w:val="20"/>
                <w:szCs w:val="20"/>
                <w:lang w:eastAsia="hu-HU"/>
              </w:rPr>
              <w:t>number</w:t>
            </w:r>
            <w:proofErr w:type="spellEnd"/>
          </w:p>
        </w:tc>
        <w:tc>
          <w:tcPr>
            <w:tcW w:w="1403" w:type="dxa"/>
            <w:vMerge w:val="restart"/>
            <w:tcBorders>
              <w:top w:val="nil"/>
              <w:left w:val="single" w:sz="4" w:space="0" w:color="auto"/>
              <w:bottom w:val="nil"/>
              <w:right w:val="single" w:sz="4" w:space="0" w:color="auto"/>
            </w:tcBorders>
            <w:shd w:val="clear" w:color="auto" w:fill="auto"/>
            <w:vAlign w:val="center"/>
            <w:hideMark/>
          </w:tcPr>
          <w:p w:rsidR="00BC0BEB" w:rsidRPr="00DF6173" w:rsidRDefault="00BC0BEB" w:rsidP="00745E0F">
            <w:pPr>
              <w:spacing w:after="0" w:line="240" w:lineRule="auto"/>
              <w:jc w:val="center"/>
              <w:rPr>
                <w:rFonts w:eastAsia="Times New Roman"/>
                <w:b/>
                <w:bCs/>
                <w:sz w:val="20"/>
                <w:szCs w:val="20"/>
                <w:lang w:eastAsia="hu-HU"/>
              </w:rPr>
            </w:pPr>
            <w:r w:rsidRPr="00DF6173">
              <w:rPr>
                <w:rFonts w:eastAsia="Times New Roman"/>
                <w:b/>
                <w:bCs/>
                <w:sz w:val="20"/>
                <w:szCs w:val="20"/>
                <w:lang w:eastAsia="hu-HU"/>
              </w:rPr>
              <w:t xml:space="preserve">Létszám, fő/ </w:t>
            </w:r>
            <w:proofErr w:type="spellStart"/>
            <w:r w:rsidRPr="00DF6173">
              <w:rPr>
                <w:rFonts w:eastAsia="Times New Roman"/>
                <w:b/>
                <w:bCs/>
                <w:i/>
                <w:iCs/>
                <w:sz w:val="20"/>
                <w:szCs w:val="20"/>
                <w:lang w:eastAsia="hu-HU"/>
              </w:rPr>
              <w:t>Number</w:t>
            </w:r>
            <w:proofErr w:type="spellEnd"/>
            <w:r w:rsidRPr="00DF6173">
              <w:rPr>
                <w:rFonts w:eastAsia="Times New Roman"/>
                <w:b/>
                <w:bCs/>
                <w:i/>
                <w:iCs/>
                <w:sz w:val="20"/>
                <w:szCs w:val="20"/>
                <w:lang w:eastAsia="hu-HU"/>
              </w:rPr>
              <w:t xml:space="preserve"> of</w:t>
            </w:r>
          </w:p>
        </w:tc>
        <w:tc>
          <w:tcPr>
            <w:tcW w:w="2302" w:type="dxa"/>
            <w:gridSpan w:val="2"/>
            <w:tcBorders>
              <w:top w:val="single" w:sz="4" w:space="0" w:color="auto"/>
              <w:left w:val="nil"/>
              <w:bottom w:val="single" w:sz="4" w:space="0" w:color="auto"/>
              <w:right w:val="single" w:sz="4" w:space="0" w:color="000000"/>
            </w:tcBorders>
            <w:shd w:val="clear" w:color="auto" w:fill="auto"/>
            <w:vAlign w:val="center"/>
            <w:hideMark/>
          </w:tcPr>
          <w:p w:rsidR="00BC0BEB" w:rsidRPr="00DF6173" w:rsidRDefault="00BC0BEB" w:rsidP="00745E0F">
            <w:pPr>
              <w:spacing w:after="0" w:line="240" w:lineRule="auto"/>
              <w:jc w:val="center"/>
              <w:rPr>
                <w:rFonts w:eastAsia="Times New Roman"/>
                <w:b/>
                <w:bCs/>
                <w:sz w:val="20"/>
                <w:szCs w:val="20"/>
                <w:lang w:eastAsia="hu-HU"/>
              </w:rPr>
            </w:pPr>
            <w:r w:rsidRPr="00DF6173">
              <w:rPr>
                <w:rFonts w:eastAsia="Times New Roman"/>
                <w:b/>
                <w:bCs/>
                <w:sz w:val="20"/>
                <w:szCs w:val="20"/>
                <w:lang w:eastAsia="hu-HU"/>
              </w:rPr>
              <w:t xml:space="preserve">Változás az előző hónaphoz képest/ </w:t>
            </w:r>
            <w:proofErr w:type="spellStart"/>
            <w:r w:rsidRPr="00DF6173">
              <w:rPr>
                <w:rFonts w:eastAsia="Times New Roman"/>
                <w:b/>
                <w:bCs/>
                <w:i/>
                <w:iCs/>
                <w:sz w:val="20"/>
                <w:szCs w:val="20"/>
                <w:lang w:eastAsia="hu-HU"/>
              </w:rPr>
              <w:t>Changes</w:t>
            </w:r>
            <w:proofErr w:type="spellEnd"/>
            <w:r w:rsidRPr="00DF6173">
              <w:rPr>
                <w:rFonts w:eastAsia="Times New Roman"/>
                <w:b/>
                <w:bCs/>
                <w:i/>
                <w:iCs/>
                <w:sz w:val="20"/>
                <w:szCs w:val="20"/>
                <w:lang w:eastAsia="hu-HU"/>
              </w:rPr>
              <w:t xml:space="preserve"> </w:t>
            </w:r>
            <w:proofErr w:type="spellStart"/>
            <w:r w:rsidRPr="00DF6173">
              <w:rPr>
                <w:rFonts w:eastAsia="Times New Roman"/>
                <w:b/>
                <w:bCs/>
                <w:i/>
                <w:iCs/>
                <w:sz w:val="20"/>
                <w:szCs w:val="20"/>
                <w:lang w:eastAsia="hu-HU"/>
              </w:rPr>
              <w:t>compared</w:t>
            </w:r>
            <w:proofErr w:type="spellEnd"/>
            <w:r w:rsidRPr="00DF6173">
              <w:rPr>
                <w:rFonts w:eastAsia="Times New Roman"/>
                <w:b/>
                <w:bCs/>
                <w:i/>
                <w:iCs/>
                <w:sz w:val="20"/>
                <w:szCs w:val="20"/>
                <w:lang w:eastAsia="hu-HU"/>
              </w:rPr>
              <w:t xml:space="preserve"> </w:t>
            </w:r>
            <w:proofErr w:type="spellStart"/>
            <w:r w:rsidRPr="00DF6173">
              <w:rPr>
                <w:rFonts w:eastAsia="Times New Roman"/>
                <w:b/>
                <w:bCs/>
                <w:i/>
                <w:iCs/>
                <w:sz w:val="20"/>
                <w:szCs w:val="20"/>
                <w:lang w:eastAsia="hu-HU"/>
              </w:rPr>
              <w:t>to</w:t>
            </w:r>
            <w:proofErr w:type="spellEnd"/>
            <w:r w:rsidRPr="00DF6173">
              <w:rPr>
                <w:rFonts w:eastAsia="Times New Roman"/>
                <w:b/>
                <w:bCs/>
                <w:i/>
                <w:iCs/>
                <w:sz w:val="20"/>
                <w:szCs w:val="20"/>
                <w:lang w:eastAsia="hu-HU"/>
              </w:rPr>
              <w:t xml:space="preserve"> </w:t>
            </w:r>
            <w:proofErr w:type="spellStart"/>
            <w:r w:rsidRPr="00DF6173">
              <w:rPr>
                <w:rFonts w:eastAsia="Times New Roman"/>
                <w:b/>
                <w:bCs/>
                <w:i/>
                <w:iCs/>
                <w:sz w:val="20"/>
                <w:szCs w:val="20"/>
                <w:lang w:eastAsia="hu-HU"/>
              </w:rPr>
              <w:t>the</w:t>
            </w:r>
            <w:proofErr w:type="spellEnd"/>
            <w:r w:rsidRPr="00DF6173">
              <w:rPr>
                <w:rFonts w:eastAsia="Times New Roman"/>
                <w:b/>
                <w:bCs/>
                <w:i/>
                <w:iCs/>
                <w:sz w:val="20"/>
                <w:szCs w:val="20"/>
                <w:lang w:eastAsia="hu-HU"/>
              </w:rPr>
              <w:t xml:space="preserve"> </w:t>
            </w:r>
            <w:proofErr w:type="spellStart"/>
            <w:r w:rsidRPr="00DF6173">
              <w:rPr>
                <w:rFonts w:eastAsia="Times New Roman"/>
                <w:b/>
                <w:bCs/>
                <w:i/>
                <w:iCs/>
                <w:sz w:val="20"/>
                <w:szCs w:val="20"/>
                <w:lang w:eastAsia="hu-HU"/>
              </w:rPr>
              <w:t>previous</w:t>
            </w:r>
            <w:proofErr w:type="spellEnd"/>
            <w:r w:rsidRPr="00DF6173">
              <w:rPr>
                <w:rFonts w:eastAsia="Times New Roman"/>
                <w:b/>
                <w:bCs/>
                <w:i/>
                <w:iCs/>
                <w:sz w:val="20"/>
                <w:szCs w:val="20"/>
                <w:lang w:eastAsia="hu-HU"/>
              </w:rPr>
              <w:t xml:space="preserve"> </w:t>
            </w:r>
            <w:proofErr w:type="spellStart"/>
            <w:r w:rsidRPr="00DF6173">
              <w:rPr>
                <w:rFonts w:eastAsia="Times New Roman"/>
                <w:b/>
                <w:bCs/>
                <w:i/>
                <w:iCs/>
                <w:sz w:val="20"/>
                <w:szCs w:val="20"/>
                <w:lang w:eastAsia="hu-HU"/>
              </w:rPr>
              <w:t>month</w:t>
            </w:r>
            <w:proofErr w:type="spellEnd"/>
            <w:r w:rsidRPr="00DF6173">
              <w:rPr>
                <w:rFonts w:eastAsia="Times New Roman"/>
                <w:b/>
                <w:bCs/>
                <w:i/>
                <w:iCs/>
                <w:sz w:val="20"/>
                <w:szCs w:val="20"/>
                <w:lang w:eastAsia="hu-HU"/>
              </w:rPr>
              <w:t xml:space="preserve"> </w:t>
            </w:r>
            <w:r w:rsidRPr="00DF6173">
              <w:rPr>
                <w:rFonts w:eastAsia="Times New Roman"/>
                <w:b/>
                <w:bCs/>
                <w:sz w:val="20"/>
                <w:szCs w:val="20"/>
                <w:lang w:eastAsia="hu-HU"/>
              </w:rPr>
              <w:t xml:space="preserve">                                                                                                                                                  </w:t>
            </w:r>
          </w:p>
        </w:tc>
        <w:tc>
          <w:tcPr>
            <w:tcW w:w="2329" w:type="dxa"/>
            <w:gridSpan w:val="2"/>
            <w:tcBorders>
              <w:top w:val="single" w:sz="4" w:space="0" w:color="auto"/>
              <w:left w:val="nil"/>
              <w:bottom w:val="single" w:sz="4" w:space="0" w:color="auto"/>
              <w:right w:val="single" w:sz="12" w:space="0" w:color="auto"/>
            </w:tcBorders>
            <w:shd w:val="clear" w:color="auto" w:fill="auto"/>
            <w:vAlign w:val="center"/>
            <w:hideMark/>
          </w:tcPr>
          <w:p w:rsidR="00BC0BEB" w:rsidRPr="00DF6173" w:rsidRDefault="00BC0BEB" w:rsidP="00745E0F">
            <w:pPr>
              <w:spacing w:after="0" w:line="240" w:lineRule="auto"/>
              <w:jc w:val="center"/>
              <w:rPr>
                <w:rFonts w:eastAsia="Times New Roman"/>
                <w:b/>
                <w:bCs/>
                <w:sz w:val="20"/>
                <w:szCs w:val="20"/>
                <w:lang w:eastAsia="hu-HU"/>
              </w:rPr>
            </w:pPr>
            <w:r w:rsidRPr="00DF6173">
              <w:rPr>
                <w:rFonts w:eastAsia="Times New Roman"/>
                <w:b/>
                <w:bCs/>
                <w:sz w:val="20"/>
                <w:szCs w:val="20"/>
                <w:lang w:eastAsia="hu-HU"/>
              </w:rPr>
              <w:t xml:space="preserve">Változás az előző év azonos időszakához képest/ </w:t>
            </w:r>
            <w:proofErr w:type="spellStart"/>
            <w:r w:rsidRPr="00DF6173">
              <w:rPr>
                <w:rFonts w:eastAsia="Times New Roman"/>
                <w:b/>
                <w:bCs/>
                <w:i/>
                <w:iCs/>
                <w:sz w:val="20"/>
                <w:szCs w:val="20"/>
                <w:lang w:eastAsia="hu-HU"/>
              </w:rPr>
              <w:t>Changes</w:t>
            </w:r>
            <w:proofErr w:type="spellEnd"/>
            <w:r w:rsidRPr="00DF6173">
              <w:rPr>
                <w:rFonts w:eastAsia="Times New Roman"/>
                <w:b/>
                <w:bCs/>
                <w:i/>
                <w:iCs/>
                <w:sz w:val="20"/>
                <w:szCs w:val="20"/>
                <w:lang w:eastAsia="hu-HU"/>
              </w:rPr>
              <w:t xml:space="preserve"> </w:t>
            </w:r>
            <w:proofErr w:type="spellStart"/>
            <w:r w:rsidRPr="00DF6173">
              <w:rPr>
                <w:rFonts w:eastAsia="Times New Roman"/>
                <w:b/>
                <w:bCs/>
                <w:i/>
                <w:iCs/>
                <w:sz w:val="20"/>
                <w:szCs w:val="20"/>
                <w:lang w:eastAsia="hu-HU"/>
              </w:rPr>
              <w:t>compared</w:t>
            </w:r>
            <w:proofErr w:type="spellEnd"/>
            <w:r w:rsidRPr="00DF6173">
              <w:rPr>
                <w:rFonts w:eastAsia="Times New Roman"/>
                <w:b/>
                <w:bCs/>
                <w:i/>
                <w:iCs/>
                <w:sz w:val="20"/>
                <w:szCs w:val="20"/>
                <w:lang w:eastAsia="hu-HU"/>
              </w:rPr>
              <w:t xml:space="preserve"> </w:t>
            </w:r>
            <w:proofErr w:type="spellStart"/>
            <w:r w:rsidRPr="00DF6173">
              <w:rPr>
                <w:rFonts w:eastAsia="Times New Roman"/>
                <w:b/>
                <w:bCs/>
                <w:i/>
                <w:iCs/>
                <w:sz w:val="20"/>
                <w:szCs w:val="20"/>
                <w:lang w:eastAsia="hu-HU"/>
              </w:rPr>
              <w:t>to</w:t>
            </w:r>
            <w:proofErr w:type="spellEnd"/>
            <w:r w:rsidRPr="00DF6173">
              <w:rPr>
                <w:rFonts w:eastAsia="Times New Roman"/>
                <w:b/>
                <w:bCs/>
                <w:i/>
                <w:iCs/>
                <w:sz w:val="20"/>
                <w:szCs w:val="20"/>
                <w:lang w:eastAsia="hu-HU"/>
              </w:rPr>
              <w:t xml:space="preserve"> </w:t>
            </w:r>
            <w:proofErr w:type="spellStart"/>
            <w:r w:rsidRPr="00DF6173">
              <w:rPr>
                <w:rFonts w:eastAsia="Times New Roman"/>
                <w:b/>
                <w:bCs/>
                <w:i/>
                <w:iCs/>
                <w:sz w:val="20"/>
                <w:szCs w:val="20"/>
                <w:lang w:eastAsia="hu-HU"/>
              </w:rPr>
              <w:t>the</w:t>
            </w:r>
            <w:proofErr w:type="spellEnd"/>
            <w:r w:rsidRPr="00DF6173">
              <w:rPr>
                <w:rFonts w:eastAsia="Times New Roman"/>
                <w:b/>
                <w:bCs/>
                <w:i/>
                <w:iCs/>
                <w:sz w:val="20"/>
                <w:szCs w:val="20"/>
                <w:lang w:eastAsia="hu-HU"/>
              </w:rPr>
              <w:t xml:space="preserve"> </w:t>
            </w:r>
            <w:proofErr w:type="spellStart"/>
            <w:r w:rsidRPr="00DF6173">
              <w:rPr>
                <w:rFonts w:eastAsia="Times New Roman"/>
                <w:b/>
                <w:bCs/>
                <w:i/>
                <w:iCs/>
                <w:sz w:val="20"/>
                <w:szCs w:val="20"/>
                <w:lang w:eastAsia="hu-HU"/>
              </w:rPr>
              <w:t>same</w:t>
            </w:r>
            <w:proofErr w:type="spellEnd"/>
            <w:r w:rsidRPr="00DF6173">
              <w:rPr>
                <w:rFonts w:eastAsia="Times New Roman"/>
                <w:b/>
                <w:bCs/>
                <w:i/>
                <w:iCs/>
                <w:sz w:val="20"/>
                <w:szCs w:val="20"/>
                <w:lang w:eastAsia="hu-HU"/>
              </w:rPr>
              <w:t xml:space="preserve"> </w:t>
            </w:r>
            <w:proofErr w:type="spellStart"/>
            <w:r w:rsidRPr="00DF6173">
              <w:rPr>
                <w:rFonts w:eastAsia="Times New Roman"/>
                <w:b/>
                <w:bCs/>
                <w:i/>
                <w:iCs/>
                <w:sz w:val="20"/>
                <w:szCs w:val="20"/>
                <w:lang w:eastAsia="hu-HU"/>
              </w:rPr>
              <w:t>period</w:t>
            </w:r>
            <w:proofErr w:type="spellEnd"/>
            <w:r w:rsidRPr="00DF6173">
              <w:rPr>
                <w:rFonts w:eastAsia="Times New Roman"/>
                <w:b/>
                <w:bCs/>
                <w:i/>
                <w:iCs/>
                <w:sz w:val="20"/>
                <w:szCs w:val="20"/>
                <w:lang w:eastAsia="hu-HU"/>
              </w:rPr>
              <w:t xml:space="preserve"> of </w:t>
            </w:r>
            <w:proofErr w:type="spellStart"/>
            <w:r w:rsidRPr="00DF6173">
              <w:rPr>
                <w:rFonts w:eastAsia="Times New Roman"/>
                <w:b/>
                <w:bCs/>
                <w:i/>
                <w:iCs/>
                <w:sz w:val="20"/>
                <w:szCs w:val="20"/>
                <w:lang w:eastAsia="hu-HU"/>
              </w:rPr>
              <w:t>the</w:t>
            </w:r>
            <w:proofErr w:type="spellEnd"/>
            <w:r w:rsidRPr="00DF6173">
              <w:rPr>
                <w:rFonts w:eastAsia="Times New Roman"/>
                <w:b/>
                <w:bCs/>
                <w:i/>
                <w:iCs/>
                <w:sz w:val="20"/>
                <w:szCs w:val="20"/>
                <w:lang w:eastAsia="hu-HU"/>
              </w:rPr>
              <w:t xml:space="preserve"> </w:t>
            </w:r>
            <w:proofErr w:type="spellStart"/>
            <w:r w:rsidRPr="00DF6173">
              <w:rPr>
                <w:rFonts w:eastAsia="Times New Roman"/>
                <w:b/>
                <w:bCs/>
                <w:i/>
                <w:iCs/>
                <w:sz w:val="20"/>
                <w:szCs w:val="20"/>
                <w:lang w:eastAsia="hu-HU"/>
              </w:rPr>
              <w:t>previous</w:t>
            </w:r>
            <w:proofErr w:type="spellEnd"/>
            <w:r w:rsidRPr="00DF6173">
              <w:rPr>
                <w:rFonts w:eastAsia="Times New Roman"/>
                <w:b/>
                <w:bCs/>
                <w:i/>
                <w:iCs/>
                <w:sz w:val="20"/>
                <w:szCs w:val="20"/>
                <w:lang w:eastAsia="hu-HU"/>
              </w:rPr>
              <w:t xml:space="preserve"> </w:t>
            </w:r>
            <w:proofErr w:type="spellStart"/>
            <w:r w:rsidRPr="00DF6173">
              <w:rPr>
                <w:rFonts w:eastAsia="Times New Roman"/>
                <w:b/>
                <w:bCs/>
                <w:i/>
                <w:iCs/>
                <w:sz w:val="20"/>
                <w:szCs w:val="20"/>
                <w:lang w:eastAsia="hu-HU"/>
              </w:rPr>
              <w:t>year</w:t>
            </w:r>
            <w:proofErr w:type="spellEnd"/>
            <w:r w:rsidRPr="00DF6173">
              <w:rPr>
                <w:rFonts w:eastAsia="Times New Roman"/>
                <w:b/>
                <w:bCs/>
                <w:i/>
                <w:iCs/>
                <w:sz w:val="20"/>
                <w:szCs w:val="20"/>
                <w:lang w:eastAsia="hu-HU"/>
              </w:rPr>
              <w:t xml:space="preserve">    </w:t>
            </w:r>
            <w:r w:rsidRPr="00DF6173">
              <w:rPr>
                <w:rFonts w:eastAsia="Times New Roman"/>
                <w:b/>
                <w:bCs/>
                <w:sz w:val="20"/>
                <w:szCs w:val="20"/>
                <w:lang w:eastAsia="hu-HU"/>
              </w:rPr>
              <w:t xml:space="preserve">                                                                                                                                                                          </w:t>
            </w:r>
          </w:p>
        </w:tc>
      </w:tr>
      <w:tr w:rsidR="00BC0BEB" w:rsidRPr="00DF6173" w:rsidTr="006E359C">
        <w:trPr>
          <w:trHeight w:val="240"/>
          <w:jc w:val="center"/>
        </w:trPr>
        <w:tc>
          <w:tcPr>
            <w:tcW w:w="3843" w:type="dxa"/>
            <w:vMerge/>
            <w:tcBorders>
              <w:top w:val="nil"/>
              <w:left w:val="single" w:sz="12" w:space="0" w:color="auto"/>
              <w:bottom w:val="single" w:sz="4" w:space="0" w:color="000000"/>
              <w:right w:val="single" w:sz="4" w:space="0" w:color="auto"/>
            </w:tcBorders>
            <w:vAlign w:val="center"/>
            <w:hideMark/>
          </w:tcPr>
          <w:p w:rsidR="00BC0BEB" w:rsidRPr="00DF6173" w:rsidRDefault="00BC0BEB" w:rsidP="00745E0F">
            <w:pPr>
              <w:spacing w:after="0" w:line="240" w:lineRule="auto"/>
              <w:rPr>
                <w:rFonts w:eastAsia="Times New Roman"/>
                <w:b/>
                <w:bCs/>
                <w:color w:val="000000"/>
                <w:sz w:val="20"/>
                <w:szCs w:val="20"/>
                <w:lang w:eastAsia="hu-HU"/>
              </w:rPr>
            </w:pPr>
          </w:p>
        </w:tc>
        <w:tc>
          <w:tcPr>
            <w:tcW w:w="1403" w:type="dxa"/>
            <w:vMerge/>
            <w:tcBorders>
              <w:top w:val="nil"/>
              <w:left w:val="single" w:sz="4" w:space="0" w:color="auto"/>
              <w:bottom w:val="nil"/>
              <w:right w:val="single" w:sz="4" w:space="0" w:color="auto"/>
            </w:tcBorders>
            <w:vAlign w:val="center"/>
            <w:hideMark/>
          </w:tcPr>
          <w:p w:rsidR="00BC0BEB" w:rsidRPr="00DF6173" w:rsidRDefault="00BC0BEB" w:rsidP="00745E0F">
            <w:pPr>
              <w:spacing w:after="0" w:line="240" w:lineRule="auto"/>
              <w:rPr>
                <w:rFonts w:eastAsia="Times New Roman"/>
                <w:b/>
                <w:bCs/>
                <w:sz w:val="20"/>
                <w:szCs w:val="20"/>
                <w:lang w:eastAsia="hu-HU"/>
              </w:rPr>
            </w:pPr>
          </w:p>
        </w:tc>
        <w:tc>
          <w:tcPr>
            <w:tcW w:w="1238" w:type="dxa"/>
            <w:tcBorders>
              <w:top w:val="nil"/>
              <w:left w:val="nil"/>
              <w:bottom w:val="nil"/>
              <w:right w:val="single" w:sz="4" w:space="0" w:color="auto"/>
            </w:tcBorders>
            <w:shd w:val="clear" w:color="auto" w:fill="auto"/>
            <w:noWrap/>
            <w:vAlign w:val="center"/>
            <w:hideMark/>
          </w:tcPr>
          <w:p w:rsidR="00BC0BEB" w:rsidRPr="00DF6173" w:rsidRDefault="00BC0BEB" w:rsidP="00745E0F">
            <w:pPr>
              <w:spacing w:after="0" w:line="240" w:lineRule="auto"/>
              <w:jc w:val="center"/>
              <w:rPr>
                <w:rFonts w:eastAsia="Times New Roman"/>
                <w:sz w:val="20"/>
                <w:szCs w:val="20"/>
                <w:lang w:eastAsia="hu-HU"/>
              </w:rPr>
            </w:pPr>
            <w:r w:rsidRPr="00DF6173">
              <w:rPr>
                <w:rFonts w:eastAsia="Times New Roman"/>
                <w:sz w:val="20"/>
                <w:szCs w:val="20"/>
                <w:lang w:eastAsia="hu-HU"/>
              </w:rPr>
              <w:t xml:space="preserve">fő/ </w:t>
            </w:r>
            <w:proofErr w:type="spellStart"/>
            <w:r w:rsidRPr="00DF6173">
              <w:rPr>
                <w:rFonts w:eastAsia="Times New Roman"/>
                <w:i/>
                <w:iCs/>
                <w:sz w:val="20"/>
                <w:szCs w:val="20"/>
                <w:lang w:eastAsia="hu-HU"/>
              </w:rPr>
              <w:t>number</w:t>
            </w:r>
            <w:proofErr w:type="spellEnd"/>
          </w:p>
        </w:tc>
        <w:tc>
          <w:tcPr>
            <w:tcW w:w="1064" w:type="dxa"/>
            <w:tcBorders>
              <w:top w:val="nil"/>
              <w:left w:val="nil"/>
              <w:bottom w:val="nil"/>
              <w:right w:val="single" w:sz="4" w:space="0" w:color="auto"/>
            </w:tcBorders>
            <w:shd w:val="clear" w:color="auto" w:fill="auto"/>
            <w:noWrap/>
            <w:vAlign w:val="center"/>
            <w:hideMark/>
          </w:tcPr>
          <w:p w:rsidR="00BC0BEB" w:rsidRPr="00DF6173" w:rsidRDefault="00BC0BEB" w:rsidP="00745E0F">
            <w:pPr>
              <w:spacing w:after="0" w:line="240" w:lineRule="auto"/>
              <w:jc w:val="center"/>
              <w:rPr>
                <w:rFonts w:eastAsia="Times New Roman"/>
                <w:sz w:val="20"/>
                <w:szCs w:val="20"/>
                <w:lang w:eastAsia="hu-HU"/>
              </w:rPr>
            </w:pPr>
            <w:r w:rsidRPr="00DF6173">
              <w:rPr>
                <w:rFonts w:eastAsia="Times New Roman"/>
                <w:sz w:val="20"/>
                <w:szCs w:val="20"/>
                <w:lang w:eastAsia="hu-HU"/>
              </w:rPr>
              <w:t>%</w:t>
            </w:r>
          </w:p>
        </w:tc>
        <w:tc>
          <w:tcPr>
            <w:tcW w:w="1349" w:type="dxa"/>
            <w:tcBorders>
              <w:top w:val="nil"/>
              <w:left w:val="nil"/>
              <w:bottom w:val="nil"/>
              <w:right w:val="single" w:sz="4" w:space="0" w:color="auto"/>
            </w:tcBorders>
            <w:shd w:val="clear" w:color="auto" w:fill="auto"/>
            <w:noWrap/>
            <w:vAlign w:val="center"/>
            <w:hideMark/>
          </w:tcPr>
          <w:p w:rsidR="00BC0BEB" w:rsidRPr="00DF6173" w:rsidRDefault="00BC0BEB" w:rsidP="00745E0F">
            <w:pPr>
              <w:spacing w:after="0" w:line="240" w:lineRule="auto"/>
              <w:jc w:val="center"/>
              <w:rPr>
                <w:rFonts w:eastAsia="Times New Roman"/>
                <w:sz w:val="20"/>
                <w:szCs w:val="20"/>
                <w:lang w:eastAsia="hu-HU"/>
              </w:rPr>
            </w:pPr>
            <w:r w:rsidRPr="00DF6173">
              <w:rPr>
                <w:rFonts w:eastAsia="Times New Roman"/>
                <w:sz w:val="20"/>
                <w:szCs w:val="20"/>
                <w:lang w:eastAsia="hu-HU"/>
              </w:rPr>
              <w:t xml:space="preserve">fő/ </w:t>
            </w:r>
            <w:proofErr w:type="spellStart"/>
            <w:r w:rsidRPr="00DF6173">
              <w:rPr>
                <w:rFonts w:eastAsia="Times New Roman"/>
                <w:i/>
                <w:iCs/>
                <w:sz w:val="20"/>
                <w:szCs w:val="20"/>
                <w:lang w:eastAsia="hu-HU"/>
              </w:rPr>
              <w:t>number</w:t>
            </w:r>
            <w:proofErr w:type="spellEnd"/>
          </w:p>
        </w:tc>
        <w:tc>
          <w:tcPr>
            <w:tcW w:w="980" w:type="dxa"/>
            <w:tcBorders>
              <w:top w:val="nil"/>
              <w:left w:val="nil"/>
              <w:bottom w:val="nil"/>
              <w:right w:val="single" w:sz="12" w:space="0" w:color="auto"/>
            </w:tcBorders>
            <w:shd w:val="clear" w:color="auto" w:fill="auto"/>
            <w:noWrap/>
            <w:vAlign w:val="center"/>
            <w:hideMark/>
          </w:tcPr>
          <w:p w:rsidR="00BC0BEB" w:rsidRPr="00DF6173" w:rsidRDefault="00BC0BEB" w:rsidP="00745E0F">
            <w:pPr>
              <w:spacing w:after="0" w:line="240" w:lineRule="auto"/>
              <w:jc w:val="center"/>
              <w:rPr>
                <w:rFonts w:eastAsia="Times New Roman"/>
                <w:sz w:val="20"/>
                <w:szCs w:val="20"/>
                <w:lang w:eastAsia="hu-HU"/>
              </w:rPr>
            </w:pPr>
            <w:r w:rsidRPr="00DF6173">
              <w:rPr>
                <w:rFonts w:eastAsia="Times New Roman"/>
                <w:sz w:val="20"/>
                <w:szCs w:val="20"/>
                <w:lang w:eastAsia="hu-HU"/>
              </w:rPr>
              <w:t>%</w:t>
            </w:r>
          </w:p>
        </w:tc>
      </w:tr>
      <w:tr w:rsidR="00E4621E" w:rsidRPr="00DF6173" w:rsidTr="006E359C">
        <w:trPr>
          <w:trHeight w:val="768"/>
          <w:jc w:val="center"/>
        </w:trPr>
        <w:tc>
          <w:tcPr>
            <w:tcW w:w="3843" w:type="dxa"/>
            <w:tcBorders>
              <w:top w:val="nil"/>
              <w:left w:val="single" w:sz="12" w:space="0" w:color="auto"/>
              <w:bottom w:val="nil"/>
              <w:right w:val="single" w:sz="4" w:space="0" w:color="auto"/>
            </w:tcBorders>
            <w:shd w:val="clear" w:color="auto" w:fill="auto"/>
            <w:vAlign w:val="bottom"/>
            <w:hideMark/>
          </w:tcPr>
          <w:p w:rsidR="00E4621E" w:rsidRPr="00DF6173" w:rsidRDefault="00E4621E" w:rsidP="006300F5">
            <w:pPr>
              <w:spacing w:after="0" w:line="240" w:lineRule="auto"/>
              <w:rPr>
                <w:rFonts w:eastAsia="Times New Roman"/>
                <w:b/>
                <w:bCs/>
                <w:color w:val="000000"/>
                <w:sz w:val="20"/>
                <w:szCs w:val="20"/>
                <w:lang w:eastAsia="hu-HU"/>
              </w:rPr>
            </w:pPr>
            <w:r w:rsidRPr="00DF6173">
              <w:rPr>
                <w:rFonts w:eastAsia="Times New Roman"/>
                <w:b/>
                <w:bCs/>
                <w:color w:val="000000"/>
                <w:sz w:val="20"/>
                <w:szCs w:val="20"/>
                <w:lang w:eastAsia="hu-HU"/>
              </w:rPr>
              <w:t>Közfoglalkoztatásban részt vevők havi átlagos létszáma</w:t>
            </w:r>
            <w:r w:rsidRPr="00DF6173">
              <w:rPr>
                <w:rStyle w:val="Lbjegyzet-hivatkozs"/>
                <w:rFonts w:eastAsia="Times New Roman"/>
                <w:b/>
                <w:bCs/>
                <w:color w:val="000000"/>
                <w:sz w:val="20"/>
                <w:szCs w:val="20"/>
                <w:lang w:eastAsia="hu-HU"/>
              </w:rPr>
              <w:footnoteReference w:id="4"/>
            </w:r>
            <w:r w:rsidRPr="00DF6173">
              <w:rPr>
                <w:rFonts w:eastAsia="Times New Roman"/>
                <w:b/>
                <w:bCs/>
                <w:color w:val="000000"/>
                <w:sz w:val="20"/>
                <w:szCs w:val="20"/>
                <w:lang w:eastAsia="hu-HU"/>
              </w:rPr>
              <w:t xml:space="preserve">/ </w:t>
            </w:r>
            <w:proofErr w:type="spellStart"/>
            <w:r w:rsidRPr="00DF6173">
              <w:rPr>
                <w:rFonts w:eastAsia="Times New Roman"/>
                <w:b/>
                <w:bCs/>
                <w:i/>
                <w:iCs/>
                <w:color w:val="000000"/>
                <w:sz w:val="20"/>
                <w:szCs w:val="20"/>
                <w:lang w:eastAsia="hu-HU"/>
              </w:rPr>
              <w:t>Monthly</w:t>
            </w:r>
            <w:proofErr w:type="spellEnd"/>
            <w:r w:rsidRPr="00DF6173">
              <w:rPr>
                <w:rFonts w:eastAsia="Times New Roman"/>
                <w:b/>
                <w:bCs/>
                <w:i/>
                <w:iCs/>
                <w:color w:val="000000"/>
                <w:sz w:val="20"/>
                <w:szCs w:val="20"/>
                <w:lang w:eastAsia="hu-HU"/>
              </w:rPr>
              <w:t xml:space="preserve"> </w:t>
            </w:r>
            <w:proofErr w:type="spellStart"/>
            <w:r w:rsidRPr="00DF6173">
              <w:rPr>
                <w:rFonts w:eastAsia="Times New Roman"/>
                <w:b/>
                <w:bCs/>
                <w:i/>
                <w:iCs/>
                <w:color w:val="000000"/>
                <w:sz w:val="20"/>
                <w:szCs w:val="20"/>
                <w:lang w:eastAsia="hu-HU"/>
              </w:rPr>
              <w:t>average</w:t>
            </w:r>
            <w:proofErr w:type="spellEnd"/>
            <w:r w:rsidRPr="00DF6173">
              <w:rPr>
                <w:rFonts w:eastAsia="Times New Roman"/>
                <w:b/>
                <w:bCs/>
                <w:i/>
                <w:iCs/>
                <w:color w:val="000000"/>
                <w:sz w:val="20"/>
                <w:szCs w:val="20"/>
                <w:lang w:eastAsia="hu-HU"/>
              </w:rPr>
              <w:t xml:space="preserve"> </w:t>
            </w:r>
            <w:proofErr w:type="spellStart"/>
            <w:r w:rsidRPr="00DF6173">
              <w:rPr>
                <w:rFonts w:eastAsia="Times New Roman"/>
                <w:b/>
                <w:bCs/>
                <w:i/>
                <w:iCs/>
                <w:color w:val="000000"/>
                <w:sz w:val="20"/>
                <w:szCs w:val="20"/>
                <w:lang w:eastAsia="hu-HU"/>
              </w:rPr>
              <w:t>number</w:t>
            </w:r>
            <w:proofErr w:type="spellEnd"/>
            <w:r w:rsidRPr="00DF6173">
              <w:rPr>
                <w:rFonts w:eastAsia="Times New Roman"/>
                <w:b/>
                <w:bCs/>
                <w:i/>
                <w:iCs/>
                <w:color w:val="000000"/>
                <w:sz w:val="20"/>
                <w:szCs w:val="20"/>
                <w:lang w:eastAsia="hu-HU"/>
              </w:rPr>
              <w:t xml:space="preserve"> of </w:t>
            </w:r>
            <w:proofErr w:type="spellStart"/>
            <w:r w:rsidRPr="00DF6173">
              <w:rPr>
                <w:rFonts w:eastAsia="Times New Roman"/>
                <w:b/>
                <w:bCs/>
                <w:i/>
                <w:iCs/>
                <w:color w:val="000000"/>
                <w:sz w:val="20"/>
                <w:szCs w:val="20"/>
                <w:lang w:eastAsia="hu-HU"/>
              </w:rPr>
              <w:t>the</w:t>
            </w:r>
            <w:proofErr w:type="spellEnd"/>
            <w:r w:rsidRPr="00DF6173">
              <w:rPr>
                <w:rFonts w:eastAsia="Times New Roman"/>
                <w:b/>
                <w:bCs/>
                <w:i/>
                <w:iCs/>
                <w:color w:val="000000"/>
                <w:sz w:val="20"/>
                <w:szCs w:val="20"/>
                <w:lang w:eastAsia="hu-HU"/>
              </w:rPr>
              <w:t xml:space="preserve"> </w:t>
            </w:r>
            <w:proofErr w:type="spellStart"/>
            <w:r w:rsidRPr="00DF6173">
              <w:rPr>
                <w:rFonts w:eastAsia="Times New Roman"/>
                <w:b/>
                <w:bCs/>
                <w:i/>
                <w:iCs/>
                <w:color w:val="000000"/>
                <w:sz w:val="20"/>
                <w:szCs w:val="20"/>
                <w:lang w:eastAsia="hu-HU"/>
              </w:rPr>
              <w:t>public</w:t>
            </w:r>
            <w:proofErr w:type="spellEnd"/>
            <w:r w:rsidRPr="00DF6173">
              <w:rPr>
                <w:rFonts w:eastAsia="Times New Roman"/>
                <w:b/>
                <w:bCs/>
                <w:i/>
                <w:iCs/>
                <w:color w:val="000000"/>
                <w:sz w:val="20"/>
                <w:szCs w:val="20"/>
                <w:lang w:eastAsia="hu-HU"/>
              </w:rPr>
              <w:t xml:space="preserve"> </w:t>
            </w:r>
            <w:proofErr w:type="spellStart"/>
            <w:r w:rsidRPr="00DF6173">
              <w:rPr>
                <w:rFonts w:eastAsia="Times New Roman"/>
                <w:b/>
                <w:bCs/>
                <w:i/>
                <w:iCs/>
                <w:color w:val="000000"/>
                <w:sz w:val="20"/>
                <w:szCs w:val="20"/>
                <w:lang w:eastAsia="hu-HU"/>
              </w:rPr>
              <w:t>workers</w:t>
            </w:r>
            <w:proofErr w:type="spellEnd"/>
          </w:p>
        </w:tc>
        <w:tc>
          <w:tcPr>
            <w:tcW w:w="1403" w:type="dxa"/>
            <w:tcBorders>
              <w:top w:val="single" w:sz="4" w:space="0" w:color="auto"/>
              <w:left w:val="nil"/>
              <w:bottom w:val="nil"/>
              <w:right w:val="single" w:sz="4" w:space="0" w:color="auto"/>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180 653</w:t>
            </w:r>
          </w:p>
        </w:tc>
        <w:tc>
          <w:tcPr>
            <w:tcW w:w="1238" w:type="dxa"/>
            <w:tcBorders>
              <w:top w:val="single" w:sz="4" w:space="0" w:color="auto"/>
              <w:left w:val="nil"/>
              <w:bottom w:val="nil"/>
              <w:right w:val="nil"/>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-3 245</w:t>
            </w:r>
          </w:p>
        </w:tc>
        <w:tc>
          <w:tcPr>
            <w:tcW w:w="1064" w:type="dxa"/>
            <w:tcBorders>
              <w:top w:val="single" w:sz="4" w:space="0" w:color="auto"/>
              <w:left w:val="nil"/>
              <w:bottom w:val="nil"/>
              <w:right w:val="single" w:sz="4" w:space="0" w:color="auto"/>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-1,8</w:t>
            </w:r>
          </w:p>
        </w:tc>
        <w:tc>
          <w:tcPr>
            <w:tcW w:w="1349" w:type="dxa"/>
            <w:tcBorders>
              <w:top w:val="single" w:sz="4" w:space="0" w:color="auto"/>
              <w:left w:val="nil"/>
              <w:bottom w:val="nil"/>
              <w:right w:val="nil"/>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-64 070</w:t>
            </w:r>
          </w:p>
        </w:tc>
        <w:tc>
          <w:tcPr>
            <w:tcW w:w="980" w:type="dxa"/>
            <w:tcBorders>
              <w:top w:val="single" w:sz="4" w:space="0" w:color="auto"/>
              <w:left w:val="nil"/>
              <w:bottom w:val="nil"/>
              <w:right w:val="single" w:sz="12" w:space="0" w:color="auto"/>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-26,2</w:t>
            </w:r>
          </w:p>
        </w:tc>
      </w:tr>
      <w:tr w:rsidR="00E4621E" w:rsidRPr="00DF6173" w:rsidTr="006E359C">
        <w:trPr>
          <w:trHeight w:val="634"/>
          <w:jc w:val="center"/>
        </w:trPr>
        <w:tc>
          <w:tcPr>
            <w:tcW w:w="3843" w:type="dxa"/>
            <w:tcBorders>
              <w:top w:val="nil"/>
              <w:left w:val="single" w:sz="12" w:space="0" w:color="auto"/>
              <w:bottom w:val="nil"/>
              <w:right w:val="single" w:sz="4" w:space="0" w:color="auto"/>
            </w:tcBorders>
            <w:shd w:val="clear" w:color="auto" w:fill="auto"/>
            <w:vAlign w:val="bottom"/>
            <w:hideMark/>
          </w:tcPr>
          <w:p w:rsidR="00E4621E" w:rsidRPr="00DF6173" w:rsidRDefault="00E4621E" w:rsidP="00D256AC">
            <w:pPr>
              <w:spacing w:after="0" w:line="240" w:lineRule="auto"/>
              <w:rPr>
                <w:rFonts w:eastAsia="Times New Roman"/>
                <w:b/>
                <w:bCs/>
                <w:color w:val="000000"/>
                <w:sz w:val="20"/>
                <w:szCs w:val="20"/>
                <w:lang w:eastAsia="hu-HU"/>
              </w:rPr>
            </w:pPr>
            <w:r w:rsidRPr="00DF6173">
              <w:rPr>
                <w:rFonts w:eastAsia="Times New Roman"/>
                <w:b/>
                <w:bCs/>
                <w:color w:val="000000"/>
                <w:sz w:val="20"/>
                <w:szCs w:val="20"/>
                <w:lang w:eastAsia="hu-HU"/>
              </w:rPr>
              <w:t xml:space="preserve">Közfoglalkoztatásban érintett </w:t>
            </w:r>
            <w:r>
              <w:rPr>
                <w:rFonts w:eastAsia="Times New Roman"/>
                <w:b/>
                <w:bCs/>
                <w:color w:val="000000"/>
                <w:sz w:val="20"/>
                <w:szCs w:val="20"/>
                <w:lang w:eastAsia="hu-HU"/>
              </w:rPr>
              <w:t xml:space="preserve">személyek </w:t>
            </w:r>
            <w:r w:rsidRPr="00DF6173">
              <w:rPr>
                <w:rFonts w:eastAsia="Times New Roman"/>
                <w:b/>
                <w:bCs/>
                <w:color w:val="000000"/>
                <w:sz w:val="20"/>
                <w:szCs w:val="20"/>
                <w:lang w:eastAsia="hu-HU"/>
              </w:rPr>
              <w:t>száma</w:t>
            </w:r>
            <w:r w:rsidRPr="00DF6173">
              <w:rPr>
                <w:rStyle w:val="Lbjegyzet-hivatkozs"/>
                <w:rFonts w:eastAsia="Times New Roman"/>
                <w:b/>
                <w:bCs/>
                <w:color w:val="000000"/>
                <w:sz w:val="20"/>
                <w:szCs w:val="20"/>
                <w:lang w:eastAsia="hu-HU"/>
              </w:rPr>
              <w:footnoteReference w:id="5"/>
            </w:r>
            <w:r w:rsidRPr="00DF6173">
              <w:rPr>
                <w:rFonts w:eastAsia="Times New Roman"/>
                <w:b/>
                <w:bCs/>
                <w:color w:val="000000"/>
                <w:sz w:val="20"/>
                <w:szCs w:val="20"/>
                <w:lang w:eastAsia="hu-HU"/>
              </w:rPr>
              <w:t xml:space="preserve">/ </w:t>
            </w:r>
            <w:r w:rsidRPr="00DF6173">
              <w:rPr>
                <w:rFonts w:eastAsia="Times New Roman"/>
                <w:b/>
                <w:bCs/>
                <w:i/>
                <w:iCs/>
                <w:color w:val="000000"/>
                <w:sz w:val="20"/>
                <w:szCs w:val="20"/>
                <w:lang w:eastAsia="hu-HU"/>
              </w:rPr>
              <w:t xml:space="preserve">Net </w:t>
            </w:r>
            <w:proofErr w:type="spellStart"/>
            <w:r w:rsidRPr="00DF6173">
              <w:rPr>
                <w:rFonts w:eastAsia="Times New Roman"/>
                <w:b/>
                <w:bCs/>
                <w:i/>
                <w:iCs/>
                <w:color w:val="000000"/>
                <w:sz w:val="20"/>
                <w:szCs w:val="20"/>
                <w:lang w:eastAsia="hu-HU"/>
              </w:rPr>
              <w:t>number</w:t>
            </w:r>
            <w:proofErr w:type="spellEnd"/>
            <w:r w:rsidRPr="00DF6173">
              <w:rPr>
                <w:rFonts w:eastAsia="Times New Roman"/>
                <w:b/>
                <w:bCs/>
                <w:i/>
                <w:iCs/>
                <w:color w:val="000000"/>
                <w:sz w:val="20"/>
                <w:szCs w:val="20"/>
                <w:lang w:eastAsia="hu-HU"/>
              </w:rPr>
              <w:t xml:space="preserve"> of </w:t>
            </w:r>
            <w:proofErr w:type="spellStart"/>
            <w:r w:rsidRPr="00DF6173">
              <w:rPr>
                <w:rFonts w:eastAsia="Times New Roman"/>
                <w:b/>
                <w:bCs/>
                <w:i/>
                <w:iCs/>
                <w:color w:val="000000"/>
                <w:sz w:val="20"/>
                <w:szCs w:val="20"/>
                <w:lang w:eastAsia="hu-HU"/>
              </w:rPr>
              <w:t>the</w:t>
            </w:r>
            <w:proofErr w:type="spellEnd"/>
            <w:r w:rsidRPr="00DF6173">
              <w:rPr>
                <w:rFonts w:eastAsia="Times New Roman"/>
                <w:b/>
                <w:bCs/>
                <w:i/>
                <w:iCs/>
                <w:color w:val="000000"/>
                <w:sz w:val="20"/>
                <w:szCs w:val="20"/>
                <w:lang w:eastAsia="hu-HU"/>
              </w:rPr>
              <w:t xml:space="preserve"> </w:t>
            </w:r>
            <w:proofErr w:type="spellStart"/>
            <w:r w:rsidRPr="00DF6173">
              <w:rPr>
                <w:rFonts w:eastAsia="Times New Roman"/>
                <w:b/>
                <w:bCs/>
                <w:i/>
                <w:iCs/>
                <w:color w:val="000000"/>
                <w:sz w:val="20"/>
                <w:szCs w:val="20"/>
                <w:lang w:eastAsia="hu-HU"/>
              </w:rPr>
              <w:t>public</w:t>
            </w:r>
            <w:proofErr w:type="spellEnd"/>
            <w:r w:rsidRPr="00DF6173">
              <w:rPr>
                <w:rFonts w:eastAsia="Times New Roman"/>
                <w:b/>
                <w:bCs/>
                <w:i/>
                <w:iCs/>
                <w:color w:val="000000"/>
                <w:sz w:val="20"/>
                <w:szCs w:val="20"/>
                <w:lang w:eastAsia="hu-HU"/>
              </w:rPr>
              <w:t xml:space="preserve"> </w:t>
            </w:r>
            <w:proofErr w:type="spellStart"/>
            <w:r w:rsidRPr="00DF6173">
              <w:rPr>
                <w:rFonts w:eastAsia="Times New Roman"/>
                <w:b/>
                <w:bCs/>
                <w:i/>
                <w:iCs/>
                <w:color w:val="000000"/>
                <w:sz w:val="20"/>
                <w:szCs w:val="20"/>
                <w:lang w:eastAsia="hu-HU"/>
              </w:rPr>
              <w:t>workers</w:t>
            </w:r>
            <w:proofErr w:type="spellEnd"/>
          </w:p>
        </w:tc>
        <w:tc>
          <w:tcPr>
            <w:tcW w:w="1403" w:type="dxa"/>
            <w:tcBorders>
              <w:top w:val="nil"/>
              <w:left w:val="nil"/>
              <w:bottom w:val="nil"/>
              <w:right w:val="single" w:sz="4" w:space="0" w:color="auto"/>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190 418</w:t>
            </w:r>
          </w:p>
        </w:tc>
        <w:tc>
          <w:tcPr>
            <w:tcW w:w="1238" w:type="dxa"/>
            <w:tcBorders>
              <w:top w:val="nil"/>
              <w:left w:val="nil"/>
              <w:bottom w:val="nil"/>
              <w:right w:val="nil"/>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-4 055</w:t>
            </w:r>
          </w:p>
        </w:tc>
        <w:tc>
          <w:tcPr>
            <w:tcW w:w="1064" w:type="dxa"/>
            <w:tcBorders>
              <w:top w:val="nil"/>
              <w:left w:val="nil"/>
              <w:bottom w:val="nil"/>
              <w:right w:val="single" w:sz="4" w:space="0" w:color="auto"/>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-2,1</w:t>
            </w:r>
          </w:p>
        </w:tc>
        <w:tc>
          <w:tcPr>
            <w:tcW w:w="1349" w:type="dxa"/>
            <w:tcBorders>
              <w:top w:val="nil"/>
              <w:left w:val="nil"/>
              <w:bottom w:val="nil"/>
              <w:right w:val="nil"/>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-68 027</w:t>
            </w:r>
          </w:p>
        </w:tc>
        <w:tc>
          <w:tcPr>
            <w:tcW w:w="980" w:type="dxa"/>
            <w:tcBorders>
              <w:top w:val="nil"/>
              <w:left w:val="nil"/>
              <w:bottom w:val="nil"/>
              <w:right w:val="single" w:sz="12" w:space="0" w:color="auto"/>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-26,3</w:t>
            </w:r>
          </w:p>
        </w:tc>
      </w:tr>
      <w:tr w:rsidR="00E4621E" w:rsidRPr="00DF6173" w:rsidTr="006E359C">
        <w:trPr>
          <w:trHeight w:val="645"/>
          <w:jc w:val="center"/>
        </w:trPr>
        <w:tc>
          <w:tcPr>
            <w:tcW w:w="3843" w:type="dxa"/>
            <w:tcBorders>
              <w:top w:val="nil"/>
              <w:left w:val="single" w:sz="12" w:space="0" w:color="auto"/>
              <w:bottom w:val="single" w:sz="4" w:space="0" w:color="auto"/>
              <w:right w:val="single" w:sz="4" w:space="0" w:color="auto"/>
            </w:tcBorders>
            <w:shd w:val="clear" w:color="auto" w:fill="auto"/>
            <w:vAlign w:val="bottom"/>
            <w:hideMark/>
          </w:tcPr>
          <w:p w:rsidR="00E4621E" w:rsidRPr="00DF6173" w:rsidRDefault="00E4621E" w:rsidP="006300F5">
            <w:pPr>
              <w:spacing w:after="0" w:line="240" w:lineRule="auto"/>
              <w:rPr>
                <w:rFonts w:eastAsia="Times New Roman"/>
                <w:b/>
                <w:bCs/>
                <w:color w:val="000000"/>
                <w:sz w:val="20"/>
                <w:szCs w:val="20"/>
                <w:lang w:eastAsia="hu-HU"/>
              </w:rPr>
            </w:pPr>
            <w:r w:rsidRPr="00DF6173">
              <w:rPr>
                <w:rFonts w:eastAsia="Times New Roman"/>
                <w:b/>
                <w:bCs/>
                <w:color w:val="000000"/>
                <w:sz w:val="20"/>
                <w:szCs w:val="20"/>
                <w:lang w:eastAsia="hu-HU"/>
              </w:rPr>
              <w:t>Közfoglalkoztatásba belépők</w:t>
            </w:r>
            <w:r w:rsidRPr="00DF6173">
              <w:rPr>
                <w:rStyle w:val="Lbjegyzet-hivatkozs"/>
                <w:rFonts w:eastAsia="Times New Roman"/>
                <w:b/>
                <w:bCs/>
                <w:color w:val="000000"/>
                <w:sz w:val="20"/>
                <w:szCs w:val="20"/>
                <w:lang w:eastAsia="hu-HU"/>
              </w:rPr>
              <w:footnoteReference w:id="6"/>
            </w:r>
            <w:r w:rsidRPr="00DF6173">
              <w:rPr>
                <w:rFonts w:eastAsia="Times New Roman"/>
                <w:b/>
                <w:bCs/>
                <w:color w:val="000000"/>
                <w:sz w:val="20"/>
                <w:szCs w:val="20"/>
                <w:lang w:eastAsia="hu-HU"/>
              </w:rPr>
              <w:t xml:space="preserve"> létszáma/</w:t>
            </w:r>
            <w:r w:rsidRPr="00DF6173">
              <w:rPr>
                <w:rFonts w:eastAsia="Times New Roman"/>
                <w:b/>
                <w:bCs/>
                <w:i/>
                <w:iCs/>
                <w:color w:val="000000"/>
                <w:sz w:val="20"/>
                <w:szCs w:val="20"/>
                <w:lang w:eastAsia="hu-HU"/>
              </w:rPr>
              <w:t xml:space="preserve"> </w:t>
            </w:r>
            <w:proofErr w:type="spellStart"/>
            <w:r w:rsidRPr="00DF6173">
              <w:rPr>
                <w:rFonts w:eastAsia="Times New Roman"/>
                <w:b/>
                <w:bCs/>
                <w:i/>
                <w:iCs/>
                <w:color w:val="000000"/>
                <w:sz w:val="20"/>
                <w:szCs w:val="20"/>
                <w:lang w:eastAsia="hu-HU"/>
              </w:rPr>
              <w:t>Monthly</w:t>
            </w:r>
            <w:proofErr w:type="spellEnd"/>
            <w:r w:rsidRPr="00DF6173">
              <w:rPr>
                <w:rFonts w:eastAsia="Times New Roman"/>
                <w:b/>
                <w:bCs/>
                <w:i/>
                <w:iCs/>
                <w:color w:val="000000"/>
                <w:sz w:val="20"/>
                <w:szCs w:val="20"/>
                <w:lang w:eastAsia="hu-HU"/>
              </w:rPr>
              <w:t xml:space="preserve"> </w:t>
            </w:r>
            <w:proofErr w:type="spellStart"/>
            <w:r w:rsidRPr="00DF6173">
              <w:rPr>
                <w:rFonts w:eastAsia="Times New Roman"/>
                <w:b/>
                <w:bCs/>
                <w:i/>
                <w:iCs/>
                <w:color w:val="000000"/>
                <w:sz w:val="20"/>
                <w:szCs w:val="20"/>
                <w:lang w:eastAsia="hu-HU"/>
              </w:rPr>
              <w:t>inflow</w:t>
            </w:r>
            <w:proofErr w:type="spellEnd"/>
            <w:r w:rsidRPr="00DF6173">
              <w:rPr>
                <w:rFonts w:eastAsia="Times New Roman"/>
                <w:b/>
                <w:bCs/>
                <w:i/>
                <w:iCs/>
                <w:color w:val="000000"/>
                <w:sz w:val="20"/>
                <w:szCs w:val="20"/>
                <w:lang w:eastAsia="hu-HU"/>
              </w:rPr>
              <w:t xml:space="preserve"> </w:t>
            </w:r>
            <w:proofErr w:type="spellStart"/>
            <w:r w:rsidRPr="00DF6173">
              <w:rPr>
                <w:rFonts w:eastAsia="Times New Roman"/>
                <w:b/>
                <w:bCs/>
                <w:i/>
                <w:iCs/>
                <w:color w:val="000000"/>
                <w:sz w:val="20"/>
                <w:szCs w:val="20"/>
                <w:lang w:eastAsia="hu-HU"/>
              </w:rPr>
              <w:t>to</w:t>
            </w:r>
            <w:proofErr w:type="spellEnd"/>
            <w:r w:rsidRPr="00DF6173">
              <w:rPr>
                <w:rFonts w:eastAsia="Times New Roman"/>
                <w:b/>
                <w:bCs/>
                <w:i/>
                <w:iCs/>
                <w:color w:val="000000"/>
                <w:sz w:val="20"/>
                <w:szCs w:val="20"/>
                <w:lang w:eastAsia="hu-HU"/>
              </w:rPr>
              <w:t xml:space="preserve"> </w:t>
            </w:r>
            <w:proofErr w:type="spellStart"/>
            <w:r w:rsidRPr="00DF6173">
              <w:rPr>
                <w:rFonts w:eastAsia="Times New Roman"/>
                <w:b/>
                <w:bCs/>
                <w:i/>
                <w:iCs/>
                <w:color w:val="000000"/>
                <w:sz w:val="20"/>
                <w:szCs w:val="20"/>
                <w:lang w:eastAsia="hu-HU"/>
              </w:rPr>
              <w:t>the</w:t>
            </w:r>
            <w:proofErr w:type="spellEnd"/>
            <w:r w:rsidRPr="00DF6173">
              <w:rPr>
                <w:rFonts w:eastAsia="Times New Roman"/>
                <w:b/>
                <w:bCs/>
                <w:i/>
                <w:iCs/>
                <w:color w:val="000000"/>
                <w:sz w:val="20"/>
                <w:szCs w:val="20"/>
                <w:lang w:eastAsia="hu-HU"/>
              </w:rPr>
              <w:t xml:space="preserve"> Public </w:t>
            </w:r>
            <w:proofErr w:type="spellStart"/>
            <w:r w:rsidRPr="00DF6173">
              <w:rPr>
                <w:rFonts w:eastAsia="Times New Roman"/>
                <w:b/>
                <w:bCs/>
                <w:i/>
                <w:iCs/>
                <w:color w:val="000000"/>
                <w:sz w:val="20"/>
                <w:szCs w:val="20"/>
                <w:lang w:eastAsia="hu-HU"/>
              </w:rPr>
              <w:t>Work</w:t>
            </w:r>
            <w:proofErr w:type="spellEnd"/>
          </w:p>
        </w:tc>
        <w:tc>
          <w:tcPr>
            <w:tcW w:w="1403" w:type="dxa"/>
            <w:tcBorders>
              <w:top w:val="nil"/>
              <w:left w:val="nil"/>
              <w:bottom w:val="nil"/>
              <w:right w:val="single" w:sz="4" w:space="0" w:color="auto"/>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11 644</w:t>
            </w:r>
          </w:p>
        </w:tc>
        <w:tc>
          <w:tcPr>
            <w:tcW w:w="1238" w:type="dxa"/>
            <w:tcBorders>
              <w:top w:val="nil"/>
              <w:left w:val="nil"/>
              <w:bottom w:val="nil"/>
              <w:right w:val="nil"/>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-1 007</w:t>
            </w:r>
          </w:p>
        </w:tc>
        <w:tc>
          <w:tcPr>
            <w:tcW w:w="1064" w:type="dxa"/>
            <w:tcBorders>
              <w:top w:val="nil"/>
              <w:left w:val="nil"/>
              <w:bottom w:val="nil"/>
              <w:right w:val="single" w:sz="4" w:space="0" w:color="auto"/>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-8,0</w:t>
            </w:r>
          </w:p>
        </w:tc>
        <w:tc>
          <w:tcPr>
            <w:tcW w:w="1349" w:type="dxa"/>
            <w:tcBorders>
              <w:top w:val="nil"/>
              <w:left w:val="nil"/>
              <w:bottom w:val="nil"/>
              <w:right w:val="nil"/>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-14 098</w:t>
            </w:r>
          </w:p>
        </w:tc>
        <w:tc>
          <w:tcPr>
            <w:tcW w:w="980" w:type="dxa"/>
            <w:tcBorders>
              <w:top w:val="nil"/>
              <w:left w:val="nil"/>
              <w:bottom w:val="nil"/>
              <w:right w:val="single" w:sz="12" w:space="0" w:color="auto"/>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-54,8</w:t>
            </w:r>
          </w:p>
        </w:tc>
      </w:tr>
      <w:tr w:rsidR="00E4621E" w:rsidRPr="00DF6173" w:rsidTr="006E359C">
        <w:trPr>
          <w:trHeight w:val="960"/>
          <w:jc w:val="center"/>
        </w:trPr>
        <w:tc>
          <w:tcPr>
            <w:tcW w:w="3843" w:type="dxa"/>
            <w:tcBorders>
              <w:top w:val="nil"/>
              <w:left w:val="single" w:sz="12" w:space="0" w:color="auto"/>
              <w:bottom w:val="nil"/>
              <w:right w:val="single" w:sz="4" w:space="0" w:color="auto"/>
            </w:tcBorders>
            <w:shd w:val="clear" w:color="auto" w:fill="auto"/>
            <w:vAlign w:val="center"/>
            <w:hideMark/>
          </w:tcPr>
          <w:p w:rsidR="00E4621E" w:rsidRPr="00DF6173" w:rsidRDefault="00E4621E" w:rsidP="006300F5">
            <w:pPr>
              <w:spacing w:after="0" w:line="240" w:lineRule="auto"/>
              <w:ind w:left="708"/>
              <w:rPr>
                <w:rFonts w:eastAsia="Times New Roman"/>
                <w:color w:val="000000"/>
                <w:sz w:val="20"/>
                <w:szCs w:val="20"/>
                <w:lang w:eastAsia="hu-HU"/>
              </w:rPr>
            </w:pPr>
            <w:r w:rsidRPr="00DF6173">
              <w:rPr>
                <w:rFonts w:eastAsia="Times New Roman"/>
                <w:color w:val="000000"/>
                <w:sz w:val="20"/>
                <w:szCs w:val="20"/>
                <w:lang w:eastAsia="hu-HU"/>
              </w:rPr>
              <w:t>Ebből/</w:t>
            </w:r>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From</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this</w:t>
            </w:r>
            <w:proofErr w:type="spellEnd"/>
            <w:proofErr w:type="gramStart"/>
            <w:r w:rsidRPr="00DF6173">
              <w:rPr>
                <w:rFonts w:eastAsia="Times New Roman"/>
                <w:color w:val="000000"/>
                <w:sz w:val="20"/>
                <w:szCs w:val="20"/>
                <w:lang w:eastAsia="hu-HU"/>
              </w:rPr>
              <w:t>:  Hosszabb</w:t>
            </w:r>
            <w:proofErr w:type="gramEnd"/>
            <w:r w:rsidRPr="00DF6173">
              <w:rPr>
                <w:rFonts w:eastAsia="Times New Roman"/>
                <w:color w:val="000000"/>
                <w:sz w:val="20"/>
                <w:szCs w:val="20"/>
                <w:lang w:eastAsia="hu-HU"/>
              </w:rPr>
              <w:t xml:space="preserve"> időtartamú közfoglalkoztatásba/ </w:t>
            </w:r>
            <w:proofErr w:type="spellStart"/>
            <w:r w:rsidRPr="00DF6173">
              <w:rPr>
                <w:rFonts w:eastAsia="Times New Roman"/>
                <w:i/>
                <w:iCs/>
                <w:color w:val="000000"/>
                <w:sz w:val="20"/>
                <w:szCs w:val="20"/>
                <w:lang w:eastAsia="hu-HU"/>
              </w:rPr>
              <w:t>To</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long-term</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public</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employment</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programmes</w:t>
            </w:r>
            <w:proofErr w:type="spellEnd"/>
          </w:p>
        </w:tc>
        <w:tc>
          <w:tcPr>
            <w:tcW w:w="1403" w:type="dxa"/>
            <w:tcBorders>
              <w:top w:val="single" w:sz="4" w:space="0" w:color="auto"/>
              <w:left w:val="nil"/>
              <w:bottom w:val="nil"/>
              <w:right w:val="single" w:sz="4" w:space="0" w:color="auto"/>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7 247</w:t>
            </w:r>
          </w:p>
        </w:tc>
        <w:tc>
          <w:tcPr>
            <w:tcW w:w="1238" w:type="dxa"/>
            <w:tcBorders>
              <w:top w:val="single" w:sz="4" w:space="0" w:color="auto"/>
              <w:left w:val="nil"/>
              <w:bottom w:val="nil"/>
              <w:right w:val="nil"/>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44</w:t>
            </w:r>
          </w:p>
        </w:tc>
        <w:tc>
          <w:tcPr>
            <w:tcW w:w="1064" w:type="dxa"/>
            <w:tcBorders>
              <w:top w:val="single" w:sz="4" w:space="0" w:color="auto"/>
              <w:left w:val="nil"/>
              <w:bottom w:val="nil"/>
              <w:right w:val="single" w:sz="4" w:space="0" w:color="auto"/>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0,6</w:t>
            </w:r>
          </w:p>
        </w:tc>
        <w:tc>
          <w:tcPr>
            <w:tcW w:w="1349" w:type="dxa"/>
            <w:tcBorders>
              <w:top w:val="single" w:sz="4" w:space="0" w:color="auto"/>
              <w:left w:val="nil"/>
              <w:bottom w:val="nil"/>
              <w:right w:val="nil"/>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-12 759</w:t>
            </w:r>
          </w:p>
        </w:tc>
        <w:tc>
          <w:tcPr>
            <w:tcW w:w="980" w:type="dxa"/>
            <w:tcBorders>
              <w:top w:val="single" w:sz="4" w:space="0" w:color="auto"/>
              <w:left w:val="nil"/>
              <w:bottom w:val="nil"/>
              <w:right w:val="single" w:sz="12" w:space="0" w:color="auto"/>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-63,8</w:t>
            </w:r>
          </w:p>
        </w:tc>
      </w:tr>
      <w:tr w:rsidR="00E4621E" w:rsidRPr="00DF6173" w:rsidTr="006E359C">
        <w:trPr>
          <w:trHeight w:val="930"/>
          <w:jc w:val="center"/>
        </w:trPr>
        <w:tc>
          <w:tcPr>
            <w:tcW w:w="3843" w:type="dxa"/>
            <w:tcBorders>
              <w:top w:val="nil"/>
              <w:left w:val="single" w:sz="12" w:space="0" w:color="auto"/>
              <w:bottom w:val="nil"/>
              <w:right w:val="single" w:sz="4" w:space="0" w:color="auto"/>
            </w:tcBorders>
            <w:shd w:val="clear" w:color="auto" w:fill="auto"/>
            <w:vAlign w:val="center"/>
            <w:hideMark/>
          </w:tcPr>
          <w:p w:rsidR="00E4621E" w:rsidRPr="00DF6173" w:rsidRDefault="00E4621E" w:rsidP="006300F5">
            <w:pPr>
              <w:spacing w:after="0" w:line="240" w:lineRule="auto"/>
              <w:ind w:left="708"/>
              <w:rPr>
                <w:rFonts w:eastAsia="Times New Roman"/>
                <w:color w:val="000000"/>
                <w:sz w:val="20"/>
                <w:szCs w:val="20"/>
                <w:lang w:eastAsia="hu-HU"/>
              </w:rPr>
            </w:pPr>
            <w:r w:rsidRPr="00DF6173">
              <w:rPr>
                <w:rFonts w:eastAsia="Times New Roman"/>
                <w:color w:val="000000"/>
                <w:sz w:val="20"/>
                <w:szCs w:val="20"/>
                <w:lang w:eastAsia="hu-HU"/>
              </w:rPr>
              <w:t xml:space="preserve">Országos közfoglalkoztatási programba/ </w:t>
            </w:r>
            <w:proofErr w:type="spellStart"/>
            <w:r w:rsidRPr="00DF6173">
              <w:rPr>
                <w:rFonts w:eastAsia="Times New Roman"/>
                <w:i/>
                <w:iCs/>
                <w:color w:val="000000"/>
                <w:sz w:val="20"/>
                <w:szCs w:val="20"/>
                <w:lang w:eastAsia="hu-HU"/>
              </w:rPr>
              <w:t>To</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national</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public</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employment</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programmes</w:t>
            </w:r>
            <w:proofErr w:type="spellEnd"/>
            <w:r w:rsidRPr="00DF6173">
              <w:rPr>
                <w:rFonts w:eastAsia="Times New Roman"/>
                <w:i/>
                <w:iCs/>
                <w:color w:val="000000"/>
                <w:sz w:val="20"/>
                <w:szCs w:val="20"/>
                <w:lang w:eastAsia="hu-HU"/>
              </w:rPr>
              <w:t xml:space="preserve"> </w:t>
            </w:r>
          </w:p>
        </w:tc>
        <w:tc>
          <w:tcPr>
            <w:tcW w:w="1403" w:type="dxa"/>
            <w:tcBorders>
              <w:top w:val="nil"/>
              <w:left w:val="nil"/>
              <w:bottom w:val="nil"/>
              <w:right w:val="single" w:sz="4" w:space="0" w:color="auto"/>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1 410</w:t>
            </w:r>
          </w:p>
        </w:tc>
        <w:tc>
          <w:tcPr>
            <w:tcW w:w="1238" w:type="dxa"/>
            <w:tcBorders>
              <w:top w:val="nil"/>
              <w:left w:val="nil"/>
              <w:bottom w:val="nil"/>
              <w:right w:val="nil"/>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-465</w:t>
            </w:r>
          </w:p>
        </w:tc>
        <w:tc>
          <w:tcPr>
            <w:tcW w:w="1064" w:type="dxa"/>
            <w:tcBorders>
              <w:top w:val="nil"/>
              <w:left w:val="nil"/>
              <w:bottom w:val="nil"/>
              <w:right w:val="single" w:sz="4" w:space="0" w:color="auto"/>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-24,8</w:t>
            </w:r>
          </w:p>
        </w:tc>
        <w:tc>
          <w:tcPr>
            <w:tcW w:w="1349" w:type="dxa"/>
            <w:tcBorders>
              <w:top w:val="nil"/>
              <w:left w:val="nil"/>
              <w:bottom w:val="nil"/>
              <w:right w:val="nil"/>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-207</w:t>
            </w:r>
          </w:p>
        </w:tc>
        <w:tc>
          <w:tcPr>
            <w:tcW w:w="980" w:type="dxa"/>
            <w:tcBorders>
              <w:top w:val="nil"/>
              <w:left w:val="nil"/>
              <w:bottom w:val="nil"/>
              <w:right w:val="single" w:sz="12" w:space="0" w:color="auto"/>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-12,8</w:t>
            </w:r>
          </w:p>
        </w:tc>
      </w:tr>
      <w:tr w:rsidR="00E4621E" w:rsidRPr="00DF6173" w:rsidTr="006E359C">
        <w:trPr>
          <w:trHeight w:val="979"/>
          <w:jc w:val="center"/>
        </w:trPr>
        <w:tc>
          <w:tcPr>
            <w:tcW w:w="3843" w:type="dxa"/>
            <w:tcBorders>
              <w:top w:val="nil"/>
              <w:left w:val="single" w:sz="12" w:space="0" w:color="auto"/>
              <w:bottom w:val="nil"/>
              <w:right w:val="single" w:sz="4" w:space="0" w:color="auto"/>
            </w:tcBorders>
            <w:shd w:val="clear" w:color="auto" w:fill="auto"/>
            <w:vAlign w:val="center"/>
            <w:hideMark/>
          </w:tcPr>
          <w:p w:rsidR="00E4621E" w:rsidRPr="00DF6173" w:rsidRDefault="00E4621E" w:rsidP="006300F5">
            <w:pPr>
              <w:spacing w:after="0" w:line="240" w:lineRule="auto"/>
              <w:ind w:left="708"/>
              <w:rPr>
                <w:rFonts w:eastAsia="Times New Roman"/>
                <w:color w:val="000000"/>
                <w:sz w:val="20"/>
                <w:szCs w:val="20"/>
                <w:lang w:eastAsia="hu-HU"/>
              </w:rPr>
            </w:pPr>
            <w:r w:rsidRPr="00DF6173">
              <w:rPr>
                <w:rFonts w:eastAsia="Times New Roman"/>
                <w:color w:val="000000"/>
                <w:sz w:val="20"/>
                <w:szCs w:val="20"/>
                <w:lang w:eastAsia="hu-HU"/>
              </w:rPr>
              <w:t xml:space="preserve">Kistérségi/járási startmunka mintaprogramba/ </w:t>
            </w:r>
            <w:proofErr w:type="spellStart"/>
            <w:r w:rsidRPr="00DF6173">
              <w:rPr>
                <w:rFonts w:eastAsia="Times New Roman"/>
                <w:i/>
                <w:iCs/>
                <w:color w:val="000000"/>
                <w:sz w:val="20"/>
                <w:szCs w:val="20"/>
                <w:lang w:eastAsia="hu-HU"/>
              </w:rPr>
              <w:t>To</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micro-regional</w:t>
            </w:r>
            <w:proofErr w:type="spellEnd"/>
            <w:r w:rsidRPr="00DF6173">
              <w:rPr>
                <w:rFonts w:eastAsia="Times New Roman"/>
                <w:i/>
                <w:iCs/>
                <w:color w:val="000000"/>
                <w:sz w:val="20"/>
                <w:szCs w:val="20"/>
                <w:lang w:eastAsia="hu-HU"/>
              </w:rPr>
              <w:t xml:space="preserve"> and </w:t>
            </w:r>
            <w:proofErr w:type="spellStart"/>
            <w:r w:rsidRPr="00DF6173">
              <w:rPr>
                <w:rFonts w:eastAsia="Times New Roman"/>
                <w:i/>
                <w:iCs/>
                <w:color w:val="000000"/>
                <w:sz w:val="20"/>
                <w:szCs w:val="20"/>
                <w:lang w:eastAsia="hu-HU"/>
              </w:rPr>
              <w:t>other</w:t>
            </w:r>
            <w:proofErr w:type="spellEnd"/>
            <w:r w:rsidRPr="00DF6173">
              <w:rPr>
                <w:rFonts w:eastAsia="Times New Roman"/>
                <w:i/>
                <w:iCs/>
                <w:color w:val="000000"/>
                <w:sz w:val="20"/>
                <w:szCs w:val="20"/>
                <w:lang w:eastAsia="hu-HU"/>
              </w:rPr>
              <w:t xml:space="preserve"> Start </w:t>
            </w:r>
            <w:proofErr w:type="spellStart"/>
            <w:r w:rsidRPr="00DF6173">
              <w:rPr>
                <w:rFonts w:eastAsia="Times New Roman"/>
                <w:i/>
                <w:iCs/>
                <w:color w:val="000000"/>
                <w:sz w:val="20"/>
                <w:szCs w:val="20"/>
                <w:lang w:eastAsia="hu-HU"/>
              </w:rPr>
              <w:t>Work</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model</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programmes</w:t>
            </w:r>
            <w:proofErr w:type="spellEnd"/>
            <w:r w:rsidRPr="00DF6173">
              <w:rPr>
                <w:rFonts w:eastAsia="Times New Roman"/>
                <w:i/>
                <w:iCs/>
                <w:color w:val="000000"/>
                <w:sz w:val="20"/>
                <w:szCs w:val="20"/>
                <w:lang w:eastAsia="hu-HU"/>
              </w:rPr>
              <w:t xml:space="preserve">    </w:t>
            </w:r>
          </w:p>
        </w:tc>
        <w:tc>
          <w:tcPr>
            <w:tcW w:w="1403" w:type="dxa"/>
            <w:tcBorders>
              <w:top w:val="nil"/>
              <w:left w:val="nil"/>
              <w:bottom w:val="nil"/>
              <w:right w:val="single" w:sz="4" w:space="0" w:color="auto"/>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2 987</w:t>
            </w:r>
          </w:p>
        </w:tc>
        <w:tc>
          <w:tcPr>
            <w:tcW w:w="1238" w:type="dxa"/>
            <w:tcBorders>
              <w:top w:val="nil"/>
              <w:left w:val="nil"/>
              <w:bottom w:val="nil"/>
              <w:right w:val="nil"/>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-586</w:t>
            </w:r>
          </w:p>
        </w:tc>
        <w:tc>
          <w:tcPr>
            <w:tcW w:w="1064" w:type="dxa"/>
            <w:tcBorders>
              <w:top w:val="nil"/>
              <w:left w:val="nil"/>
              <w:bottom w:val="nil"/>
              <w:right w:val="single" w:sz="4" w:space="0" w:color="auto"/>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-16,4</w:t>
            </w:r>
          </w:p>
        </w:tc>
        <w:tc>
          <w:tcPr>
            <w:tcW w:w="1349" w:type="dxa"/>
            <w:tcBorders>
              <w:top w:val="nil"/>
              <w:left w:val="nil"/>
              <w:bottom w:val="nil"/>
              <w:right w:val="nil"/>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-1 132</w:t>
            </w:r>
          </w:p>
        </w:tc>
        <w:tc>
          <w:tcPr>
            <w:tcW w:w="980" w:type="dxa"/>
            <w:tcBorders>
              <w:top w:val="nil"/>
              <w:left w:val="nil"/>
              <w:bottom w:val="nil"/>
              <w:right w:val="single" w:sz="12" w:space="0" w:color="auto"/>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-27,5</w:t>
            </w:r>
          </w:p>
        </w:tc>
      </w:tr>
      <w:tr w:rsidR="00E4621E" w:rsidRPr="00DF6173" w:rsidTr="006E359C">
        <w:trPr>
          <w:trHeight w:val="900"/>
          <w:jc w:val="center"/>
        </w:trPr>
        <w:tc>
          <w:tcPr>
            <w:tcW w:w="3843" w:type="dxa"/>
            <w:tcBorders>
              <w:top w:val="nil"/>
              <w:left w:val="single" w:sz="12" w:space="0" w:color="auto"/>
              <w:bottom w:val="single" w:sz="4" w:space="0" w:color="auto"/>
              <w:right w:val="single" w:sz="4" w:space="0" w:color="auto"/>
            </w:tcBorders>
            <w:shd w:val="clear" w:color="auto" w:fill="auto"/>
            <w:vAlign w:val="center"/>
            <w:hideMark/>
          </w:tcPr>
          <w:p w:rsidR="00E4621E" w:rsidRPr="00DF6173" w:rsidRDefault="00E4621E" w:rsidP="006300F5">
            <w:pPr>
              <w:pStyle w:val="Listaszerbekezds"/>
              <w:numPr>
                <w:ilvl w:val="0"/>
                <w:numId w:val="11"/>
              </w:numPr>
              <w:spacing w:after="0" w:line="240" w:lineRule="auto"/>
              <w:rPr>
                <w:rFonts w:eastAsia="Times New Roman"/>
                <w:i/>
                <w:iCs/>
                <w:color w:val="000000"/>
                <w:sz w:val="20"/>
                <w:szCs w:val="20"/>
                <w:lang w:eastAsia="hu-HU"/>
              </w:rPr>
            </w:pPr>
            <w:r w:rsidRPr="00DF6173">
              <w:rPr>
                <w:rFonts w:eastAsia="Times New Roman"/>
                <w:i/>
                <w:iCs/>
                <w:color w:val="000000"/>
                <w:sz w:val="20"/>
                <w:szCs w:val="20"/>
                <w:lang w:eastAsia="hu-HU"/>
              </w:rPr>
              <w:t xml:space="preserve">Ebből/ </w:t>
            </w:r>
            <w:proofErr w:type="spellStart"/>
            <w:r w:rsidRPr="00DF6173">
              <w:rPr>
                <w:rFonts w:eastAsia="Times New Roman"/>
                <w:i/>
                <w:iCs/>
                <w:color w:val="000000"/>
                <w:sz w:val="20"/>
                <w:szCs w:val="20"/>
                <w:lang w:eastAsia="hu-HU"/>
              </w:rPr>
              <w:t>From</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this</w:t>
            </w:r>
            <w:proofErr w:type="spellEnd"/>
            <w:r w:rsidRPr="00DF6173">
              <w:rPr>
                <w:rFonts w:eastAsia="Times New Roman"/>
                <w:i/>
                <w:iCs/>
                <w:color w:val="000000"/>
                <w:sz w:val="20"/>
                <w:szCs w:val="20"/>
                <w:lang w:eastAsia="hu-HU"/>
              </w:rPr>
              <w:t xml:space="preserve">: mezőgazdasági programba/ </w:t>
            </w:r>
            <w:proofErr w:type="spellStart"/>
            <w:r w:rsidRPr="00DF6173">
              <w:rPr>
                <w:rFonts w:eastAsia="Times New Roman"/>
                <w:i/>
                <w:iCs/>
                <w:color w:val="000000"/>
                <w:sz w:val="20"/>
                <w:szCs w:val="20"/>
                <w:lang w:eastAsia="hu-HU"/>
              </w:rPr>
              <w:t>To</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agriculture</w:t>
            </w:r>
            <w:proofErr w:type="spellEnd"/>
            <w:r w:rsidRPr="00DF6173">
              <w:rPr>
                <w:rFonts w:eastAsia="Times New Roman"/>
                <w:i/>
                <w:iCs/>
                <w:color w:val="000000"/>
                <w:sz w:val="20"/>
                <w:szCs w:val="20"/>
                <w:lang w:eastAsia="hu-HU"/>
              </w:rPr>
              <w:t xml:space="preserve"> </w:t>
            </w:r>
            <w:proofErr w:type="spellStart"/>
            <w:r w:rsidRPr="00DF6173">
              <w:rPr>
                <w:rFonts w:eastAsia="Times New Roman"/>
                <w:i/>
                <w:iCs/>
                <w:color w:val="000000"/>
                <w:sz w:val="20"/>
                <w:szCs w:val="20"/>
                <w:lang w:eastAsia="hu-HU"/>
              </w:rPr>
              <w:t>programmes</w:t>
            </w:r>
            <w:proofErr w:type="spellEnd"/>
          </w:p>
        </w:tc>
        <w:tc>
          <w:tcPr>
            <w:tcW w:w="1403" w:type="dxa"/>
            <w:tcBorders>
              <w:top w:val="nil"/>
              <w:left w:val="nil"/>
              <w:bottom w:val="single" w:sz="4" w:space="0" w:color="auto"/>
              <w:right w:val="single" w:sz="4" w:space="0" w:color="auto"/>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1 008</w:t>
            </w:r>
          </w:p>
        </w:tc>
        <w:tc>
          <w:tcPr>
            <w:tcW w:w="1238" w:type="dxa"/>
            <w:tcBorders>
              <w:top w:val="nil"/>
              <w:left w:val="nil"/>
              <w:bottom w:val="single" w:sz="4" w:space="0" w:color="auto"/>
              <w:right w:val="nil"/>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-163</w:t>
            </w:r>
          </w:p>
        </w:tc>
        <w:tc>
          <w:tcPr>
            <w:tcW w:w="1064" w:type="dxa"/>
            <w:tcBorders>
              <w:top w:val="nil"/>
              <w:left w:val="nil"/>
              <w:bottom w:val="single" w:sz="4" w:space="0" w:color="auto"/>
              <w:right w:val="single" w:sz="4" w:space="0" w:color="auto"/>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-13,9</w:t>
            </w:r>
          </w:p>
        </w:tc>
        <w:tc>
          <w:tcPr>
            <w:tcW w:w="1349" w:type="dxa"/>
            <w:tcBorders>
              <w:top w:val="nil"/>
              <w:left w:val="nil"/>
              <w:bottom w:val="single" w:sz="4" w:space="0" w:color="auto"/>
              <w:right w:val="nil"/>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-326</w:t>
            </w:r>
          </w:p>
        </w:tc>
        <w:tc>
          <w:tcPr>
            <w:tcW w:w="980" w:type="dxa"/>
            <w:tcBorders>
              <w:top w:val="nil"/>
              <w:left w:val="nil"/>
              <w:bottom w:val="single" w:sz="4" w:space="0" w:color="auto"/>
              <w:right w:val="single" w:sz="12" w:space="0" w:color="auto"/>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-24,4</w:t>
            </w:r>
          </w:p>
        </w:tc>
      </w:tr>
      <w:tr w:rsidR="00E4621E" w:rsidRPr="00DF6173" w:rsidTr="006E359C">
        <w:trPr>
          <w:trHeight w:val="630"/>
          <w:jc w:val="center"/>
        </w:trPr>
        <w:tc>
          <w:tcPr>
            <w:tcW w:w="3843" w:type="dxa"/>
            <w:tcBorders>
              <w:top w:val="nil"/>
              <w:left w:val="single" w:sz="12" w:space="0" w:color="auto"/>
              <w:bottom w:val="single" w:sz="12" w:space="0" w:color="auto"/>
              <w:right w:val="single" w:sz="4" w:space="0" w:color="auto"/>
            </w:tcBorders>
            <w:shd w:val="clear" w:color="auto" w:fill="auto"/>
            <w:vAlign w:val="center"/>
            <w:hideMark/>
          </w:tcPr>
          <w:p w:rsidR="00E4621E" w:rsidRPr="00DF6173" w:rsidRDefault="00E4621E" w:rsidP="006300F5">
            <w:pPr>
              <w:spacing w:after="0" w:line="240" w:lineRule="auto"/>
              <w:rPr>
                <w:rFonts w:eastAsia="Times New Roman"/>
                <w:b/>
                <w:bCs/>
                <w:color w:val="000000"/>
                <w:sz w:val="20"/>
                <w:szCs w:val="20"/>
                <w:lang w:eastAsia="hu-HU"/>
              </w:rPr>
            </w:pPr>
            <w:r w:rsidRPr="00DF6173">
              <w:rPr>
                <w:rFonts w:eastAsia="Times New Roman"/>
                <w:b/>
                <w:bCs/>
                <w:color w:val="000000"/>
                <w:sz w:val="20"/>
                <w:szCs w:val="20"/>
                <w:lang w:eastAsia="hu-HU"/>
              </w:rPr>
              <w:t>Közfoglalkoztatásból kilépők</w:t>
            </w:r>
            <w:r w:rsidRPr="00DF6173">
              <w:rPr>
                <w:rStyle w:val="Lbjegyzet-hivatkozs"/>
                <w:rFonts w:eastAsia="Times New Roman"/>
                <w:b/>
                <w:bCs/>
                <w:color w:val="000000"/>
                <w:sz w:val="20"/>
                <w:szCs w:val="20"/>
                <w:lang w:eastAsia="hu-HU"/>
              </w:rPr>
              <w:footnoteReference w:id="7"/>
            </w:r>
            <w:r w:rsidRPr="00DF6173">
              <w:rPr>
                <w:rFonts w:eastAsia="Times New Roman"/>
                <w:b/>
                <w:bCs/>
                <w:color w:val="000000"/>
                <w:sz w:val="20"/>
                <w:szCs w:val="20"/>
                <w:lang w:eastAsia="hu-HU"/>
              </w:rPr>
              <w:t xml:space="preserve"> létszáma/ </w:t>
            </w:r>
            <w:proofErr w:type="spellStart"/>
            <w:r w:rsidRPr="00DF6173">
              <w:rPr>
                <w:rFonts w:eastAsia="Times New Roman"/>
                <w:b/>
                <w:bCs/>
                <w:i/>
                <w:iCs/>
                <w:color w:val="000000"/>
                <w:sz w:val="20"/>
                <w:szCs w:val="20"/>
                <w:lang w:eastAsia="hu-HU"/>
              </w:rPr>
              <w:t>Outflow</w:t>
            </w:r>
            <w:proofErr w:type="spellEnd"/>
            <w:r w:rsidRPr="00DF6173">
              <w:rPr>
                <w:rFonts w:eastAsia="Times New Roman"/>
                <w:b/>
                <w:bCs/>
                <w:i/>
                <w:iCs/>
                <w:color w:val="000000"/>
                <w:sz w:val="20"/>
                <w:szCs w:val="20"/>
                <w:lang w:eastAsia="hu-HU"/>
              </w:rPr>
              <w:t xml:space="preserve"> </w:t>
            </w:r>
            <w:proofErr w:type="spellStart"/>
            <w:r w:rsidRPr="00DF6173">
              <w:rPr>
                <w:rFonts w:eastAsia="Times New Roman"/>
                <w:b/>
                <w:bCs/>
                <w:i/>
                <w:iCs/>
                <w:color w:val="000000"/>
                <w:sz w:val="20"/>
                <w:szCs w:val="20"/>
                <w:lang w:eastAsia="hu-HU"/>
              </w:rPr>
              <w:t>from</w:t>
            </w:r>
            <w:proofErr w:type="spellEnd"/>
            <w:r w:rsidRPr="00DF6173">
              <w:rPr>
                <w:rFonts w:eastAsia="Times New Roman"/>
                <w:b/>
                <w:bCs/>
                <w:i/>
                <w:iCs/>
                <w:color w:val="000000"/>
                <w:sz w:val="20"/>
                <w:szCs w:val="20"/>
                <w:lang w:eastAsia="hu-HU"/>
              </w:rPr>
              <w:t xml:space="preserve"> </w:t>
            </w:r>
            <w:proofErr w:type="spellStart"/>
            <w:r w:rsidRPr="00DF6173">
              <w:rPr>
                <w:rFonts w:eastAsia="Times New Roman"/>
                <w:b/>
                <w:bCs/>
                <w:i/>
                <w:iCs/>
                <w:color w:val="000000"/>
                <w:sz w:val="20"/>
                <w:szCs w:val="20"/>
                <w:lang w:eastAsia="hu-HU"/>
              </w:rPr>
              <w:t>the</w:t>
            </w:r>
            <w:proofErr w:type="spellEnd"/>
            <w:r w:rsidRPr="00DF6173">
              <w:rPr>
                <w:rFonts w:eastAsia="Times New Roman"/>
                <w:b/>
                <w:bCs/>
                <w:i/>
                <w:iCs/>
                <w:color w:val="000000"/>
                <w:sz w:val="20"/>
                <w:szCs w:val="20"/>
                <w:lang w:eastAsia="hu-HU"/>
              </w:rPr>
              <w:t xml:space="preserve"> Public </w:t>
            </w:r>
            <w:proofErr w:type="spellStart"/>
            <w:r w:rsidRPr="00DF6173">
              <w:rPr>
                <w:rFonts w:eastAsia="Times New Roman"/>
                <w:b/>
                <w:bCs/>
                <w:i/>
                <w:iCs/>
                <w:color w:val="000000"/>
                <w:sz w:val="20"/>
                <w:szCs w:val="20"/>
                <w:lang w:eastAsia="hu-HU"/>
              </w:rPr>
              <w:t>Work</w:t>
            </w:r>
            <w:proofErr w:type="spellEnd"/>
          </w:p>
        </w:tc>
        <w:tc>
          <w:tcPr>
            <w:tcW w:w="1403" w:type="dxa"/>
            <w:tcBorders>
              <w:top w:val="nil"/>
              <w:left w:val="nil"/>
              <w:bottom w:val="single" w:sz="12" w:space="0" w:color="auto"/>
              <w:right w:val="single" w:sz="4" w:space="0" w:color="auto"/>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15 031</w:t>
            </w:r>
          </w:p>
        </w:tc>
        <w:tc>
          <w:tcPr>
            <w:tcW w:w="1238" w:type="dxa"/>
            <w:tcBorders>
              <w:top w:val="nil"/>
              <w:left w:val="nil"/>
              <w:bottom w:val="single" w:sz="12" w:space="0" w:color="auto"/>
              <w:right w:val="nil"/>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658</w:t>
            </w:r>
          </w:p>
        </w:tc>
        <w:tc>
          <w:tcPr>
            <w:tcW w:w="1064" w:type="dxa"/>
            <w:tcBorders>
              <w:top w:val="nil"/>
              <w:left w:val="nil"/>
              <w:bottom w:val="single" w:sz="12" w:space="0" w:color="auto"/>
              <w:right w:val="single" w:sz="4" w:space="0" w:color="auto"/>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4,6</w:t>
            </w:r>
          </w:p>
        </w:tc>
        <w:tc>
          <w:tcPr>
            <w:tcW w:w="1349" w:type="dxa"/>
            <w:tcBorders>
              <w:top w:val="nil"/>
              <w:left w:val="nil"/>
              <w:bottom w:val="single" w:sz="12" w:space="0" w:color="auto"/>
              <w:right w:val="nil"/>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-23 301</w:t>
            </w:r>
          </w:p>
        </w:tc>
        <w:tc>
          <w:tcPr>
            <w:tcW w:w="980" w:type="dxa"/>
            <w:tcBorders>
              <w:top w:val="nil"/>
              <w:left w:val="nil"/>
              <w:bottom w:val="single" w:sz="12" w:space="0" w:color="auto"/>
              <w:right w:val="single" w:sz="12" w:space="0" w:color="auto"/>
            </w:tcBorders>
            <w:shd w:val="clear" w:color="auto" w:fill="auto"/>
            <w:noWrap/>
            <w:vAlign w:val="center"/>
          </w:tcPr>
          <w:p w:rsidR="00E4621E" w:rsidRPr="00CB24AE" w:rsidRDefault="00E4621E" w:rsidP="009D20D6">
            <w:pPr>
              <w:spacing w:after="0"/>
              <w:jc w:val="center"/>
              <w:rPr>
                <w:rFonts w:asciiTheme="minorHAnsi" w:hAnsiTheme="minorHAnsi" w:cs="Tahoma"/>
                <w:color w:val="000000"/>
                <w:sz w:val="18"/>
                <w:szCs w:val="18"/>
              </w:rPr>
            </w:pPr>
            <w:r w:rsidRPr="00CB24AE">
              <w:rPr>
                <w:rFonts w:asciiTheme="minorHAnsi" w:hAnsiTheme="minorHAnsi" w:cs="Tahoma"/>
                <w:color w:val="000000"/>
                <w:sz w:val="18"/>
                <w:szCs w:val="18"/>
              </w:rPr>
              <w:t>-60,8</w:t>
            </w:r>
          </w:p>
        </w:tc>
      </w:tr>
    </w:tbl>
    <w:p w:rsidR="0035270E" w:rsidRDefault="0035270E" w:rsidP="00745E0F">
      <w:pPr>
        <w:spacing w:after="0" w:line="240" w:lineRule="auto"/>
        <w:sectPr w:rsidR="0035270E" w:rsidSect="007B56CE">
          <w:footerReference w:type="first" r:id="rId14"/>
          <w:pgSz w:w="11906" w:h="16838"/>
          <w:pgMar w:top="1418" w:right="1418" w:bottom="1418" w:left="1418" w:header="0" w:footer="709" w:gutter="0"/>
          <w:cols w:space="708"/>
          <w:titlePg/>
          <w:docGrid w:linePitch="360"/>
        </w:sectPr>
      </w:pPr>
    </w:p>
    <w:tbl>
      <w:tblPr>
        <w:tblW w:w="15254" w:type="dxa"/>
        <w:jc w:val="center"/>
        <w:tblInd w:w="55" w:type="dxa"/>
        <w:tblCellMar>
          <w:left w:w="70" w:type="dxa"/>
          <w:right w:w="70" w:type="dxa"/>
        </w:tblCellMar>
        <w:tblLook w:val="04A0" w:firstRow="1" w:lastRow="0" w:firstColumn="1" w:lastColumn="0" w:noHBand="0" w:noVBand="1"/>
      </w:tblPr>
      <w:tblGrid>
        <w:gridCol w:w="3560"/>
        <w:gridCol w:w="991"/>
        <w:gridCol w:w="851"/>
        <w:gridCol w:w="850"/>
        <w:gridCol w:w="851"/>
        <w:gridCol w:w="850"/>
        <w:gridCol w:w="851"/>
        <w:gridCol w:w="850"/>
        <w:gridCol w:w="1120"/>
        <w:gridCol w:w="1120"/>
        <w:gridCol w:w="1120"/>
        <w:gridCol w:w="1120"/>
        <w:gridCol w:w="1120"/>
      </w:tblGrid>
      <w:tr w:rsidR="0035270E" w:rsidRPr="0035270E" w:rsidTr="00745E0F">
        <w:trPr>
          <w:trHeight w:val="267"/>
          <w:jc w:val="center"/>
        </w:trPr>
        <w:tc>
          <w:tcPr>
            <w:tcW w:w="15254" w:type="dxa"/>
            <w:gridSpan w:val="13"/>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35270E" w:rsidRPr="003721E6" w:rsidRDefault="0035270E" w:rsidP="00D256AC">
            <w:pPr>
              <w:pStyle w:val="Cmsor2"/>
              <w:spacing w:before="0"/>
              <w:jc w:val="center"/>
              <w:rPr>
                <w:rFonts w:eastAsia="Times New Roman"/>
                <w:sz w:val="22"/>
                <w:szCs w:val="22"/>
                <w:lang w:eastAsia="hu-HU"/>
              </w:rPr>
            </w:pPr>
            <w:bookmarkStart w:id="5" w:name="_Toc476644357"/>
            <w:r w:rsidRPr="003721E6">
              <w:rPr>
                <w:rFonts w:eastAsia="Times New Roman"/>
                <w:sz w:val="22"/>
                <w:szCs w:val="22"/>
                <w:lang w:eastAsia="hu-HU"/>
              </w:rPr>
              <w:lastRenderedPageBreak/>
              <w:t>2. A közfoglalkoztatás főbb adatainak idősora</w:t>
            </w:r>
            <w:r w:rsidR="006200B8" w:rsidRPr="003721E6">
              <w:rPr>
                <w:rFonts w:eastAsia="Times New Roman"/>
                <w:sz w:val="22"/>
                <w:szCs w:val="22"/>
                <w:lang w:eastAsia="hu-HU"/>
              </w:rPr>
              <w:t xml:space="preserve"> 201</w:t>
            </w:r>
            <w:r w:rsidR="003107F9">
              <w:rPr>
                <w:rFonts w:eastAsia="Times New Roman"/>
                <w:sz w:val="22"/>
                <w:szCs w:val="22"/>
                <w:lang w:eastAsia="hu-HU"/>
              </w:rPr>
              <w:t>6-ba</w:t>
            </w:r>
            <w:r w:rsidRPr="003721E6">
              <w:rPr>
                <w:rFonts w:eastAsia="Times New Roman"/>
                <w:sz w:val="22"/>
                <w:szCs w:val="22"/>
                <w:lang w:eastAsia="hu-HU"/>
              </w:rPr>
              <w:t xml:space="preserve">n/ </w:t>
            </w:r>
            <w:r w:rsidRPr="003721E6">
              <w:rPr>
                <w:rFonts w:eastAsia="Times New Roman"/>
                <w:i/>
                <w:iCs/>
                <w:sz w:val="22"/>
                <w:szCs w:val="22"/>
                <w:lang w:eastAsia="hu-HU"/>
              </w:rPr>
              <w:t xml:space="preserve">Time series of </w:t>
            </w:r>
            <w:proofErr w:type="spellStart"/>
            <w:r w:rsidRPr="003721E6">
              <w:rPr>
                <w:rFonts w:eastAsia="Times New Roman"/>
                <w:i/>
                <w:iCs/>
                <w:sz w:val="22"/>
                <w:szCs w:val="22"/>
                <w:lang w:eastAsia="hu-HU"/>
              </w:rPr>
              <w:t>the</w:t>
            </w:r>
            <w:proofErr w:type="spellEnd"/>
            <w:r w:rsidRPr="003721E6">
              <w:rPr>
                <w:rFonts w:eastAsia="Times New Roman"/>
                <w:i/>
                <w:iCs/>
                <w:sz w:val="22"/>
                <w:szCs w:val="22"/>
                <w:lang w:eastAsia="hu-HU"/>
              </w:rPr>
              <w:t xml:space="preserve"> Public </w:t>
            </w:r>
            <w:proofErr w:type="spellStart"/>
            <w:r w:rsidRPr="003721E6">
              <w:rPr>
                <w:rFonts w:eastAsia="Times New Roman"/>
                <w:i/>
                <w:iCs/>
                <w:sz w:val="22"/>
                <w:szCs w:val="22"/>
                <w:lang w:eastAsia="hu-HU"/>
              </w:rPr>
              <w:t>Work</w:t>
            </w:r>
            <w:proofErr w:type="spellEnd"/>
            <w:r w:rsidRPr="003721E6">
              <w:rPr>
                <w:rFonts w:eastAsia="Times New Roman"/>
                <w:i/>
                <w:iCs/>
                <w:sz w:val="22"/>
                <w:szCs w:val="22"/>
                <w:lang w:eastAsia="hu-HU"/>
              </w:rPr>
              <w:t xml:space="preserve">'s main </w:t>
            </w:r>
            <w:proofErr w:type="spellStart"/>
            <w:r w:rsidRPr="003721E6">
              <w:rPr>
                <w:rFonts w:eastAsia="Times New Roman"/>
                <w:i/>
                <w:iCs/>
                <w:sz w:val="22"/>
                <w:szCs w:val="22"/>
                <w:lang w:eastAsia="hu-HU"/>
              </w:rPr>
              <w:t>data</w:t>
            </w:r>
            <w:proofErr w:type="spellEnd"/>
            <w:r w:rsidR="006200B8" w:rsidRPr="003721E6">
              <w:rPr>
                <w:rFonts w:eastAsia="Times New Roman"/>
                <w:i/>
                <w:iCs/>
                <w:sz w:val="22"/>
                <w:szCs w:val="22"/>
                <w:lang w:eastAsia="hu-HU"/>
              </w:rPr>
              <w:t xml:space="preserve"> </w:t>
            </w:r>
            <w:proofErr w:type="spellStart"/>
            <w:r w:rsidR="006200B8" w:rsidRPr="003721E6">
              <w:rPr>
                <w:rFonts w:eastAsia="Times New Roman"/>
                <w:i/>
                <w:iCs/>
                <w:sz w:val="22"/>
                <w:szCs w:val="22"/>
                <w:lang w:eastAsia="hu-HU"/>
              </w:rPr>
              <w:t>in</w:t>
            </w:r>
            <w:proofErr w:type="spellEnd"/>
            <w:r w:rsidR="006200B8" w:rsidRPr="003721E6">
              <w:rPr>
                <w:rFonts w:eastAsia="Times New Roman"/>
                <w:i/>
                <w:iCs/>
                <w:sz w:val="22"/>
                <w:szCs w:val="22"/>
                <w:lang w:eastAsia="hu-HU"/>
              </w:rPr>
              <w:t xml:space="preserve"> 201</w:t>
            </w:r>
            <w:r w:rsidR="003107F9">
              <w:rPr>
                <w:rFonts w:eastAsia="Times New Roman"/>
                <w:i/>
                <w:iCs/>
                <w:sz w:val="22"/>
                <w:szCs w:val="22"/>
                <w:lang w:eastAsia="hu-HU"/>
              </w:rPr>
              <w:t>6</w:t>
            </w:r>
            <w:bookmarkEnd w:id="5"/>
          </w:p>
        </w:tc>
      </w:tr>
      <w:tr w:rsidR="0035270E" w:rsidRPr="0035270E" w:rsidTr="00745E0F">
        <w:trPr>
          <w:trHeight w:val="125"/>
          <w:jc w:val="center"/>
        </w:trPr>
        <w:tc>
          <w:tcPr>
            <w:tcW w:w="15254" w:type="dxa"/>
            <w:gridSpan w:val="13"/>
            <w:tcBorders>
              <w:top w:val="single" w:sz="8" w:space="0" w:color="auto"/>
              <w:left w:val="single" w:sz="12" w:space="0" w:color="auto"/>
              <w:bottom w:val="single" w:sz="8" w:space="0" w:color="auto"/>
              <w:right w:val="single" w:sz="12" w:space="0" w:color="auto"/>
            </w:tcBorders>
            <w:shd w:val="clear" w:color="auto" w:fill="auto"/>
            <w:noWrap/>
            <w:vAlign w:val="center"/>
            <w:hideMark/>
          </w:tcPr>
          <w:p w:rsidR="0035270E" w:rsidRPr="0035270E" w:rsidRDefault="006200B8" w:rsidP="00D256AC">
            <w:pPr>
              <w:spacing w:after="0" w:line="240" w:lineRule="auto"/>
              <w:jc w:val="center"/>
              <w:rPr>
                <w:rFonts w:eastAsia="Times New Roman"/>
                <w:b/>
                <w:bCs/>
                <w:color w:val="000000"/>
                <w:sz w:val="18"/>
                <w:szCs w:val="18"/>
                <w:lang w:eastAsia="hu-HU"/>
              </w:rPr>
            </w:pPr>
            <w:r>
              <w:rPr>
                <w:rFonts w:eastAsia="Times New Roman"/>
                <w:b/>
                <w:bCs/>
                <w:color w:val="000000"/>
                <w:sz w:val="18"/>
                <w:szCs w:val="18"/>
                <w:lang w:eastAsia="hu-HU"/>
              </w:rPr>
              <w:t>201</w:t>
            </w:r>
            <w:r w:rsidR="003107F9">
              <w:rPr>
                <w:rFonts w:eastAsia="Times New Roman"/>
                <w:b/>
                <w:bCs/>
                <w:color w:val="000000"/>
                <w:sz w:val="18"/>
                <w:szCs w:val="18"/>
                <w:lang w:eastAsia="hu-HU"/>
              </w:rPr>
              <w:t>6</w:t>
            </w:r>
          </w:p>
        </w:tc>
      </w:tr>
      <w:tr w:rsidR="0035270E" w:rsidRPr="0035270E" w:rsidTr="001E6D3C">
        <w:trPr>
          <w:trHeight w:val="480"/>
          <w:jc w:val="center"/>
        </w:trPr>
        <w:tc>
          <w:tcPr>
            <w:tcW w:w="3560" w:type="dxa"/>
            <w:tcBorders>
              <w:top w:val="nil"/>
              <w:left w:val="single" w:sz="12" w:space="0" w:color="auto"/>
              <w:bottom w:val="nil"/>
              <w:right w:val="nil"/>
            </w:tcBorders>
            <w:shd w:val="clear" w:color="auto" w:fill="auto"/>
            <w:noWrap/>
            <w:vAlign w:val="bottom"/>
            <w:hideMark/>
          </w:tcPr>
          <w:p w:rsidR="0035270E" w:rsidRPr="0035270E" w:rsidRDefault="0035270E" w:rsidP="00745E0F">
            <w:pPr>
              <w:spacing w:after="0" w:line="240" w:lineRule="auto"/>
              <w:rPr>
                <w:rFonts w:eastAsia="Times New Roman"/>
                <w:color w:val="000000"/>
                <w:sz w:val="18"/>
                <w:szCs w:val="18"/>
                <w:lang w:eastAsia="hu-HU"/>
              </w:rPr>
            </w:pPr>
            <w:r w:rsidRPr="0035270E">
              <w:rPr>
                <w:rFonts w:eastAsia="Times New Roman"/>
                <w:color w:val="000000"/>
                <w:sz w:val="18"/>
                <w:szCs w:val="18"/>
                <w:lang w:eastAsia="hu-HU"/>
              </w:rPr>
              <w:t> </w:t>
            </w:r>
          </w:p>
        </w:tc>
        <w:tc>
          <w:tcPr>
            <w:tcW w:w="991" w:type="dxa"/>
            <w:tcBorders>
              <w:top w:val="nil"/>
              <w:left w:val="single" w:sz="4" w:space="0" w:color="auto"/>
              <w:bottom w:val="single" w:sz="4" w:space="0" w:color="auto"/>
              <w:right w:val="nil"/>
            </w:tcBorders>
            <w:shd w:val="clear" w:color="auto" w:fill="auto"/>
            <w:vAlign w:val="center"/>
            <w:hideMark/>
          </w:tcPr>
          <w:p w:rsidR="0035270E" w:rsidRPr="0035270E" w:rsidRDefault="0035270E"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Január/ </w:t>
            </w:r>
            <w:proofErr w:type="spellStart"/>
            <w:r w:rsidRPr="0035270E">
              <w:rPr>
                <w:rFonts w:eastAsia="Times New Roman"/>
                <w:b/>
                <w:i/>
                <w:iCs/>
                <w:color w:val="000000"/>
                <w:sz w:val="18"/>
                <w:szCs w:val="18"/>
                <w:lang w:eastAsia="hu-HU"/>
              </w:rPr>
              <w:t>January</w:t>
            </w:r>
            <w:proofErr w:type="spellEnd"/>
          </w:p>
        </w:tc>
        <w:tc>
          <w:tcPr>
            <w:tcW w:w="851" w:type="dxa"/>
            <w:tcBorders>
              <w:top w:val="nil"/>
              <w:left w:val="nil"/>
              <w:bottom w:val="single" w:sz="4" w:space="0" w:color="auto"/>
              <w:right w:val="nil"/>
            </w:tcBorders>
            <w:shd w:val="clear" w:color="auto" w:fill="auto"/>
            <w:vAlign w:val="center"/>
            <w:hideMark/>
          </w:tcPr>
          <w:p w:rsidR="0035270E" w:rsidRPr="0035270E" w:rsidRDefault="0035270E"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Február/</w:t>
            </w:r>
            <w:r w:rsidRPr="0035270E">
              <w:rPr>
                <w:rFonts w:eastAsia="Times New Roman"/>
                <w:b/>
                <w:i/>
                <w:iCs/>
                <w:color w:val="000000"/>
                <w:sz w:val="18"/>
                <w:szCs w:val="18"/>
                <w:lang w:eastAsia="hu-HU"/>
              </w:rPr>
              <w:t xml:space="preserve"> </w:t>
            </w:r>
            <w:proofErr w:type="spellStart"/>
            <w:r w:rsidRPr="0035270E">
              <w:rPr>
                <w:rFonts w:eastAsia="Times New Roman"/>
                <w:b/>
                <w:i/>
                <w:iCs/>
                <w:color w:val="000000"/>
                <w:sz w:val="18"/>
                <w:szCs w:val="18"/>
                <w:lang w:eastAsia="hu-HU"/>
              </w:rPr>
              <w:t>February</w:t>
            </w:r>
            <w:proofErr w:type="spellEnd"/>
          </w:p>
        </w:tc>
        <w:tc>
          <w:tcPr>
            <w:tcW w:w="850" w:type="dxa"/>
            <w:tcBorders>
              <w:top w:val="nil"/>
              <w:left w:val="nil"/>
              <w:bottom w:val="single" w:sz="4" w:space="0" w:color="auto"/>
              <w:right w:val="nil"/>
            </w:tcBorders>
            <w:shd w:val="clear" w:color="auto" w:fill="auto"/>
            <w:vAlign w:val="center"/>
            <w:hideMark/>
          </w:tcPr>
          <w:p w:rsidR="0035270E" w:rsidRPr="0035270E" w:rsidRDefault="0035270E"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Március/</w:t>
            </w:r>
            <w:r w:rsidRPr="0035270E">
              <w:rPr>
                <w:rFonts w:eastAsia="Times New Roman"/>
                <w:b/>
                <w:i/>
                <w:iCs/>
                <w:color w:val="000000"/>
                <w:sz w:val="18"/>
                <w:szCs w:val="18"/>
                <w:lang w:eastAsia="hu-HU"/>
              </w:rPr>
              <w:t xml:space="preserve"> </w:t>
            </w:r>
            <w:proofErr w:type="spellStart"/>
            <w:r w:rsidRPr="0035270E">
              <w:rPr>
                <w:rFonts w:eastAsia="Times New Roman"/>
                <w:b/>
                <w:i/>
                <w:iCs/>
                <w:color w:val="000000"/>
                <w:sz w:val="18"/>
                <w:szCs w:val="18"/>
                <w:lang w:eastAsia="hu-HU"/>
              </w:rPr>
              <w:t>March</w:t>
            </w:r>
            <w:proofErr w:type="spellEnd"/>
          </w:p>
        </w:tc>
        <w:tc>
          <w:tcPr>
            <w:tcW w:w="851" w:type="dxa"/>
            <w:tcBorders>
              <w:top w:val="nil"/>
              <w:left w:val="nil"/>
              <w:bottom w:val="single" w:sz="4" w:space="0" w:color="auto"/>
              <w:right w:val="nil"/>
            </w:tcBorders>
            <w:shd w:val="clear" w:color="auto" w:fill="auto"/>
            <w:vAlign w:val="center"/>
            <w:hideMark/>
          </w:tcPr>
          <w:p w:rsidR="0035270E" w:rsidRPr="0035270E" w:rsidRDefault="0035270E"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Április/ </w:t>
            </w:r>
            <w:proofErr w:type="spellStart"/>
            <w:r w:rsidRPr="0035270E">
              <w:rPr>
                <w:rFonts w:eastAsia="Times New Roman"/>
                <w:b/>
                <w:i/>
                <w:iCs/>
                <w:color w:val="000000"/>
                <w:sz w:val="18"/>
                <w:szCs w:val="18"/>
                <w:lang w:eastAsia="hu-HU"/>
              </w:rPr>
              <w:t>April</w:t>
            </w:r>
            <w:proofErr w:type="spellEnd"/>
          </w:p>
        </w:tc>
        <w:tc>
          <w:tcPr>
            <w:tcW w:w="850" w:type="dxa"/>
            <w:tcBorders>
              <w:top w:val="nil"/>
              <w:left w:val="nil"/>
              <w:bottom w:val="single" w:sz="4" w:space="0" w:color="auto"/>
              <w:right w:val="nil"/>
            </w:tcBorders>
            <w:shd w:val="clear" w:color="auto" w:fill="auto"/>
            <w:vAlign w:val="center"/>
            <w:hideMark/>
          </w:tcPr>
          <w:p w:rsidR="0035270E" w:rsidRPr="0035270E" w:rsidRDefault="0035270E"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Május/ </w:t>
            </w:r>
            <w:r w:rsidRPr="0035270E">
              <w:rPr>
                <w:rFonts w:eastAsia="Times New Roman"/>
                <w:b/>
                <w:i/>
                <w:iCs/>
                <w:color w:val="000000"/>
                <w:sz w:val="18"/>
                <w:szCs w:val="18"/>
                <w:lang w:eastAsia="hu-HU"/>
              </w:rPr>
              <w:t>May</w:t>
            </w:r>
          </w:p>
        </w:tc>
        <w:tc>
          <w:tcPr>
            <w:tcW w:w="851" w:type="dxa"/>
            <w:tcBorders>
              <w:top w:val="nil"/>
              <w:left w:val="nil"/>
              <w:bottom w:val="single" w:sz="4" w:space="0" w:color="auto"/>
              <w:right w:val="nil"/>
            </w:tcBorders>
            <w:shd w:val="clear" w:color="auto" w:fill="auto"/>
            <w:vAlign w:val="center"/>
            <w:hideMark/>
          </w:tcPr>
          <w:p w:rsidR="0035270E" w:rsidRPr="0035270E" w:rsidRDefault="0035270E"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Június/ </w:t>
            </w:r>
            <w:proofErr w:type="spellStart"/>
            <w:r w:rsidRPr="0035270E">
              <w:rPr>
                <w:rFonts w:eastAsia="Times New Roman"/>
                <w:b/>
                <w:i/>
                <w:iCs/>
                <w:color w:val="000000"/>
                <w:sz w:val="18"/>
                <w:szCs w:val="18"/>
                <w:lang w:eastAsia="hu-HU"/>
              </w:rPr>
              <w:t>June</w:t>
            </w:r>
            <w:proofErr w:type="spellEnd"/>
          </w:p>
        </w:tc>
        <w:tc>
          <w:tcPr>
            <w:tcW w:w="850" w:type="dxa"/>
            <w:tcBorders>
              <w:top w:val="nil"/>
              <w:left w:val="nil"/>
              <w:bottom w:val="single" w:sz="4" w:space="0" w:color="auto"/>
              <w:right w:val="nil"/>
            </w:tcBorders>
            <w:shd w:val="clear" w:color="auto" w:fill="auto"/>
            <w:vAlign w:val="center"/>
            <w:hideMark/>
          </w:tcPr>
          <w:p w:rsidR="0035270E" w:rsidRPr="0035270E" w:rsidRDefault="0035270E"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Július/ </w:t>
            </w:r>
            <w:proofErr w:type="spellStart"/>
            <w:r w:rsidRPr="0035270E">
              <w:rPr>
                <w:rFonts w:eastAsia="Times New Roman"/>
                <w:b/>
                <w:i/>
                <w:iCs/>
                <w:color w:val="000000"/>
                <w:sz w:val="18"/>
                <w:szCs w:val="18"/>
                <w:lang w:eastAsia="hu-HU"/>
              </w:rPr>
              <w:t>July</w:t>
            </w:r>
            <w:proofErr w:type="spellEnd"/>
          </w:p>
        </w:tc>
        <w:tc>
          <w:tcPr>
            <w:tcW w:w="1120" w:type="dxa"/>
            <w:tcBorders>
              <w:top w:val="nil"/>
              <w:left w:val="nil"/>
              <w:bottom w:val="single" w:sz="4" w:space="0" w:color="auto"/>
              <w:right w:val="nil"/>
            </w:tcBorders>
            <w:shd w:val="clear" w:color="auto" w:fill="auto"/>
            <w:vAlign w:val="center"/>
            <w:hideMark/>
          </w:tcPr>
          <w:p w:rsidR="0035270E" w:rsidRPr="0035270E" w:rsidRDefault="0035270E"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Augusztus/ </w:t>
            </w:r>
            <w:r w:rsidRPr="0035270E">
              <w:rPr>
                <w:rFonts w:eastAsia="Times New Roman"/>
                <w:b/>
                <w:i/>
                <w:iCs/>
                <w:color w:val="000000"/>
                <w:sz w:val="18"/>
                <w:szCs w:val="18"/>
                <w:lang w:eastAsia="hu-HU"/>
              </w:rPr>
              <w:t>August</w:t>
            </w:r>
          </w:p>
        </w:tc>
        <w:tc>
          <w:tcPr>
            <w:tcW w:w="1120" w:type="dxa"/>
            <w:tcBorders>
              <w:top w:val="nil"/>
              <w:left w:val="nil"/>
              <w:bottom w:val="single" w:sz="4" w:space="0" w:color="auto"/>
              <w:right w:val="nil"/>
            </w:tcBorders>
            <w:shd w:val="clear" w:color="auto" w:fill="auto"/>
            <w:vAlign w:val="center"/>
            <w:hideMark/>
          </w:tcPr>
          <w:p w:rsidR="0035270E" w:rsidRPr="0035270E" w:rsidRDefault="0035270E"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Szeptember/ </w:t>
            </w:r>
            <w:proofErr w:type="spellStart"/>
            <w:r w:rsidRPr="0035270E">
              <w:rPr>
                <w:rFonts w:eastAsia="Times New Roman"/>
                <w:b/>
                <w:i/>
                <w:iCs/>
                <w:color w:val="000000"/>
                <w:sz w:val="18"/>
                <w:szCs w:val="18"/>
                <w:lang w:eastAsia="hu-HU"/>
              </w:rPr>
              <w:t>September</w:t>
            </w:r>
            <w:proofErr w:type="spellEnd"/>
          </w:p>
        </w:tc>
        <w:tc>
          <w:tcPr>
            <w:tcW w:w="1120" w:type="dxa"/>
            <w:tcBorders>
              <w:top w:val="nil"/>
              <w:left w:val="nil"/>
              <w:bottom w:val="single" w:sz="4" w:space="0" w:color="auto"/>
              <w:right w:val="nil"/>
            </w:tcBorders>
            <w:shd w:val="clear" w:color="auto" w:fill="auto"/>
            <w:vAlign w:val="center"/>
            <w:hideMark/>
          </w:tcPr>
          <w:p w:rsidR="0035270E" w:rsidRPr="0035270E" w:rsidRDefault="0035270E"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Október/ </w:t>
            </w:r>
            <w:proofErr w:type="spellStart"/>
            <w:r w:rsidRPr="0035270E">
              <w:rPr>
                <w:rFonts w:eastAsia="Times New Roman"/>
                <w:b/>
                <w:i/>
                <w:iCs/>
                <w:color w:val="000000"/>
                <w:sz w:val="18"/>
                <w:szCs w:val="18"/>
                <w:lang w:eastAsia="hu-HU"/>
              </w:rPr>
              <w:t>October</w:t>
            </w:r>
            <w:proofErr w:type="spellEnd"/>
          </w:p>
        </w:tc>
        <w:tc>
          <w:tcPr>
            <w:tcW w:w="1120" w:type="dxa"/>
            <w:tcBorders>
              <w:top w:val="nil"/>
              <w:left w:val="nil"/>
              <w:bottom w:val="single" w:sz="4" w:space="0" w:color="auto"/>
              <w:right w:val="nil"/>
            </w:tcBorders>
            <w:shd w:val="clear" w:color="auto" w:fill="auto"/>
            <w:vAlign w:val="center"/>
            <w:hideMark/>
          </w:tcPr>
          <w:p w:rsidR="0035270E" w:rsidRPr="0035270E" w:rsidRDefault="0035270E"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November/</w:t>
            </w:r>
            <w:r w:rsidRPr="0035270E">
              <w:rPr>
                <w:rFonts w:eastAsia="Times New Roman"/>
                <w:b/>
                <w:i/>
                <w:iCs/>
                <w:color w:val="000000"/>
                <w:sz w:val="18"/>
                <w:szCs w:val="18"/>
                <w:lang w:eastAsia="hu-HU"/>
              </w:rPr>
              <w:t xml:space="preserve"> </w:t>
            </w:r>
            <w:proofErr w:type="spellStart"/>
            <w:r w:rsidRPr="0035270E">
              <w:rPr>
                <w:rFonts w:eastAsia="Times New Roman"/>
                <w:b/>
                <w:i/>
                <w:iCs/>
                <w:color w:val="000000"/>
                <w:sz w:val="18"/>
                <w:szCs w:val="18"/>
                <w:lang w:eastAsia="hu-HU"/>
              </w:rPr>
              <w:t>November</w:t>
            </w:r>
            <w:proofErr w:type="spellEnd"/>
          </w:p>
        </w:tc>
        <w:tc>
          <w:tcPr>
            <w:tcW w:w="1120" w:type="dxa"/>
            <w:tcBorders>
              <w:top w:val="nil"/>
              <w:left w:val="nil"/>
              <w:bottom w:val="single" w:sz="4" w:space="0" w:color="auto"/>
              <w:right w:val="single" w:sz="12" w:space="0" w:color="auto"/>
            </w:tcBorders>
            <w:shd w:val="clear" w:color="auto" w:fill="auto"/>
            <w:vAlign w:val="center"/>
            <w:hideMark/>
          </w:tcPr>
          <w:p w:rsidR="0035270E" w:rsidRPr="0035270E" w:rsidRDefault="0035270E"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December/ </w:t>
            </w:r>
            <w:proofErr w:type="spellStart"/>
            <w:r w:rsidRPr="0035270E">
              <w:rPr>
                <w:rFonts w:eastAsia="Times New Roman"/>
                <w:b/>
                <w:i/>
                <w:iCs/>
                <w:color w:val="000000"/>
                <w:sz w:val="18"/>
                <w:szCs w:val="18"/>
                <w:lang w:eastAsia="hu-HU"/>
              </w:rPr>
              <w:t>December</w:t>
            </w:r>
            <w:proofErr w:type="spellEnd"/>
          </w:p>
        </w:tc>
      </w:tr>
      <w:tr w:rsidR="003107F9" w:rsidRPr="0035270E" w:rsidTr="00745E0F">
        <w:trPr>
          <w:trHeight w:val="245"/>
          <w:jc w:val="center"/>
        </w:trPr>
        <w:tc>
          <w:tcPr>
            <w:tcW w:w="3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107F9" w:rsidRPr="0035270E" w:rsidRDefault="003107F9" w:rsidP="00745E0F">
            <w:pPr>
              <w:spacing w:after="0" w:line="240" w:lineRule="auto"/>
              <w:rPr>
                <w:rFonts w:eastAsia="Times New Roman"/>
                <w:b/>
                <w:bCs/>
                <w:color w:val="000000"/>
                <w:sz w:val="18"/>
                <w:szCs w:val="18"/>
                <w:lang w:eastAsia="hu-HU"/>
              </w:rPr>
            </w:pPr>
            <w:r w:rsidRPr="0035270E">
              <w:rPr>
                <w:rFonts w:eastAsia="Times New Roman"/>
                <w:b/>
                <w:bCs/>
                <w:color w:val="000000"/>
                <w:sz w:val="18"/>
                <w:szCs w:val="18"/>
                <w:lang w:eastAsia="hu-HU"/>
              </w:rPr>
              <w:t xml:space="preserve">Belépők száma/ </w:t>
            </w:r>
            <w:proofErr w:type="spellStart"/>
            <w:r w:rsidRPr="0035270E">
              <w:rPr>
                <w:rFonts w:eastAsia="Times New Roman"/>
                <w:b/>
                <w:bCs/>
                <w:i/>
                <w:iCs/>
                <w:color w:val="000000"/>
                <w:sz w:val="18"/>
                <w:szCs w:val="18"/>
                <w:lang w:eastAsia="hu-HU"/>
              </w:rPr>
              <w:t>Number</w:t>
            </w:r>
            <w:proofErr w:type="spellEnd"/>
            <w:r w:rsidRPr="0035270E">
              <w:rPr>
                <w:rFonts w:eastAsia="Times New Roman"/>
                <w:b/>
                <w:bCs/>
                <w:i/>
                <w:iCs/>
                <w:color w:val="000000"/>
                <w:sz w:val="18"/>
                <w:szCs w:val="18"/>
                <w:lang w:eastAsia="hu-HU"/>
              </w:rPr>
              <w:t xml:space="preserve"> of </w:t>
            </w:r>
            <w:proofErr w:type="spellStart"/>
            <w:r w:rsidRPr="0035270E">
              <w:rPr>
                <w:rFonts w:eastAsia="Times New Roman"/>
                <w:b/>
                <w:bCs/>
                <w:i/>
                <w:iCs/>
                <w:color w:val="000000"/>
                <w:sz w:val="18"/>
                <w:szCs w:val="18"/>
                <w:lang w:eastAsia="hu-HU"/>
              </w:rPr>
              <w:t>inflow</w:t>
            </w:r>
            <w:proofErr w:type="spellEnd"/>
          </w:p>
        </w:tc>
        <w:tc>
          <w:tcPr>
            <w:tcW w:w="991" w:type="dxa"/>
            <w:tcBorders>
              <w:top w:val="nil"/>
              <w:left w:val="nil"/>
              <w:bottom w:val="single" w:sz="4" w:space="0" w:color="auto"/>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D263E2">
              <w:rPr>
                <w:rFonts w:asciiTheme="minorHAnsi" w:hAnsiTheme="minorHAnsi"/>
                <w:sz w:val="18"/>
                <w:szCs w:val="18"/>
              </w:rPr>
              <w:t>15</w:t>
            </w:r>
            <w:r>
              <w:rPr>
                <w:rFonts w:asciiTheme="minorHAnsi" w:hAnsiTheme="minorHAnsi"/>
                <w:sz w:val="18"/>
                <w:szCs w:val="18"/>
              </w:rPr>
              <w:t xml:space="preserve"> </w:t>
            </w:r>
            <w:r w:rsidRPr="00D263E2">
              <w:rPr>
                <w:rFonts w:asciiTheme="minorHAnsi" w:hAnsiTheme="minorHAnsi"/>
                <w:sz w:val="18"/>
                <w:szCs w:val="18"/>
              </w:rPr>
              <w:t>719</w:t>
            </w:r>
          </w:p>
        </w:tc>
        <w:tc>
          <w:tcPr>
            <w:tcW w:w="851" w:type="dxa"/>
            <w:tcBorders>
              <w:top w:val="nil"/>
              <w:left w:val="nil"/>
              <w:bottom w:val="single" w:sz="4" w:space="0" w:color="auto"/>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462C80">
              <w:rPr>
                <w:rFonts w:asciiTheme="minorHAnsi" w:hAnsiTheme="minorHAnsi"/>
                <w:sz w:val="18"/>
                <w:szCs w:val="18"/>
              </w:rPr>
              <w:t>9</w:t>
            </w:r>
            <w:r>
              <w:rPr>
                <w:rFonts w:asciiTheme="minorHAnsi" w:hAnsiTheme="minorHAnsi"/>
                <w:sz w:val="18"/>
                <w:szCs w:val="18"/>
              </w:rPr>
              <w:t xml:space="preserve"> </w:t>
            </w:r>
            <w:r w:rsidRPr="00462C80">
              <w:rPr>
                <w:rFonts w:asciiTheme="minorHAnsi" w:hAnsiTheme="minorHAnsi"/>
                <w:sz w:val="18"/>
                <w:szCs w:val="18"/>
              </w:rPr>
              <w:t>611</w:t>
            </w:r>
          </w:p>
        </w:tc>
        <w:tc>
          <w:tcPr>
            <w:tcW w:w="850" w:type="dxa"/>
            <w:tcBorders>
              <w:top w:val="nil"/>
              <w:left w:val="nil"/>
              <w:bottom w:val="single" w:sz="4" w:space="0" w:color="auto"/>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181486">
              <w:rPr>
                <w:rFonts w:asciiTheme="minorHAnsi" w:hAnsiTheme="minorHAnsi"/>
                <w:sz w:val="18"/>
                <w:szCs w:val="18"/>
              </w:rPr>
              <w:t>162</w:t>
            </w:r>
            <w:r>
              <w:rPr>
                <w:rFonts w:asciiTheme="minorHAnsi" w:hAnsiTheme="minorHAnsi"/>
                <w:sz w:val="18"/>
                <w:szCs w:val="18"/>
              </w:rPr>
              <w:t xml:space="preserve"> </w:t>
            </w:r>
            <w:r w:rsidRPr="00181486">
              <w:rPr>
                <w:rFonts w:asciiTheme="minorHAnsi" w:hAnsiTheme="minorHAnsi"/>
                <w:sz w:val="18"/>
                <w:szCs w:val="18"/>
              </w:rPr>
              <w:t>015</w:t>
            </w:r>
          </w:p>
        </w:tc>
        <w:tc>
          <w:tcPr>
            <w:tcW w:w="851" w:type="dxa"/>
            <w:tcBorders>
              <w:top w:val="nil"/>
              <w:left w:val="nil"/>
              <w:bottom w:val="single" w:sz="4" w:space="0" w:color="auto"/>
              <w:right w:val="nil"/>
            </w:tcBorders>
            <w:shd w:val="clear" w:color="auto" w:fill="auto"/>
            <w:noWrap/>
            <w:vAlign w:val="center"/>
            <w:hideMark/>
          </w:tcPr>
          <w:p w:rsidR="003107F9" w:rsidRPr="0082732B" w:rsidRDefault="003107F9" w:rsidP="00C11699">
            <w:pPr>
              <w:spacing w:after="0" w:line="240" w:lineRule="auto"/>
              <w:jc w:val="center"/>
              <w:rPr>
                <w:rFonts w:asciiTheme="minorHAnsi" w:hAnsiTheme="minorHAnsi"/>
                <w:sz w:val="18"/>
                <w:szCs w:val="18"/>
              </w:rPr>
            </w:pPr>
            <w:r w:rsidRPr="0082732B">
              <w:rPr>
                <w:rFonts w:asciiTheme="minorHAnsi" w:hAnsiTheme="minorHAnsi"/>
                <w:sz w:val="18"/>
                <w:szCs w:val="18"/>
              </w:rPr>
              <w:t>53 317</w:t>
            </w:r>
          </w:p>
        </w:tc>
        <w:tc>
          <w:tcPr>
            <w:tcW w:w="850" w:type="dxa"/>
            <w:tcBorders>
              <w:top w:val="nil"/>
              <w:left w:val="nil"/>
              <w:bottom w:val="single" w:sz="4" w:space="0" w:color="auto"/>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52A31">
              <w:rPr>
                <w:rFonts w:asciiTheme="minorHAnsi" w:hAnsiTheme="minorHAnsi"/>
                <w:sz w:val="18"/>
                <w:szCs w:val="18"/>
              </w:rPr>
              <w:t>22</w:t>
            </w:r>
            <w:r>
              <w:rPr>
                <w:rFonts w:asciiTheme="minorHAnsi" w:hAnsiTheme="minorHAnsi"/>
                <w:sz w:val="18"/>
                <w:szCs w:val="18"/>
              </w:rPr>
              <w:t xml:space="preserve"> </w:t>
            </w:r>
            <w:r w:rsidRPr="00652A31">
              <w:rPr>
                <w:rFonts w:asciiTheme="minorHAnsi" w:hAnsiTheme="minorHAnsi"/>
                <w:sz w:val="18"/>
                <w:szCs w:val="18"/>
              </w:rPr>
              <w:t>205</w:t>
            </w:r>
          </w:p>
        </w:tc>
        <w:tc>
          <w:tcPr>
            <w:tcW w:w="851" w:type="dxa"/>
            <w:tcBorders>
              <w:top w:val="nil"/>
              <w:left w:val="nil"/>
              <w:bottom w:val="single" w:sz="4" w:space="0" w:color="auto"/>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C711C">
              <w:rPr>
                <w:rFonts w:asciiTheme="minorHAnsi" w:hAnsiTheme="minorHAnsi"/>
                <w:sz w:val="18"/>
                <w:szCs w:val="18"/>
              </w:rPr>
              <w:t>15</w:t>
            </w:r>
            <w:r>
              <w:rPr>
                <w:rFonts w:asciiTheme="minorHAnsi" w:hAnsiTheme="minorHAnsi"/>
                <w:sz w:val="18"/>
                <w:szCs w:val="18"/>
              </w:rPr>
              <w:t xml:space="preserve"> </w:t>
            </w:r>
            <w:r w:rsidRPr="006C711C">
              <w:rPr>
                <w:rFonts w:asciiTheme="minorHAnsi" w:hAnsiTheme="minorHAnsi"/>
                <w:sz w:val="18"/>
                <w:szCs w:val="18"/>
              </w:rPr>
              <w:t>704</w:t>
            </w:r>
          </w:p>
        </w:tc>
        <w:tc>
          <w:tcPr>
            <w:tcW w:w="850" w:type="dxa"/>
            <w:tcBorders>
              <w:top w:val="nil"/>
              <w:left w:val="nil"/>
              <w:bottom w:val="single" w:sz="4" w:space="0" w:color="auto"/>
              <w:right w:val="nil"/>
            </w:tcBorders>
            <w:shd w:val="clear" w:color="auto" w:fill="auto"/>
            <w:noWrap/>
            <w:vAlign w:val="center"/>
            <w:hideMark/>
          </w:tcPr>
          <w:p w:rsidR="003107F9" w:rsidRPr="00164D69" w:rsidRDefault="003107F9" w:rsidP="00C11699">
            <w:pPr>
              <w:spacing w:after="0" w:line="240" w:lineRule="auto"/>
              <w:jc w:val="center"/>
              <w:rPr>
                <w:rFonts w:asciiTheme="minorHAnsi" w:hAnsiTheme="minorHAnsi"/>
                <w:sz w:val="18"/>
                <w:szCs w:val="18"/>
              </w:rPr>
            </w:pPr>
            <w:r w:rsidRPr="00164D69">
              <w:rPr>
                <w:rFonts w:asciiTheme="minorHAnsi" w:hAnsiTheme="minorHAnsi"/>
                <w:sz w:val="18"/>
                <w:szCs w:val="18"/>
              </w:rPr>
              <w:t>25 742</w:t>
            </w:r>
          </w:p>
        </w:tc>
        <w:tc>
          <w:tcPr>
            <w:tcW w:w="1120" w:type="dxa"/>
            <w:tcBorders>
              <w:top w:val="nil"/>
              <w:left w:val="nil"/>
              <w:bottom w:val="single" w:sz="4" w:space="0" w:color="auto"/>
              <w:right w:val="nil"/>
            </w:tcBorders>
            <w:shd w:val="clear" w:color="auto" w:fill="auto"/>
            <w:noWrap/>
            <w:vAlign w:val="center"/>
            <w:hideMark/>
          </w:tcPr>
          <w:p w:rsidR="003107F9" w:rsidRPr="00C34A82" w:rsidRDefault="003107F9" w:rsidP="00C11699">
            <w:pPr>
              <w:spacing w:after="0" w:line="240" w:lineRule="auto"/>
              <w:jc w:val="center"/>
              <w:rPr>
                <w:rFonts w:asciiTheme="minorHAnsi" w:hAnsiTheme="minorHAnsi" w:cs="Tahoma"/>
                <w:color w:val="000000"/>
                <w:sz w:val="18"/>
                <w:szCs w:val="20"/>
              </w:rPr>
            </w:pPr>
            <w:r w:rsidRPr="00C34A82">
              <w:rPr>
                <w:rFonts w:asciiTheme="minorHAnsi" w:hAnsiTheme="minorHAnsi" w:cs="Tahoma"/>
                <w:color w:val="000000"/>
                <w:sz w:val="18"/>
                <w:szCs w:val="20"/>
              </w:rPr>
              <w:t>11 395</w:t>
            </w:r>
          </w:p>
        </w:tc>
        <w:tc>
          <w:tcPr>
            <w:tcW w:w="1120" w:type="dxa"/>
            <w:tcBorders>
              <w:top w:val="nil"/>
              <w:left w:val="nil"/>
              <w:bottom w:val="single" w:sz="4" w:space="0" w:color="auto"/>
              <w:right w:val="nil"/>
            </w:tcBorders>
            <w:shd w:val="clear" w:color="auto" w:fill="auto"/>
            <w:noWrap/>
            <w:vAlign w:val="center"/>
            <w:hideMark/>
          </w:tcPr>
          <w:p w:rsidR="003107F9" w:rsidRPr="00705292" w:rsidRDefault="003107F9" w:rsidP="00C11699">
            <w:pPr>
              <w:spacing w:after="0" w:line="240" w:lineRule="auto"/>
              <w:jc w:val="center"/>
              <w:rPr>
                <w:rFonts w:asciiTheme="minorHAnsi" w:eastAsia="Times New Roman" w:hAnsiTheme="minorHAnsi"/>
                <w:color w:val="000000"/>
                <w:sz w:val="18"/>
                <w:szCs w:val="18"/>
                <w:lang w:eastAsia="hu-HU"/>
              </w:rPr>
            </w:pPr>
            <w:r w:rsidRPr="00705292">
              <w:rPr>
                <w:rFonts w:asciiTheme="minorHAnsi" w:eastAsia="Times New Roman" w:hAnsiTheme="minorHAnsi"/>
                <w:color w:val="000000"/>
                <w:sz w:val="18"/>
                <w:szCs w:val="18"/>
                <w:lang w:eastAsia="hu-HU"/>
              </w:rPr>
              <w:t>20 000</w:t>
            </w:r>
          </w:p>
        </w:tc>
        <w:tc>
          <w:tcPr>
            <w:tcW w:w="1120" w:type="dxa"/>
            <w:tcBorders>
              <w:top w:val="nil"/>
              <w:left w:val="nil"/>
              <w:bottom w:val="single" w:sz="4" w:space="0" w:color="auto"/>
              <w:right w:val="nil"/>
            </w:tcBorders>
            <w:shd w:val="clear" w:color="auto" w:fill="auto"/>
            <w:noWrap/>
            <w:vAlign w:val="center"/>
            <w:hideMark/>
          </w:tcPr>
          <w:p w:rsidR="003107F9" w:rsidRPr="004201F4" w:rsidRDefault="003107F9" w:rsidP="00C11699">
            <w:pPr>
              <w:spacing w:after="0" w:line="240" w:lineRule="auto"/>
              <w:jc w:val="center"/>
              <w:rPr>
                <w:rFonts w:asciiTheme="minorHAnsi" w:eastAsia="Times New Roman" w:hAnsiTheme="minorHAnsi"/>
                <w:color w:val="000000"/>
                <w:sz w:val="18"/>
                <w:szCs w:val="18"/>
                <w:lang w:eastAsia="hu-HU"/>
              </w:rPr>
            </w:pPr>
            <w:r w:rsidRPr="004201F4">
              <w:rPr>
                <w:rFonts w:asciiTheme="minorHAnsi" w:eastAsia="Times New Roman" w:hAnsiTheme="minorHAnsi"/>
                <w:color w:val="000000"/>
                <w:sz w:val="18"/>
                <w:szCs w:val="18"/>
                <w:lang w:eastAsia="hu-HU"/>
              </w:rPr>
              <w:t>16 523</w:t>
            </w:r>
          </w:p>
        </w:tc>
        <w:tc>
          <w:tcPr>
            <w:tcW w:w="1120" w:type="dxa"/>
            <w:tcBorders>
              <w:top w:val="nil"/>
              <w:left w:val="nil"/>
              <w:bottom w:val="single" w:sz="4" w:space="0" w:color="auto"/>
              <w:right w:val="nil"/>
            </w:tcBorders>
            <w:shd w:val="clear" w:color="auto" w:fill="auto"/>
            <w:noWrap/>
            <w:vAlign w:val="center"/>
            <w:hideMark/>
          </w:tcPr>
          <w:p w:rsidR="003107F9" w:rsidRPr="00DB0A51" w:rsidRDefault="003107F9" w:rsidP="00C11699">
            <w:pPr>
              <w:spacing w:after="0" w:line="240" w:lineRule="auto"/>
              <w:jc w:val="center"/>
              <w:rPr>
                <w:rFonts w:asciiTheme="minorHAnsi" w:eastAsia="Times New Roman" w:hAnsiTheme="minorHAnsi"/>
                <w:color w:val="000000"/>
                <w:sz w:val="18"/>
                <w:szCs w:val="18"/>
                <w:lang w:eastAsia="hu-HU"/>
              </w:rPr>
            </w:pPr>
            <w:r w:rsidRPr="00573DA7">
              <w:rPr>
                <w:rFonts w:asciiTheme="minorHAnsi" w:eastAsia="Times New Roman" w:hAnsiTheme="minorHAnsi"/>
                <w:color w:val="000000"/>
                <w:sz w:val="18"/>
                <w:szCs w:val="18"/>
                <w:lang w:eastAsia="hu-HU"/>
              </w:rPr>
              <w:t>19</w:t>
            </w:r>
            <w:r>
              <w:rPr>
                <w:rFonts w:asciiTheme="minorHAnsi" w:eastAsia="Times New Roman" w:hAnsiTheme="minorHAnsi"/>
                <w:color w:val="000000"/>
                <w:sz w:val="18"/>
                <w:szCs w:val="18"/>
                <w:lang w:eastAsia="hu-HU"/>
              </w:rPr>
              <w:t xml:space="preserve"> </w:t>
            </w:r>
            <w:r w:rsidRPr="00573DA7">
              <w:rPr>
                <w:rFonts w:asciiTheme="minorHAnsi" w:eastAsia="Times New Roman" w:hAnsiTheme="minorHAnsi"/>
                <w:color w:val="000000"/>
                <w:sz w:val="18"/>
                <w:szCs w:val="18"/>
                <w:lang w:eastAsia="hu-HU"/>
              </w:rPr>
              <w:t>441</w:t>
            </w:r>
          </w:p>
        </w:tc>
        <w:tc>
          <w:tcPr>
            <w:tcW w:w="1120" w:type="dxa"/>
            <w:tcBorders>
              <w:top w:val="nil"/>
              <w:left w:val="nil"/>
              <w:bottom w:val="single" w:sz="4" w:space="0" w:color="auto"/>
              <w:right w:val="single" w:sz="12" w:space="0" w:color="auto"/>
            </w:tcBorders>
            <w:shd w:val="clear" w:color="auto" w:fill="auto"/>
            <w:noWrap/>
            <w:vAlign w:val="center"/>
            <w:hideMark/>
          </w:tcPr>
          <w:p w:rsidR="003107F9" w:rsidRPr="00D41B93" w:rsidRDefault="003107F9" w:rsidP="00C11699">
            <w:pPr>
              <w:spacing w:after="0" w:line="240" w:lineRule="auto"/>
              <w:jc w:val="center"/>
              <w:rPr>
                <w:rFonts w:asciiTheme="minorHAnsi" w:eastAsia="Times New Roman" w:hAnsiTheme="minorHAnsi"/>
                <w:color w:val="000000"/>
                <w:sz w:val="18"/>
                <w:szCs w:val="18"/>
                <w:lang w:eastAsia="hu-HU"/>
              </w:rPr>
            </w:pPr>
            <w:r w:rsidRPr="00D41B93">
              <w:rPr>
                <w:rFonts w:asciiTheme="minorHAnsi" w:eastAsia="Times New Roman" w:hAnsiTheme="minorHAnsi"/>
                <w:color w:val="000000"/>
                <w:sz w:val="18"/>
                <w:szCs w:val="18"/>
                <w:lang w:eastAsia="hu-HU"/>
              </w:rPr>
              <w:t>28</w:t>
            </w:r>
            <w:r>
              <w:rPr>
                <w:rFonts w:asciiTheme="minorHAnsi" w:eastAsia="Times New Roman" w:hAnsiTheme="minorHAnsi"/>
                <w:color w:val="000000"/>
                <w:sz w:val="18"/>
                <w:szCs w:val="18"/>
                <w:lang w:eastAsia="hu-HU"/>
              </w:rPr>
              <w:t xml:space="preserve"> </w:t>
            </w:r>
            <w:r w:rsidRPr="00D41B93">
              <w:rPr>
                <w:rFonts w:asciiTheme="minorHAnsi" w:eastAsia="Times New Roman" w:hAnsiTheme="minorHAnsi"/>
                <w:color w:val="000000"/>
                <w:sz w:val="18"/>
                <w:szCs w:val="18"/>
                <w:lang w:eastAsia="hu-HU"/>
              </w:rPr>
              <w:t>947</w:t>
            </w:r>
          </w:p>
        </w:tc>
      </w:tr>
      <w:tr w:rsidR="003107F9" w:rsidRPr="0035270E" w:rsidTr="001E6D3C">
        <w:trPr>
          <w:trHeight w:val="484"/>
          <w:jc w:val="center"/>
        </w:trPr>
        <w:tc>
          <w:tcPr>
            <w:tcW w:w="3560" w:type="dxa"/>
            <w:tcBorders>
              <w:top w:val="nil"/>
              <w:left w:val="single" w:sz="12" w:space="0" w:color="auto"/>
              <w:bottom w:val="nil"/>
              <w:right w:val="single" w:sz="4" w:space="0" w:color="auto"/>
            </w:tcBorders>
            <w:shd w:val="clear" w:color="auto" w:fill="auto"/>
            <w:vAlign w:val="center"/>
            <w:hideMark/>
          </w:tcPr>
          <w:p w:rsidR="003107F9" w:rsidRPr="0035270E" w:rsidRDefault="003107F9" w:rsidP="00745E0F">
            <w:pPr>
              <w:spacing w:after="0" w:line="240" w:lineRule="auto"/>
              <w:rPr>
                <w:rFonts w:eastAsia="Times New Roman"/>
                <w:color w:val="000000"/>
                <w:sz w:val="18"/>
                <w:szCs w:val="18"/>
                <w:lang w:eastAsia="hu-HU"/>
              </w:rPr>
            </w:pPr>
            <w:r w:rsidRPr="0035270E">
              <w:rPr>
                <w:rFonts w:eastAsia="Times New Roman"/>
                <w:color w:val="000000"/>
                <w:sz w:val="18"/>
                <w:szCs w:val="18"/>
                <w:lang w:eastAsia="hu-HU"/>
              </w:rPr>
              <w:t xml:space="preserve">Hosszabb időtartamú közfoglalkoztatásba/ </w:t>
            </w:r>
            <w:proofErr w:type="spellStart"/>
            <w:r w:rsidRPr="0035270E">
              <w:rPr>
                <w:rFonts w:eastAsia="Times New Roman"/>
                <w:i/>
                <w:iCs/>
                <w:color w:val="000000"/>
                <w:sz w:val="18"/>
                <w:szCs w:val="18"/>
                <w:lang w:eastAsia="hu-HU"/>
              </w:rPr>
              <w:t>To</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long-term</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public</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employment</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programmes</w:t>
            </w:r>
            <w:proofErr w:type="spellEnd"/>
          </w:p>
        </w:tc>
        <w:tc>
          <w:tcPr>
            <w:tcW w:w="991" w:type="dxa"/>
            <w:tcBorders>
              <w:top w:val="nil"/>
              <w:left w:val="nil"/>
              <w:bottom w:val="nil"/>
              <w:right w:val="nil"/>
            </w:tcBorders>
            <w:shd w:val="clear" w:color="auto" w:fill="auto"/>
            <w:noWrap/>
            <w:vAlign w:val="center"/>
            <w:hideMark/>
          </w:tcPr>
          <w:p w:rsidR="003107F9" w:rsidRPr="00D263E2" w:rsidRDefault="003107F9" w:rsidP="00C11699">
            <w:pPr>
              <w:spacing w:after="0" w:line="240" w:lineRule="auto"/>
              <w:jc w:val="center"/>
              <w:rPr>
                <w:rFonts w:asciiTheme="minorHAnsi" w:hAnsiTheme="minorHAnsi"/>
                <w:sz w:val="18"/>
                <w:szCs w:val="18"/>
              </w:rPr>
            </w:pPr>
            <w:r w:rsidRPr="00D263E2">
              <w:rPr>
                <w:rFonts w:asciiTheme="minorHAnsi" w:hAnsiTheme="minorHAnsi"/>
                <w:sz w:val="18"/>
                <w:szCs w:val="18"/>
              </w:rPr>
              <w:t>12 277</w:t>
            </w:r>
          </w:p>
        </w:tc>
        <w:tc>
          <w:tcPr>
            <w:tcW w:w="851" w:type="dxa"/>
            <w:tcBorders>
              <w:top w:val="nil"/>
              <w:left w:val="nil"/>
              <w:bottom w:val="nil"/>
              <w:right w:val="nil"/>
            </w:tcBorders>
            <w:shd w:val="clear" w:color="auto" w:fill="auto"/>
            <w:noWrap/>
            <w:vAlign w:val="center"/>
            <w:hideMark/>
          </w:tcPr>
          <w:p w:rsidR="003107F9" w:rsidRPr="00462C80" w:rsidRDefault="003107F9" w:rsidP="00C11699">
            <w:pPr>
              <w:spacing w:after="0" w:line="240" w:lineRule="auto"/>
              <w:jc w:val="center"/>
              <w:rPr>
                <w:rFonts w:asciiTheme="minorHAnsi" w:hAnsiTheme="minorHAnsi"/>
                <w:sz w:val="18"/>
                <w:szCs w:val="18"/>
              </w:rPr>
            </w:pPr>
            <w:r w:rsidRPr="00462C80">
              <w:rPr>
                <w:rFonts w:asciiTheme="minorHAnsi" w:hAnsiTheme="minorHAnsi"/>
                <w:sz w:val="18"/>
                <w:szCs w:val="18"/>
              </w:rPr>
              <w:t>7</w:t>
            </w:r>
            <w:r>
              <w:rPr>
                <w:rFonts w:asciiTheme="minorHAnsi" w:hAnsiTheme="minorHAnsi"/>
                <w:sz w:val="18"/>
                <w:szCs w:val="18"/>
              </w:rPr>
              <w:t xml:space="preserve"> </w:t>
            </w:r>
            <w:r w:rsidRPr="00462C80">
              <w:rPr>
                <w:rFonts w:asciiTheme="minorHAnsi" w:hAnsiTheme="minorHAnsi"/>
                <w:sz w:val="18"/>
                <w:szCs w:val="18"/>
              </w:rPr>
              <w:t>032</w:t>
            </w:r>
          </w:p>
        </w:tc>
        <w:tc>
          <w:tcPr>
            <w:tcW w:w="850" w:type="dxa"/>
            <w:tcBorders>
              <w:top w:val="nil"/>
              <w:left w:val="nil"/>
              <w:bottom w:val="nil"/>
              <w:right w:val="nil"/>
            </w:tcBorders>
            <w:shd w:val="clear" w:color="auto" w:fill="auto"/>
            <w:noWrap/>
            <w:vAlign w:val="center"/>
            <w:hideMark/>
          </w:tcPr>
          <w:p w:rsidR="003107F9" w:rsidRPr="00181486" w:rsidRDefault="003107F9" w:rsidP="00C11699">
            <w:pPr>
              <w:spacing w:after="0" w:line="240" w:lineRule="auto"/>
              <w:jc w:val="center"/>
              <w:rPr>
                <w:rFonts w:asciiTheme="minorHAnsi" w:hAnsiTheme="minorHAnsi"/>
                <w:sz w:val="18"/>
                <w:szCs w:val="18"/>
              </w:rPr>
            </w:pPr>
            <w:r w:rsidRPr="00181486">
              <w:rPr>
                <w:rFonts w:asciiTheme="minorHAnsi" w:hAnsiTheme="minorHAnsi"/>
                <w:sz w:val="18"/>
                <w:szCs w:val="18"/>
              </w:rPr>
              <w:t>54</w:t>
            </w:r>
            <w:r>
              <w:rPr>
                <w:rFonts w:asciiTheme="minorHAnsi" w:hAnsiTheme="minorHAnsi"/>
                <w:sz w:val="18"/>
                <w:szCs w:val="18"/>
              </w:rPr>
              <w:t xml:space="preserve"> </w:t>
            </w:r>
            <w:r w:rsidRPr="00181486">
              <w:rPr>
                <w:rFonts w:asciiTheme="minorHAnsi" w:hAnsiTheme="minorHAnsi"/>
                <w:sz w:val="18"/>
                <w:szCs w:val="18"/>
              </w:rPr>
              <w:t>750</w:t>
            </w:r>
          </w:p>
        </w:tc>
        <w:tc>
          <w:tcPr>
            <w:tcW w:w="851" w:type="dxa"/>
            <w:tcBorders>
              <w:top w:val="nil"/>
              <w:left w:val="nil"/>
              <w:bottom w:val="nil"/>
              <w:right w:val="nil"/>
            </w:tcBorders>
            <w:shd w:val="clear" w:color="auto" w:fill="auto"/>
            <w:noWrap/>
            <w:vAlign w:val="center"/>
            <w:hideMark/>
          </w:tcPr>
          <w:p w:rsidR="003107F9" w:rsidRPr="0082732B" w:rsidRDefault="003107F9" w:rsidP="00C11699">
            <w:pPr>
              <w:spacing w:after="0" w:line="240" w:lineRule="auto"/>
              <w:jc w:val="center"/>
              <w:rPr>
                <w:rFonts w:asciiTheme="minorHAnsi" w:hAnsiTheme="minorHAnsi"/>
                <w:sz w:val="18"/>
                <w:szCs w:val="18"/>
              </w:rPr>
            </w:pPr>
            <w:r w:rsidRPr="0082732B">
              <w:rPr>
                <w:rFonts w:asciiTheme="minorHAnsi" w:hAnsiTheme="minorHAnsi"/>
                <w:sz w:val="18"/>
                <w:szCs w:val="18"/>
              </w:rPr>
              <w:t>27 431</w:t>
            </w:r>
          </w:p>
        </w:tc>
        <w:tc>
          <w:tcPr>
            <w:tcW w:w="850" w:type="dxa"/>
            <w:tcBorders>
              <w:top w:val="nil"/>
              <w:left w:val="nil"/>
              <w:bottom w:val="nil"/>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52A31">
              <w:rPr>
                <w:rFonts w:asciiTheme="minorHAnsi" w:hAnsiTheme="minorHAnsi"/>
                <w:sz w:val="18"/>
                <w:szCs w:val="18"/>
              </w:rPr>
              <w:t>14</w:t>
            </w:r>
            <w:r>
              <w:rPr>
                <w:rFonts w:asciiTheme="minorHAnsi" w:hAnsiTheme="minorHAnsi"/>
                <w:sz w:val="18"/>
                <w:szCs w:val="18"/>
              </w:rPr>
              <w:t xml:space="preserve"> </w:t>
            </w:r>
            <w:r w:rsidRPr="00652A31">
              <w:rPr>
                <w:rFonts w:asciiTheme="minorHAnsi" w:hAnsiTheme="minorHAnsi"/>
                <w:sz w:val="18"/>
                <w:szCs w:val="18"/>
              </w:rPr>
              <w:t>186</w:t>
            </w:r>
          </w:p>
        </w:tc>
        <w:tc>
          <w:tcPr>
            <w:tcW w:w="851" w:type="dxa"/>
            <w:tcBorders>
              <w:top w:val="nil"/>
              <w:left w:val="nil"/>
              <w:bottom w:val="nil"/>
              <w:right w:val="nil"/>
            </w:tcBorders>
            <w:shd w:val="clear" w:color="auto" w:fill="auto"/>
            <w:noWrap/>
            <w:vAlign w:val="center"/>
            <w:hideMark/>
          </w:tcPr>
          <w:p w:rsidR="003107F9" w:rsidRPr="006C711C" w:rsidRDefault="003107F9" w:rsidP="00C11699">
            <w:pPr>
              <w:spacing w:after="0" w:line="240" w:lineRule="auto"/>
              <w:jc w:val="center"/>
              <w:rPr>
                <w:rFonts w:asciiTheme="minorHAnsi" w:hAnsiTheme="minorHAnsi"/>
                <w:sz w:val="18"/>
                <w:szCs w:val="18"/>
              </w:rPr>
            </w:pPr>
            <w:r w:rsidRPr="006C711C">
              <w:rPr>
                <w:rFonts w:asciiTheme="minorHAnsi" w:hAnsiTheme="minorHAnsi"/>
                <w:sz w:val="18"/>
                <w:szCs w:val="18"/>
              </w:rPr>
              <w:t>9</w:t>
            </w:r>
            <w:r>
              <w:rPr>
                <w:rFonts w:asciiTheme="minorHAnsi" w:hAnsiTheme="minorHAnsi"/>
                <w:sz w:val="18"/>
                <w:szCs w:val="18"/>
              </w:rPr>
              <w:t xml:space="preserve"> </w:t>
            </w:r>
            <w:r w:rsidRPr="006C711C">
              <w:rPr>
                <w:rFonts w:asciiTheme="minorHAnsi" w:hAnsiTheme="minorHAnsi"/>
                <w:sz w:val="18"/>
                <w:szCs w:val="18"/>
              </w:rPr>
              <w:t>570</w:t>
            </w:r>
          </w:p>
        </w:tc>
        <w:tc>
          <w:tcPr>
            <w:tcW w:w="850" w:type="dxa"/>
            <w:tcBorders>
              <w:top w:val="nil"/>
              <w:left w:val="nil"/>
              <w:bottom w:val="nil"/>
              <w:right w:val="nil"/>
            </w:tcBorders>
            <w:shd w:val="clear" w:color="auto" w:fill="auto"/>
            <w:noWrap/>
            <w:vAlign w:val="center"/>
            <w:hideMark/>
          </w:tcPr>
          <w:p w:rsidR="003107F9" w:rsidRPr="00164D69" w:rsidRDefault="003107F9" w:rsidP="00C11699">
            <w:pPr>
              <w:spacing w:after="0" w:line="240" w:lineRule="auto"/>
              <w:jc w:val="center"/>
              <w:rPr>
                <w:rFonts w:asciiTheme="minorHAnsi" w:hAnsiTheme="minorHAnsi"/>
                <w:sz w:val="18"/>
                <w:szCs w:val="18"/>
              </w:rPr>
            </w:pPr>
            <w:r w:rsidRPr="00164D69">
              <w:rPr>
                <w:rFonts w:asciiTheme="minorHAnsi" w:hAnsiTheme="minorHAnsi"/>
                <w:sz w:val="18"/>
                <w:szCs w:val="18"/>
              </w:rPr>
              <w:t>20 006</w:t>
            </w:r>
          </w:p>
        </w:tc>
        <w:tc>
          <w:tcPr>
            <w:tcW w:w="1120" w:type="dxa"/>
            <w:tcBorders>
              <w:top w:val="nil"/>
              <w:left w:val="nil"/>
              <w:bottom w:val="nil"/>
              <w:right w:val="nil"/>
            </w:tcBorders>
            <w:shd w:val="clear" w:color="auto" w:fill="auto"/>
            <w:noWrap/>
            <w:vAlign w:val="center"/>
            <w:hideMark/>
          </w:tcPr>
          <w:p w:rsidR="003107F9" w:rsidRPr="00C34A82" w:rsidRDefault="003107F9" w:rsidP="00C11699">
            <w:pPr>
              <w:spacing w:after="0" w:line="240" w:lineRule="auto"/>
              <w:jc w:val="center"/>
              <w:rPr>
                <w:rFonts w:asciiTheme="minorHAnsi" w:hAnsiTheme="minorHAnsi" w:cs="Tahoma"/>
                <w:color w:val="000000"/>
                <w:sz w:val="18"/>
                <w:szCs w:val="20"/>
              </w:rPr>
            </w:pPr>
            <w:r w:rsidRPr="00C34A82">
              <w:rPr>
                <w:rFonts w:asciiTheme="minorHAnsi" w:hAnsiTheme="minorHAnsi" w:cs="Tahoma"/>
                <w:color w:val="000000"/>
                <w:sz w:val="18"/>
                <w:szCs w:val="20"/>
              </w:rPr>
              <w:t>6 358</w:t>
            </w:r>
          </w:p>
        </w:tc>
        <w:tc>
          <w:tcPr>
            <w:tcW w:w="1120" w:type="dxa"/>
            <w:tcBorders>
              <w:top w:val="nil"/>
              <w:left w:val="nil"/>
              <w:bottom w:val="nil"/>
              <w:right w:val="nil"/>
            </w:tcBorders>
            <w:shd w:val="clear" w:color="auto" w:fill="auto"/>
            <w:noWrap/>
            <w:vAlign w:val="center"/>
            <w:hideMark/>
          </w:tcPr>
          <w:p w:rsidR="003107F9" w:rsidRPr="00705292" w:rsidRDefault="003107F9" w:rsidP="00C11699">
            <w:pPr>
              <w:spacing w:after="0" w:line="240" w:lineRule="auto"/>
              <w:jc w:val="center"/>
              <w:rPr>
                <w:rFonts w:asciiTheme="minorHAnsi" w:hAnsiTheme="minorHAnsi" w:cs="Tahoma"/>
                <w:color w:val="000000"/>
                <w:sz w:val="18"/>
                <w:szCs w:val="18"/>
              </w:rPr>
            </w:pPr>
            <w:r w:rsidRPr="00705292">
              <w:rPr>
                <w:rFonts w:asciiTheme="minorHAnsi" w:hAnsiTheme="minorHAnsi" w:cs="Tahoma"/>
                <w:color w:val="000000"/>
                <w:sz w:val="18"/>
                <w:szCs w:val="18"/>
              </w:rPr>
              <w:t>11 893</w:t>
            </w:r>
          </w:p>
        </w:tc>
        <w:tc>
          <w:tcPr>
            <w:tcW w:w="1120" w:type="dxa"/>
            <w:tcBorders>
              <w:top w:val="nil"/>
              <w:left w:val="nil"/>
              <w:bottom w:val="nil"/>
              <w:right w:val="nil"/>
            </w:tcBorders>
            <w:shd w:val="clear" w:color="auto" w:fill="auto"/>
            <w:noWrap/>
            <w:vAlign w:val="center"/>
            <w:hideMark/>
          </w:tcPr>
          <w:p w:rsidR="003107F9" w:rsidRPr="004201F4" w:rsidRDefault="003107F9" w:rsidP="00C11699">
            <w:pPr>
              <w:spacing w:after="0" w:line="240" w:lineRule="auto"/>
              <w:jc w:val="center"/>
              <w:rPr>
                <w:rFonts w:asciiTheme="minorHAnsi" w:eastAsia="Times New Roman" w:hAnsiTheme="minorHAnsi"/>
                <w:color w:val="000000"/>
                <w:sz w:val="18"/>
                <w:szCs w:val="18"/>
                <w:lang w:eastAsia="hu-HU"/>
              </w:rPr>
            </w:pPr>
            <w:r w:rsidRPr="004201F4">
              <w:rPr>
                <w:rFonts w:asciiTheme="minorHAnsi" w:eastAsia="Times New Roman" w:hAnsiTheme="minorHAnsi"/>
                <w:color w:val="000000"/>
                <w:sz w:val="18"/>
                <w:szCs w:val="18"/>
                <w:lang w:eastAsia="hu-HU"/>
              </w:rPr>
              <w:t>10 494</w:t>
            </w:r>
          </w:p>
        </w:tc>
        <w:tc>
          <w:tcPr>
            <w:tcW w:w="1120" w:type="dxa"/>
            <w:tcBorders>
              <w:top w:val="nil"/>
              <w:left w:val="nil"/>
              <w:bottom w:val="nil"/>
              <w:right w:val="nil"/>
            </w:tcBorders>
            <w:shd w:val="clear" w:color="auto" w:fill="auto"/>
            <w:noWrap/>
            <w:vAlign w:val="center"/>
            <w:hideMark/>
          </w:tcPr>
          <w:p w:rsidR="003107F9" w:rsidRPr="00573DA7" w:rsidRDefault="003107F9" w:rsidP="00C11699">
            <w:pPr>
              <w:spacing w:after="0" w:line="240" w:lineRule="auto"/>
              <w:jc w:val="center"/>
              <w:rPr>
                <w:rFonts w:asciiTheme="minorHAnsi" w:eastAsia="Times New Roman" w:hAnsiTheme="minorHAnsi"/>
                <w:color w:val="000000"/>
                <w:sz w:val="18"/>
                <w:szCs w:val="18"/>
                <w:lang w:eastAsia="hu-HU"/>
              </w:rPr>
            </w:pPr>
            <w:r w:rsidRPr="00573DA7">
              <w:rPr>
                <w:rFonts w:asciiTheme="minorHAnsi" w:eastAsia="Times New Roman" w:hAnsiTheme="minorHAnsi"/>
                <w:color w:val="000000"/>
                <w:sz w:val="18"/>
                <w:szCs w:val="18"/>
                <w:lang w:eastAsia="hu-HU"/>
              </w:rPr>
              <w:t>11 166</w:t>
            </w:r>
          </w:p>
        </w:tc>
        <w:tc>
          <w:tcPr>
            <w:tcW w:w="1120" w:type="dxa"/>
            <w:tcBorders>
              <w:top w:val="nil"/>
              <w:left w:val="nil"/>
              <w:bottom w:val="nil"/>
              <w:right w:val="single" w:sz="12" w:space="0" w:color="auto"/>
            </w:tcBorders>
            <w:shd w:val="clear" w:color="auto" w:fill="auto"/>
            <w:noWrap/>
            <w:vAlign w:val="center"/>
            <w:hideMark/>
          </w:tcPr>
          <w:p w:rsidR="003107F9" w:rsidRPr="00221BD4" w:rsidRDefault="003107F9" w:rsidP="00C11699">
            <w:pPr>
              <w:spacing w:after="0" w:line="240" w:lineRule="auto"/>
              <w:jc w:val="center"/>
              <w:rPr>
                <w:rFonts w:asciiTheme="minorHAnsi" w:eastAsia="Times New Roman" w:hAnsiTheme="minorHAnsi"/>
                <w:color w:val="000000"/>
                <w:sz w:val="18"/>
                <w:szCs w:val="18"/>
                <w:lang w:eastAsia="hu-HU"/>
              </w:rPr>
            </w:pPr>
            <w:r w:rsidRPr="00221BD4">
              <w:rPr>
                <w:rFonts w:asciiTheme="minorHAnsi" w:eastAsia="Times New Roman" w:hAnsiTheme="minorHAnsi"/>
                <w:color w:val="000000"/>
                <w:sz w:val="18"/>
                <w:szCs w:val="18"/>
                <w:lang w:eastAsia="hu-HU"/>
              </w:rPr>
              <w:t>23 317</w:t>
            </w:r>
          </w:p>
        </w:tc>
      </w:tr>
      <w:tr w:rsidR="003107F9" w:rsidRPr="0035270E" w:rsidTr="001E6D3C">
        <w:trPr>
          <w:trHeight w:val="558"/>
          <w:jc w:val="center"/>
        </w:trPr>
        <w:tc>
          <w:tcPr>
            <w:tcW w:w="3560" w:type="dxa"/>
            <w:tcBorders>
              <w:top w:val="nil"/>
              <w:left w:val="single" w:sz="12" w:space="0" w:color="auto"/>
              <w:bottom w:val="nil"/>
              <w:right w:val="single" w:sz="4" w:space="0" w:color="auto"/>
            </w:tcBorders>
            <w:shd w:val="clear" w:color="auto" w:fill="auto"/>
            <w:vAlign w:val="center"/>
            <w:hideMark/>
          </w:tcPr>
          <w:p w:rsidR="003107F9" w:rsidRPr="0035270E" w:rsidRDefault="003107F9" w:rsidP="00745E0F">
            <w:pPr>
              <w:spacing w:after="0" w:line="240" w:lineRule="auto"/>
              <w:rPr>
                <w:rFonts w:eastAsia="Times New Roman"/>
                <w:color w:val="000000"/>
                <w:sz w:val="18"/>
                <w:szCs w:val="18"/>
                <w:lang w:eastAsia="hu-HU"/>
              </w:rPr>
            </w:pPr>
            <w:r w:rsidRPr="0035270E">
              <w:rPr>
                <w:rFonts w:eastAsia="Times New Roman"/>
                <w:color w:val="000000"/>
                <w:sz w:val="18"/>
                <w:szCs w:val="18"/>
                <w:lang w:eastAsia="hu-HU"/>
              </w:rPr>
              <w:t xml:space="preserve">Országos közfoglalkoztatási programba/ </w:t>
            </w:r>
            <w:proofErr w:type="spellStart"/>
            <w:r w:rsidRPr="0035270E">
              <w:rPr>
                <w:rFonts w:eastAsia="Times New Roman"/>
                <w:i/>
                <w:iCs/>
                <w:color w:val="000000"/>
                <w:sz w:val="18"/>
                <w:szCs w:val="18"/>
                <w:lang w:eastAsia="hu-HU"/>
              </w:rPr>
              <w:t>To</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national</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public</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employment</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programmes</w:t>
            </w:r>
            <w:proofErr w:type="spellEnd"/>
            <w:r w:rsidRPr="0035270E">
              <w:rPr>
                <w:rFonts w:eastAsia="Times New Roman"/>
                <w:i/>
                <w:iCs/>
                <w:color w:val="000000"/>
                <w:sz w:val="18"/>
                <w:szCs w:val="18"/>
                <w:lang w:eastAsia="hu-HU"/>
              </w:rPr>
              <w:t xml:space="preserve"> </w:t>
            </w:r>
          </w:p>
        </w:tc>
        <w:tc>
          <w:tcPr>
            <w:tcW w:w="991" w:type="dxa"/>
            <w:tcBorders>
              <w:top w:val="nil"/>
              <w:left w:val="nil"/>
              <w:bottom w:val="nil"/>
              <w:right w:val="nil"/>
            </w:tcBorders>
            <w:shd w:val="clear" w:color="auto" w:fill="auto"/>
            <w:noWrap/>
            <w:vAlign w:val="center"/>
            <w:hideMark/>
          </w:tcPr>
          <w:p w:rsidR="003107F9" w:rsidRPr="00D263E2" w:rsidRDefault="003107F9" w:rsidP="00C11699">
            <w:pPr>
              <w:spacing w:after="0" w:line="240" w:lineRule="auto"/>
              <w:jc w:val="center"/>
              <w:rPr>
                <w:rFonts w:asciiTheme="minorHAnsi" w:hAnsiTheme="minorHAnsi"/>
                <w:sz w:val="18"/>
                <w:szCs w:val="18"/>
              </w:rPr>
            </w:pPr>
            <w:r w:rsidRPr="00D263E2">
              <w:rPr>
                <w:rFonts w:asciiTheme="minorHAnsi" w:hAnsiTheme="minorHAnsi"/>
                <w:sz w:val="18"/>
                <w:szCs w:val="18"/>
              </w:rPr>
              <w:t>1 290</w:t>
            </w:r>
          </w:p>
        </w:tc>
        <w:tc>
          <w:tcPr>
            <w:tcW w:w="851" w:type="dxa"/>
            <w:tcBorders>
              <w:top w:val="nil"/>
              <w:left w:val="nil"/>
              <w:bottom w:val="nil"/>
              <w:right w:val="nil"/>
            </w:tcBorders>
            <w:shd w:val="clear" w:color="auto" w:fill="auto"/>
            <w:noWrap/>
            <w:vAlign w:val="center"/>
            <w:hideMark/>
          </w:tcPr>
          <w:p w:rsidR="003107F9" w:rsidRPr="00462C80" w:rsidRDefault="003107F9" w:rsidP="00C11699">
            <w:pPr>
              <w:spacing w:after="0" w:line="240" w:lineRule="auto"/>
              <w:jc w:val="center"/>
              <w:rPr>
                <w:rFonts w:asciiTheme="minorHAnsi" w:hAnsiTheme="minorHAnsi"/>
                <w:sz w:val="18"/>
                <w:szCs w:val="18"/>
              </w:rPr>
            </w:pPr>
            <w:r w:rsidRPr="00462C80">
              <w:rPr>
                <w:rFonts w:asciiTheme="minorHAnsi" w:hAnsiTheme="minorHAnsi"/>
                <w:sz w:val="18"/>
                <w:szCs w:val="18"/>
              </w:rPr>
              <w:t>779</w:t>
            </w:r>
          </w:p>
        </w:tc>
        <w:tc>
          <w:tcPr>
            <w:tcW w:w="850" w:type="dxa"/>
            <w:tcBorders>
              <w:top w:val="nil"/>
              <w:left w:val="nil"/>
              <w:bottom w:val="nil"/>
              <w:right w:val="nil"/>
            </w:tcBorders>
            <w:shd w:val="clear" w:color="auto" w:fill="auto"/>
            <w:noWrap/>
            <w:vAlign w:val="center"/>
            <w:hideMark/>
          </w:tcPr>
          <w:p w:rsidR="003107F9" w:rsidRPr="00181486" w:rsidRDefault="003107F9" w:rsidP="00C11699">
            <w:pPr>
              <w:spacing w:after="0" w:line="240" w:lineRule="auto"/>
              <w:jc w:val="center"/>
              <w:rPr>
                <w:rFonts w:asciiTheme="minorHAnsi" w:hAnsiTheme="minorHAnsi"/>
                <w:sz w:val="18"/>
                <w:szCs w:val="18"/>
              </w:rPr>
            </w:pPr>
            <w:r w:rsidRPr="00181486">
              <w:rPr>
                <w:rFonts w:asciiTheme="minorHAnsi" w:hAnsiTheme="minorHAnsi"/>
                <w:sz w:val="18"/>
                <w:szCs w:val="18"/>
              </w:rPr>
              <w:t>25</w:t>
            </w:r>
            <w:r>
              <w:rPr>
                <w:rFonts w:asciiTheme="minorHAnsi" w:hAnsiTheme="minorHAnsi"/>
                <w:sz w:val="18"/>
                <w:szCs w:val="18"/>
              </w:rPr>
              <w:t xml:space="preserve"> </w:t>
            </w:r>
            <w:r w:rsidRPr="00181486">
              <w:rPr>
                <w:rFonts w:asciiTheme="minorHAnsi" w:hAnsiTheme="minorHAnsi"/>
                <w:sz w:val="18"/>
                <w:szCs w:val="18"/>
              </w:rPr>
              <w:t>980</w:t>
            </w:r>
          </w:p>
        </w:tc>
        <w:tc>
          <w:tcPr>
            <w:tcW w:w="851" w:type="dxa"/>
            <w:tcBorders>
              <w:top w:val="nil"/>
              <w:left w:val="nil"/>
              <w:bottom w:val="nil"/>
              <w:right w:val="nil"/>
            </w:tcBorders>
            <w:shd w:val="clear" w:color="auto" w:fill="auto"/>
            <w:noWrap/>
            <w:vAlign w:val="center"/>
            <w:hideMark/>
          </w:tcPr>
          <w:p w:rsidR="003107F9" w:rsidRPr="0082732B" w:rsidRDefault="003107F9" w:rsidP="00C11699">
            <w:pPr>
              <w:spacing w:after="0" w:line="240" w:lineRule="auto"/>
              <w:jc w:val="center"/>
              <w:rPr>
                <w:rFonts w:asciiTheme="minorHAnsi" w:hAnsiTheme="minorHAnsi"/>
                <w:sz w:val="18"/>
                <w:szCs w:val="18"/>
              </w:rPr>
            </w:pPr>
            <w:r w:rsidRPr="0082732B">
              <w:rPr>
                <w:rFonts w:asciiTheme="minorHAnsi" w:hAnsiTheme="minorHAnsi"/>
                <w:sz w:val="18"/>
                <w:szCs w:val="18"/>
              </w:rPr>
              <w:t>15 728</w:t>
            </w:r>
          </w:p>
        </w:tc>
        <w:tc>
          <w:tcPr>
            <w:tcW w:w="850" w:type="dxa"/>
            <w:tcBorders>
              <w:top w:val="nil"/>
              <w:left w:val="nil"/>
              <w:bottom w:val="nil"/>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52A31">
              <w:rPr>
                <w:rFonts w:asciiTheme="minorHAnsi" w:hAnsiTheme="minorHAnsi"/>
                <w:sz w:val="18"/>
                <w:szCs w:val="18"/>
              </w:rPr>
              <w:t>3</w:t>
            </w:r>
            <w:r>
              <w:rPr>
                <w:rFonts w:asciiTheme="minorHAnsi" w:hAnsiTheme="minorHAnsi"/>
                <w:sz w:val="18"/>
                <w:szCs w:val="18"/>
              </w:rPr>
              <w:t xml:space="preserve"> </w:t>
            </w:r>
            <w:r w:rsidRPr="00652A31">
              <w:rPr>
                <w:rFonts w:asciiTheme="minorHAnsi" w:hAnsiTheme="minorHAnsi"/>
                <w:sz w:val="18"/>
                <w:szCs w:val="18"/>
              </w:rPr>
              <w:t>319</w:t>
            </w:r>
          </w:p>
        </w:tc>
        <w:tc>
          <w:tcPr>
            <w:tcW w:w="851" w:type="dxa"/>
            <w:tcBorders>
              <w:top w:val="nil"/>
              <w:left w:val="nil"/>
              <w:bottom w:val="nil"/>
              <w:right w:val="nil"/>
            </w:tcBorders>
            <w:shd w:val="clear" w:color="auto" w:fill="auto"/>
            <w:noWrap/>
            <w:vAlign w:val="center"/>
            <w:hideMark/>
          </w:tcPr>
          <w:p w:rsidR="003107F9" w:rsidRPr="006C711C" w:rsidRDefault="003107F9" w:rsidP="00C11699">
            <w:pPr>
              <w:spacing w:after="0" w:line="240" w:lineRule="auto"/>
              <w:jc w:val="center"/>
              <w:rPr>
                <w:rFonts w:asciiTheme="minorHAnsi" w:hAnsiTheme="minorHAnsi"/>
                <w:sz w:val="18"/>
                <w:szCs w:val="18"/>
              </w:rPr>
            </w:pPr>
            <w:r w:rsidRPr="006C711C">
              <w:rPr>
                <w:rFonts w:asciiTheme="minorHAnsi" w:hAnsiTheme="minorHAnsi"/>
                <w:sz w:val="18"/>
                <w:szCs w:val="18"/>
              </w:rPr>
              <w:t>2</w:t>
            </w:r>
            <w:r>
              <w:rPr>
                <w:rFonts w:asciiTheme="minorHAnsi" w:hAnsiTheme="minorHAnsi"/>
                <w:sz w:val="18"/>
                <w:szCs w:val="18"/>
              </w:rPr>
              <w:t xml:space="preserve"> </w:t>
            </w:r>
            <w:r w:rsidRPr="006C711C">
              <w:rPr>
                <w:rFonts w:asciiTheme="minorHAnsi" w:hAnsiTheme="minorHAnsi"/>
                <w:sz w:val="18"/>
                <w:szCs w:val="18"/>
              </w:rPr>
              <w:t>339</w:t>
            </w:r>
          </w:p>
        </w:tc>
        <w:tc>
          <w:tcPr>
            <w:tcW w:w="850" w:type="dxa"/>
            <w:tcBorders>
              <w:top w:val="nil"/>
              <w:left w:val="nil"/>
              <w:bottom w:val="nil"/>
              <w:right w:val="nil"/>
            </w:tcBorders>
            <w:shd w:val="clear" w:color="auto" w:fill="auto"/>
            <w:noWrap/>
            <w:vAlign w:val="center"/>
            <w:hideMark/>
          </w:tcPr>
          <w:p w:rsidR="003107F9" w:rsidRPr="00164D69" w:rsidRDefault="003107F9" w:rsidP="00C11699">
            <w:pPr>
              <w:spacing w:after="0" w:line="240" w:lineRule="auto"/>
              <w:jc w:val="center"/>
              <w:rPr>
                <w:rFonts w:asciiTheme="minorHAnsi" w:hAnsiTheme="minorHAnsi"/>
                <w:sz w:val="18"/>
                <w:szCs w:val="18"/>
              </w:rPr>
            </w:pPr>
            <w:r w:rsidRPr="00164D69">
              <w:rPr>
                <w:rFonts w:asciiTheme="minorHAnsi" w:hAnsiTheme="minorHAnsi"/>
                <w:sz w:val="18"/>
                <w:szCs w:val="18"/>
              </w:rPr>
              <w:t>1 617</w:t>
            </w:r>
          </w:p>
        </w:tc>
        <w:tc>
          <w:tcPr>
            <w:tcW w:w="1120" w:type="dxa"/>
            <w:tcBorders>
              <w:top w:val="nil"/>
              <w:left w:val="nil"/>
              <w:bottom w:val="nil"/>
              <w:right w:val="nil"/>
            </w:tcBorders>
            <w:shd w:val="clear" w:color="auto" w:fill="auto"/>
            <w:noWrap/>
            <w:vAlign w:val="center"/>
            <w:hideMark/>
          </w:tcPr>
          <w:p w:rsidR="003107F9" w:rsidRPr="00C34A82" w:rsidRDefault="003107F9" w:rsidP="00C11699">
            <w:pPr>
              <w:spacing w:after="0" w:line="240" w:lineRule="auto"/>
              <w:jc w:val="center"/>
              <w:rPr>
                <w:rFonts w:asciiTheme="minorHAnsi" w:hAnsiTheme="minorHAnsi" w:cs="Tahoma"/>
                <w:color w:val="000000"/>
                <w:sz w:val="18"/>
                <w:szCs w:val="20"/>
              </w:rPr>
            </w:pPr>
            <w:r w:rsidRPr="00C34A82">
              <w:rPr>
                <w:rFonts w:asciiTheme="minorHAnsi" w:hAnsiTheme="minorHAnsi" w:cs="Tahoma"/>
                <w:color w:val="000000"/>
                <w:sz w:val="18"/>
                <w:szCs w:val="20"/>
              </w:rPr>
              <w:t>1 629</w:t>
            </w:r>
          </w:p>
        </w:tc>
        <w:tc>
          <w:tcPr>
            <w:tcW w:w="1120" w:type="dxa"/>
            <w:tcBorders>
              <w:top w:val="nil"/>
              <w:left w:val="nil"/>
              <w:bottom w:val="nil"/>
              <w:right w:val="nil"/>
            </w:tcBorders>
            <w:shd w:val="clear" w:color="auto" w:fill="auto"/>
            <w:noWrap/>
            <w:vAlign w:val="center"/>
            <w:hideMark/>
          </w:tcPr>
          <w:p w:rsidR="003107F9" w:rsidRPr="00705292" w:rsidRDefault="003107F9" w:rsidP="00C11699">
            <w:pPr>
              <w:spacing w:after="0" w:line="240" w:lineRule="auto"/>
              <w:jc w:val="center"/>
              <w:rPr>
                <w:rFonts w:asciiTheme="minorHAnsi" w:hAnsiTheme="minorHAnsi" w:cs="Tahoma"/>
                <w:color w:val="000000"/>
                <w:sz w:val="18"/>
                <w:szCs w:val="18"/>
              </w:rPr>
            </w:pPr>
            <w:r w:rsidRPr="00705292">
              <w:rPr>
                <w:rFonts w:asciiTheme="minorHAnsi" w:hAnsiTheme="minorHAnsi" w:cs="Tahoma"/>
                <w:color w:val="000000"/>
                <w:sz w:val="18"/>
                <w:szCs w:val="18"/>
              </w:rPr>
              <w:t>3 329</w:t>
            </w:r>
          </w:p>
        </w:tc>
        <w:tc>
          <w:tcPr>
            <w:tcW w:w="1120" w:type="dxa"/>
            <w:tcBorders>
              <w:top w:val="nil"/>
              <w:left w:val="nil"/>
              <w:bottom w:val="nil"/>
              <w:right w:val="nil"/>
            </w:tcBorders>
            <w:shd w:val="clear" w:color="auto" w:fill="auto"/>
            <w:noWrap/>
            <w:vAlign w:val="center"/>
            <w:hideMark/>
          </w:tcPr>
          <w:p w:rsidR="003107F9" w:rsidRPr="004201F4" w:rsidRDefault="003107F9" w:rsidP="00C11699">
            <w:pPr>
              <w:spacing w:after="0" w:line="240" w:lineRule="auto"/>
              <w:jc w:val="center"/>
              <w:rPr>
                <w:rFonts w:asciiTheme="minorHAnsi" w:eastAsia="Times New Roman" w:hAnsiTheme="minorHAnsi"/>
                <w:color w:val="000000"/>
                <w:sz w:val="18"/>
                <w:szCs w:val="18"/>
                <w:lang w:eastAsia="hu-HU"/>
              </w:rPr>
            </w:pPr>
            <w:r w:rsidRPr="004201F4">
              <w:rPr>
                <w:rFonts w:asciiTheme="minorHAnsi" w:eastAsia="Times New Roman" w:hAnsiTheme="minorHAnsi"/>
                <w:color w:val="000000"/>
                <w:sz w:val="18"/>
                <w:szCs w:val="18"/>
                <w:lang w:eastAsia="hu-HU"/>
              </w:rPr>
              <w:t>1 848</w:t>
            </w:r>
          </w:p>
        </w:tc>
        <w:tc>
          <w:tcPr>
            <w:tcW w:w="1120" w:type="dxa"/>
            <w:tcBorders>
              <w:top w:val="nil"/>
              <w:left w:val="nil"/>
              <w:bottom w:val="nil"/>
              <w:right w:val="nil"/>
            </w:tcBorders>
            <w:shd w:val="clear" w:color="auto" w:fill="auto"/>
            <w:noWrap/>
            <w:vAlign w:val="center"/>
            <w:hideMark/>
          </w:tcPr>
          <w:p w:rsidR="003107F9" w:rsidRPr="00573DA7" w:rsidRDefault="003107F9" w:rsidP="00C11699">
            <w:pPr>
              <w:spacing w:after="0" w:line="240" w:lineRule="auto"/>
              <w:jc w:val="center"/>
              <w:rPr>
                <w:rFonts w:asciiTheme="minorHAnsi" w:eastAsia="Times New Roman" w:hAnsiTheme="minorHAnsi"/>
                <w:color w:val="000000"/>
                <w:sz w:val="18"/>
                <w:szCs w:val="18"/>
                <w:lang w:eastAsia="hu-HU"/>
              </w:rPr>
            </w:pPr>
            <w:r w:rsidRPr="00573DA7">
              <w:rPr>
                <w:rFonts w:asciiTheme="minorHAnsi" w:eastAsia="Times New Roman" w:hAnsiTheme="minorHAnsi"/>
                <w:color w:val="000000"/>
                <w:sz w:val="18"/>
                <w:szCs w:val="18"/>
                <w:lang w:eastAsia="hu-HU"/>
              </w:rPr>
              <w:t>2 269</w:t>
            </w:r>
          </w:p>
        </w:tc>
        <w:tc>
          <w:tcPr>
            <w:tcW w:w="1120" w:type="dxa"/>
            <w:tcBorders>
              <w:top w:val="nil"/>
              <w:left w:val="nil"/>
              <w:bottom w:val="nil"/>
              <w:right w:val="single" w:sz="12" w:space="0" w:color="auto"/>
            </w:tcBorders>
            <w:shd w:val="clear" w:color="auto" w:fill="auto"/>
            <w:noWrap/>
            <w:vAlign w:val="center"/>
            <w:hideMark/>
          </w:tcPr>
          <w:p w:rsidR="003107F9" w:rsidRPr="00221BD4" w:rsidRDefault="003107F9" w:rsidP="00C11699">
            <w:pPr>
              <w:spacing w:after="0" w:line="240" w:lineRule="auto"/>
              <w:jc w:val="center"/>
              <w:rPr>
                <w:rFonts w:asciiTheme="minorHAnsi" w:eastAsia="Times New Roman" w:hAnsiTheme="minorHAnsi"/>
                <w:color w:val="000000"/>
                <w:sz w:val="18"/>
                <w:szCs w:val="18"/>
                <w:lang w:eastAsia="hu-HU"/>
              </w:rPr>
            </w:pPr>
            <w:r w:rsidRPr="00221BD4">
              <w:rPr>
                <w:rFonts w:asciiTheme="minorHAnsi" w:eastAsia="Times New Roman" w:hAnsiTheme="minorHAnsi"/>
                <w:color w:val="000000"/>
                <w:sz w:val="18"/>
                <w:szCs w:val="18"/>
                <w:lang w:eastAsia="hu-HU"/>
              </w:rPr>
              <w:t>1 717</w:t>
            </w:r>
          </w:p>
        </w:tc>
      </w:tr>
      <w:tr w:rsidR="003107F9" w:rsidRPr="0035270E" w:rsidTr="001E6D3C">
        <w:trPr>
          <w:trHeight w:val="708"/>
          <w:jc w:val="center"/>
        </w:trPr>
        <w:tc>
          <w:tcPr>
            <w:tcW w:w="3560" w:type="dxa"/>
            <w:tcBorders>
              <w:top w:val="nil"/>
              <w:left w:val="single" w:sz="12" w:space="0" w:color="auto"/>
              <w:bottom w:val="nil"/>
              <w:right w:val="single" w:sz="4" w:space="0" w:color="auto"/>
            </w:tcBorders>
            <w:shd w:val="clear" w:color="auto" w:fill="auto"/>
            <w:vAlign w:val="center"/>
            <w:hideMark/>
          </w:tcPr>
          <w:p w:rsidR="003107F9" w:rsidRPr="0035270E" w:rsidRDefault="003107F9" w:rsidP="00745E0F">
            <w:pPr>
              <w:spacing w:after="0" w:line="240" w:lineRule="auto"/>
              <w:rPr>
                <w:rFonts w:eastAsia="Times New Roman"/>
                <w:color w:val="000000"/>
                <w:sz w:val="18"/>
                <w:szCs w:val="18"/>
                <w:lang w:eastAsia="hu-HU"/>
              </w:rPr>
            </w:pPr>
            <w:r w:rsidRPr="0035270E">
              <w:rPr>
                <w:rFonts w:eastAsia="Times New Roman"/>
                <w:color w:val="000000"/>
                <w:sz w:val="18"/>
                <w:szCs w:val="18"/>
                <w:lang w:eastAsia="hu-HU"/>
              </w:rPr>
              <w:t>Kistérségi</w:t>
            </w:r>
            <w:r>
              <w:rPr>
                <w:rFonts w:eastAsia="Times New Roman"/>
                <w:color w:val="000000"/>
                <w:sz w:val="18"/>
                <w:szCs w:val="18"/>
                <w:lang w:eastAsia="hu-HU"/>
              </w:rPr>
              <w:t xml:space="preserve">/járási startmunka </w:t>
            </w:r>
            <w:r w:rsidRPr="0035270E">
              <w:rPr>
                <w:rFonts w:eastAsia="Times New Roman"/>
                <w:color w:val="000000"/>
                <w:sz w:val="18"/>
                <w:szCs w:val="18"/>
                <w:lang w:eastAsia="hu-HU"/>
              </w:rPr>
              <w:t>minta</w:t>
            </w:r>
            <w:r>
              <w:rPr>
                <w:rFonts w:eastAsia="Times New Roman"/>
                <w:color w:val="000000"/>
                <w:sz w:val="18"/>
                <w:szCs w:val="18"/>
                <w:lang w:eastAsia="hu-HU"/>
              </w:rPr>
              <w:t>-</w:t>
            </w:r>
            <w:r w:rsidRPr="0035270E">
              <w:rPr>
                <w:rFonts w:eastAsia="Times New Roman"/>
                <w:color w:val="000000"/>
                <w:sz w:val="18"/>
                <w:szCs w:val="18"/>
                <w:lang w:eastAsia="hu-HU"/>
              </w:rPr>
              <w:t xml:space="preserve">programokba/ </w:t>
            </w:r>
            <w:proofErr w:type="spellStart"/>
            <w:r w:rsidRPr="0035270E">
              <w:rPr>
                <w:rFonts w:eastAsia="Times New Roman"/>
                <w:i/>
                <w:iCs/>
                <w:color w:val="000000"/>
                <w:sz w:val="18"/>
                <w:szCs w:val="18"/>
                <w:lang w:eastAsia="hu-HU"/>
              </w:rPr>
              <w:t>To</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micro-regional</w:t>
            </w:r>
            <w:proofErr w:type="spellEnd"/>
            <w:r w:rsidRPr="0035270E">
              <w:rPr>
                <w:rFonts w:eastAsia="Times New Roman"/>
                <w:i/>
                <w:iCs/>
                <w:color w:val="000000"/>
                <w:sz w:val="18"/>
                <w:szCs w:val="18"/>
                <w:lang w:eastAsia="hu-HU"/>
              </w:rPr>
              <w:t xml:space="preserve"> and </w:t>
            </w:r>
            <w:proofErr w:type="spellStart"/>
            <w:r w:rsidRPr="0035270E">
              <w:rPr>
                <w:rFonts w:eastAsia="Times New Roman"/>
                <w:i/>
                <w:iCs/>
                <w:color w:val="000000"/>
                <w:sz w:val="18"/>
                <w:szCs w:val="18"/>
                <w:lang w:eastAsia="hu-HU"/>
              </w:rPr>
              <w:t>other</w:t>
            </w:r>
            <w:proofErr w:type="spellEnd"/>
            <w:r w:rsidRPr="0035270E">
              <w:rPr>
                <w:rFonts w:eastAsia="Times New Roman"/>
                <w:i/>
                <w:iCs/>
                <w:color w:val="000000"/>
                <w:sz w:val="18"/>
                <w:szCs w:val="18"/>
                <w:lang w:eastAsia="hu-HU"/>
              </w:rPr>
              <w:t xml:space="preserve"> Start </w:t>
            </w:r>
            <w:proofErr w:type="spellStart"/>
            <w:r w:rsidRPr="0035270E">
              <w:rPr>
                <w:rFonts w:eastAsia="Times New Roman"/>
                <w:i/>
                <w:iCs/>
                <w:color w:val="000000"/>
                <w:sz w:val="18"/>
                <w:szCs w:val="18"/>
                <w:lang w:eastAsia="hu-HU"/>
              </w:rPr>
              <w:t>Work</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model</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programmes</w:t>
            </w:r>
            <w:proofErr w:type="spellEnd"/>
            <w:r w:rsidRPr="0035270E">
              <w:rPr>
                <w:rFonts w:eastAsia="Times New Roman"/>
                <w:i/>
                <w:iCs/>
                <w:color w:val="000000"/>
                <w:sz w:val="18"/>
                <w:szCs w:val="18"/>
                <w:lang w:eastAsia="hu-HU"/>
              </w:rPr>
              <w:t xml:space="preserve">     </w:t>
            </w:r>
          </w:p>
        </w:tc>
        <w:tc>
          <w:tcPr>
            <w:tcW w:w="991" w:type="dxa"/>
            <w:tcBorders>
              <w:top w:val="nil"/>
              <w:left w:val="nil"/>
              <w:bottom w:val="nil"/>
              <w:right w:val="nil"/>
            </w:tcBorders>
            <w:shd w:val="clear" w:color="auto" w:fill="auto"/>
            <w:noWrap/>
            <w:vAlign w:val="center"/>
            <w:hideMark/>
          </w:tcPr>
          <w:p w:rsidR="003107F9" w:rsidRPr="00D263E2" w:rsidRDefault="003107F9" w:rsidP="00C11699">
            <w:pPr>
              <w:spacing w:after="0" w:line="240" w:lineRule="auto"/>
              <w:jc w:val="center"/>
              <w:rPr>
                <w:rFonts w:asciiTheme="minorHAnsi" w:hAnsiTheme="minorHAnsi"/>
                <w:sz w:val="18"/>
                <w:szCs w:val="18"/>
              </w:rPr>
            </w:pPr>
            <w:r w:rsidRPr="00D263E2">
              <w:rPr>
                <w:rFonts w:asciiTheme="minorHAnsi" w:hAnsiTheme="minorHAnsi"/>
                <w:sz w:val="18"/>
                <w:szCs w:val="18"/>
              </w:rPr>
              <w:t>2 152</w:t>
            </w:r>
          </w:p>
        </w:tc>
        <w:tc>
          <w:tcPr>
            <w:tcW w:w="851" w:type="dxa"/>
            <w:tcBorders>
              <w:top w:val="nil"/>
              <w:left w:val="nil"/>
              <w:bottom w:val="nil"/>
              <w:right w:val="nil"/>
            </w:tcBorders>
            <w:shd w:val="clear" w:color="auto" w:fill="auto"/>
            <w:noWrap/>
            <w:vAlign w:val="center"/>
            <w:hideMark/>
          </w:tcPr>
          <w:p w:rsidR="003107F9" w:rsidRPr="00462C80" w:rsidRDefault="003107F9" w:rsidP="00C11699">
            <w:pPr>
              <w:spacing w:after="0" w:line="240" w:lineRule="auto"/>
              <w:jc w:val="center"/>
              <w:rPr>
                <w:rFonts w:asciiTheme="minorHAnsi" w:hAnsiTheme="minorHAnsi"/>
                <w:sz w:val="18"/>
                <w:szCs w:val="18"/>
              </w:rPr>
            </w:pPr>
            <w:r w:rsidRPr="00462C80">
              <w:rPr>
                <w:rFonts w:asciiTheme="minorHAnsi" w:hAnsiTheme="minorHAnsi"/>
                <w:sz w:val="18"/>
                <w:szCs w:val="18"/>
              </w:rPr>
              <w:t>1</w:t>
            </w:r>
            <w:r>
              <w:rPr>
                <w:rFonts w:asciiTheme="minorHAnsi" w:hAnsiTheme="minorHAnsi"/>
                <w:sz w:val="18"/>
                <w:szCs w:val="18"/>
              </w:rPr>
              <w:t xml:space="preserve"> </w:t>
            </w:r>
            <w:r w:rsidRPr="00462C80">
              <w:rPr>
                <w:rFonts w:asciiTheme="minorHAnsi" w:hAnsiTheme="minorHAnsi"/>
                <w:sz w:val="18"/>
                <w:szCs w:val="18"/>
              </w:rPr>
              <w:t>800</w:t>
            </w:r>
          </w:p>
        </w:tc>
        <w:tc>
          <w:tcPr>
            <w:tcW w:w="850" w:type="dxa"/>
            <w:tcBorders>
              <w:top w:val="nil"/>
              <w:left w:val="nil"/>
              <w:bottom w:val="nil"/>
              <w:right w:val="nil"/>
            </w:tcBorders>
            <w:shd w:val="clear" w:color="auto" w:fill="auto"/>
            <w:noWrap/>
            <w:vAlign w:val="center"/>
            <w:hideMark/>
          </w:tcPr>
          <w:p w:rsidR="003107F9" w:rsidRPr="00181486" w:rsidRDefault="003107F9" w:rsidP="00C11699">
            <w:pPr>
              <w:spacing w:after="0" w:line="240" w:lineRule="auto"/>
              <w:jc w:val="center"/>
              <w:rPr>
                <w:rFonts w:asciiTheme="minorHAnsi" w:hAnsiTheme="minorHAnsi"/>
                <w:sz w:val="18"/>
                <w:szCs w:val="18"/>
              </w:rPr>
            </w:pPr>
            <w:r w:rsidRPr="00181486">
              <w:rPr>
                <w:rFonts w:asciiTheme="minorHAnsi" w:hAnsiTheme="minorHAnsi"/>
                <w:sz w:val="18"/>
                <w:szCs w:val="18"/>
              </w:rPr>
              <w:t>81</w:t>
            </w:r>
            <w:r>
              <w:rPr>
                <w:rFonts w:asciiTheme="minorHAnsi" w:hAnsiTheme="minorHAnsi"/>
                <w:sz w:val="18"/>
                <w:szCs w:val="18"/>
              </w:rPr>
              <w:t xml:space="preserve"> </w:t>
            </w:r>
            <w:r w:rsidRPr="00181486">
              <w:rPr>
                <w:rFonts w:asciiTheme="minorHAnsi" w:hAnsiTheme="minorHAnsi"/>
                <w:sz w:val="18"/>
                <w:szCs w:val="18"/>
              </w:rPr>
              <w:t>285</w:t>
            </w:r>
          </w:p>
        </w:tc>
        <w:tc>
          <w:tcPr>
            <w:tcW w:w="851" w:type="dxa"/>
            <w:tcBorders>
              <w:top w:val="nil"/>
              <w:left w:val="nil"/>
              <w:bottom w:val="nil"/>
              <w:right w:val="nil"/>
            </w:tcBorders>
            <w:shd w:val="clear" w:color="auto" w:fill="auto"/>
            <w:noWrap/>
            <w:vAlign w:val="center"/>
            <w:hideMark/>
          </w:tcPr>
          <w:p w:rsidR="003107F9" w:rsidRPr="0082732B" w:rsidRDefault="003107F9" w:rsidP="00C11699">
            <w:pPr>
              <w:spacing w:after="0" w:line="240" w:lineRule="auto"/>
              <w:jc w:val="center"/>
              <w:rPr>
                <w:rFonts w:asciiTheme="minorHAnsi" w:hAnsiTheme="minorHAnsi"/>
                <w:sz w:val="18"/>
                <w:szCs w:val="18"/>
              </w:rPr>
            </w:pPr>
            <w:r w:rsidRPr="0082732B">
              <w:rPr>
                <w:rFonts w:asciiTheme="minorHAnsi" w:hAnsiTheme="minorHAnsi"/>
                <w:sz w:val="18"/>
                <w:szCs w:val="18"/>
              </w:rPr>
              <w:t>10 158</w:t>
            </w:r>
          </w:p>
        </w:tc>
        <w:tc>
          <w:tcPr>
            <w:tcW w:w="850" w:type="dxa"/>
            <w:tcBorders>
              <w:top w:val="nil"/>
              <w:left w:val="nil"/>
              <w:bottom w:val="nil"/>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52A31">
              <w:rPr>
                <w:rFonts w:asciiTheme="minorHAnsi" w:hAnsiTheme="minorHAnsi"/>
                <w:sz w:val="18"/>
                <w:szCs w:val="18"/>
              </w:rPr>
              <w:t>4</w:t>
            </w:r>
            <w:r>
              <w:rPr>
                <w:rFonts w:asciiTheme="minorHAnsi" w:hAnsiTheme="minorHAnsi"/>
                <w:sz w:val="18"/>
                <w:szCs w:val="18"/>
              </w:rPr>
              <w:t xml:space="preserve"> </w:t>
            </w:r>
            <w:r w:rsidRPr="00652A31">
              <w:rPr>
                <w:rFonts w:asciiTheme="minorHAnsi" w:hAnsiTheme="minorHAnsi"/>
                <w:sz w:val="18"/>
                <w:szCs w:val="18"/>
              </w:rPr>
              <w:t>700</w:t>
            </w:r>
          </w:p>
        </w:tc>
        <w:tc>
          <w:tcPr>
            <w:tcW w:w="851" w:type="dxa"/>
            <w:tcBorders>
              <w:top w:val="nil"/>
              <w:left w:val="nil"/>
              <w:bottom w:val="nil"/>
              <w:right w:val="nil"/>
            </w:tcBorders>
            <w:shd w:val="clear" w:color="auto" w:fill="auto"/>
            <w:noWrap/>
            <w:vAlign w:val="center"/>
            <w:hideMark/>
          </w:tcPr>
          <w:p w:rsidR="003107F9" w:rsidRPr="006C711C" w:rsidRDefault="003107F9" w:rsidP="00C11699">
            <w:pPr>
              <w:spacing w:after="0" w:line="240" w:lineRule="auto"/>
              <w:jc w:val="center"/>
              <w:rPr>
                <w:rFonts w:asciiTheme="minorHAnsi" w:hAnsiTheme="minorHAnsi"/>
                <w:sz w:val="18"/>
                <w:szCs w:val="18"/>
              </w:rPr>
            </w:pPr>
            <w:r w:rsidRPr="006C711C">
              <w:rPr>
                <w:rFonts w:asciiTheme="minorHAnsi" w:hAnsiTheme="minorHAnsi"/>
                <w:sz w:val="18"/>
                <w:szCs w:val="18"/>
              </w:rPr>
              <w:t>3</w:t>
            </w:r>
            <w:r>
              <w:rPr>
                <w:rFonts w:asciiTheme="minorHAnsi" w:hAnsiTheme="minorHAnsi"/>
                <w:sz w:val="18"/>
                <w:szCs w:val="18"/>
              </w:rPr>
              <w:t xml:space="preserve"> </w:t>
            </w:r>
            <w:r w:rsidRPr="006C711C">
              <w:rPr>
                <w:rFonts w:asciiTheme="minorHAnsi" w:hAnsiTheme="minorHAnsi"/>
                <w:sz w:val="18"/>
                <w:szCs w:val="18"/>
              </w:rPr>
              <w:t>795</w:t>
            </w:r>
          </w:p>
        </w:tc>
        <w:tc>
          <w:tcPr>
            <w:tcW w:w="850" w:type="dxa"/>
            <w:tcBorders>
              <w:top w:val="nil"/>
              <w:left w:val="nil"/>
              <w:bottom w:val="nil"/>
              <w:right w:val="nil"/>
            </w:tcBorders>
            <w:shd w:val="clear" w:color="auto" w:fill="auto"/>
            <w:noWrap/>
            <w:vAlign w:val="center"/>
            <w:hideMark/>
          </w:tcPr>
          <w:p w:rsidR="003107F9" w:rsidRPr="00164D69" w:rsidRDefault="003107F9" w:rsidP="00C11699">
            <w:pPr>
              <w:spacing w:after="0" w:line="240" w:lineRule="auto"/>
              <w:jc w:val="center"/>
              <w:rPr>
                <w:rFonts w:asciiTheme="minorHAnsi" w:hAnsiTheme="minorHAnsi"/>
                <w:sz w:val="18"/>
                <w:szCs w:val="18"/>
              </w:rPr>
            </w:pPr>
            <w:r w:rsidRPr="00164D69">
              <w:rPr>
                <w:rFonts w:asciiTheme="minorHAnsi" w:hAnsiTheme="minorHAnsi"/>
                <w:sz w:val="18"/>
                <w:szCs w:val="18"/>
              </w:rPr>
              <w:t>4 119</w:t>
            </w:r>
          </w:p>
        </w:tc>
        <w:tc>
          <w:tcPr>
            <w:tcW w:w="1120" w:type="dxa"/>
            <w:tcBorders>
              <w:top w:val="nil"/>
              <w:left w:val="nil"/>
              <w:bottom w:val="nil"/>
              <w:right w:val="nil"/>
            </w:tcBorders>
            <w:shd w:val="clear" w:color="auto" w:fill="auto"/>
            <w:noWrap/>
            <w:vAlign w:val="center"/>
            <w:hideMark/>
          </w:tcPr>
          <w:p w:rsidR="003107F9" w:rsidRPr="00C34A82" w:rsidRDefault="003107F9" w:rsidP="00C11699">
            <w:pPr>
              <w:spacing w:after="0" w:line="240" w:lineRule="auto"/>
              <w:jc w:val="center"/>
              <w:rPr>
                <w:rFonts w:asciiTheme="minorHAnsi" w:hAnsiTheme="minorHAnsi" w:cs="Tahoma"/>
                <w:color w:val="000000"/>
                <w:sz w:val="18"/>
                <w:szCs w:val="20"/>
              </w:rPr>
            </w:pPr>
            <w:r w:rsidRPr="00C34A82">
              <w:rPr>
                <w:rFonts w:asciiTheme="minorHAnsi" w:hAnsiTheme="minorHAnsi" w:cs="Tahoma"/>
                <w:color w:val="000000"/>
                <w:sz w:val="18"/>
                <w:szCs w:val="20"/>
              </w:rPr>
              <w:t>3 408</w:t>
            </w:r>
          </w:p>
        </w:tc>
        <w:tc>
          <w:tcPr>
            <w:tcW w:w="1120" w:type="dxa"/>
            <w:tcBorders>
              <w:top w:val="nil"/>
              <w:left w:val="nil"/>
              <w:bottom w:val="nil"/>
              <w:right w:val="nil"/>
            </w:tcBorders>
            <w:shd w:val="clear" w:color="auto" w:fill="auto"/>
            <w:noWrap/>
            <w:vAlign w:val="center"/>
            <w:hideMark/>
          </w:tcPr>
          <w:p w:rsidR="003107F9" w:rsidRPr="00705292" w:rsidRDefault="003107F9" w:rsidP="00C11699">
            <w:pPr>
              <w:spacing w:after="0" w:line="240" w:lineRule="auto"/>
              <w:jc w:val="center"/>
              <w:rPr>
                <w:rFonts w:asciiTheme="minorHAnsi" w:hAnsiTheme="minorHAnsi" w:cs="Tahoma"/>
                <w:color w:val="000000"/>
                <w:sz w:val="18"/>
                <w:szCs w:val="18"/>
              </w:rPr>
            </w:pPr>
            <w:r w:rsidRPr="00705292">
              <w:rPr>
                <w:rFonts w:asciiTheme="minorHAnsi" w:hAnsiTheme="minorHAnsi" w:cs="Tahoma"/>
                <w:color w:val="000000"/>
                <w:sz w:val="18"/>
                <w:szCs w:val="18"/>
              </w:rPr>
              <w:t>4 778</w:t>
            </w:r>
          </w:p>
        </w:tc>
        <w:tc>
          <w:tcPr>
            <w:tcW w:w="1120" w:type="dxa"/>
            <w:tcBorders>
              <w:top w:val="nil"/>
              <w:left w:val="nil"/>
              <w:bottom w:val="nil"/>
              <w:right w:val="nil"/>
            </w:tcBorders>
            <w:shd w:val="clear" w:color="auto" w:fill="auto"/>
            <w:noWrap/>
            <w:vAlign w:val="center"/>
            <w:hideMark/>
          </w:tcPr>
          <w:p w:rsidR="003107F9" w:rsidRPr="004201F4" w:rsidRDefault="003107F9" w:rsidP="00C11699">
            <w:pPr>
              <w:spacing w:after="0" w:line="240" w:lineRule="auto"/>
              <w:jc w:val="center"/>
              <w:rPr>
                <w:rFonts w:asciiTheme="minorHAnsi" w:eastAsia="Times New Roman" w:hAnsiTheme="minorHAnsi"/>
                <w:color w:val="000000"/>
                <w:sz w:val="18"/>
                <w:szCs w:val="18"/>
                <w:lang w:eastAsia="hu-HU"/>
              </w:rPr>
            </w:pPr>
            <w:r w:rsidRPr="004201F4">
              <w:rPr>
                <w:rFonts w:asciiTheme="minorHAnsi" w:eastAsia="Times New Roman" w:hAnsiTheme="minorHAnsi"/>
                <w:color w:val="000000"/>
                <w:sz w:val="18"/>
                <w:szCs w:val="18"/>
                <w:lang w:eastAsia="hu-HU"/>
              </w:rPr>
              <w:t>4 181</w:t>
            </w:r>
          </w:p>
        </w:tc>
        <w:tc>
          <w:tcPr>
            <w:tcW w:w="1120" w:type="dxa"/>
            <w:tcBorders>
              <w:top w:val="nil"/>
              <w:left w:val="nil"/>
              <w:bottom w:val="nil"/>
              <w:right w:val="nil"/>
            </w:tcBorders>
            <w:shd w:val="clear" w:color="auto" w:fill="auto"/>
            <w:noWrap/>
            <w:vAlign w:val="center"/>
            <w:hideMark/>
          </w:tcPr>
          <w:p w:rsidR="003107F9" w:rsidRPr="00573DA7" w:rsidRDefault="003107F9" w:rsidP="00C11699">
            <w:pPr>
              <w:spacing w:after="0" w:line="240" w:lineRule="auto"/>
              <w:jc w:val="center"/>
              <w:rPr>
                <w:rFonts w:asciiTheme="minorHAnsi" w:eastAsia="Times New Roman" w:hAnsiTheme="minorHAnsi"/>
                <w:color w:val="000000"/>
                <w:sz w:val="18"/>
                <w:szCs w:val="18"/>
                <w:lang w:eastAsia="hu-HU"/>
              </w:rPr>
            </w:pPr>
            <w:r w:rsidRPr="00573DA7">
              <w:rPr>
                <w:rFonts w:asciiTheme="minorHAnsi" w:eastAsia="Times New Roman" w:hAnsiTheme="minorHAnsi"/>
                <w:color w:val="000000"/>
                <w:sz w:val="18"/>
                <w:szCs w:val="18"/>
                <w:lang w:eastAsia="hu-HU"/>
              </w:rPr>
              <w:t>6 006</w:t>
            </w:r>
          </w:p>
        </w:tc>
        <w:tc>
          <w:tcPr>
            <w:tcW w:w="1120" w:type="dxa"/>
            <w:tcBorders>
              <w:top w:val="nil"/>
              <w:left w:val="nil"/>
              <w:bottom w:val="nil"/>
              <w:right w:val="single" w:sz="12" w:space="0" w:color="auto"/>
            </w:tcBorders>
            <w:shd w:val="clear" w:color="auto" w:fill="auto"/>
            <w:noWrap/>
            <w:vAlign w:val="center"/>
            <w:hideMark/>
          </w:tcPr>
          <w:p w:rsidR="003107F9" w:rsidRPr="00221BD4" w:rsidRDefault="003107F9" w:rsidP="00C11699">
            <w:pPr>
              <w:spacing w:after="0" w:line="240" w:lineRule="auto"/>
              <w:jc w:val="center"/>
              <w:rPr>
                <w:rFonts w:asciiTheme="minorHAnsi" w:eastAsia="Times New Roman" w:hAnsiTheme="minorHAnsi"/>
                <w:color w:val="000000"/>
                <w:sz w:val="18"/>
                <w:szCs w:val="18"/>
                <w:lang w:eastAsia="hu-HU"/>
              </w:rPr>
            </w:pPr>
            <w:r w:rsidRPr="00221BD4">
              <w:rPr>
                <w:rFonts w:asciiTheme="minorHAnsi" w:eastAsia="Times New Roman" w:hAnsiTheme="minorHAnsi"/>
                <w:color w:val="000000"/>
                <w:sz w:val="18"/>
                <w:szCs w:val="18"/>
                <w:lang w:eastAsia="hu-HU"/>
              </w:rPr>
              <w:t>3 913</w:t>
            </w:r>
          </w:p>
        </w:tc>
      </w:tr>
      <w:tr w:rsidR="003107F9" w:rsidRPr="0035270E" w:rsidTr="001E6D3C">
        <w:trPr>
          <w:trHeight w:val="434"/>
          <w:jc w:val="center"/>
        </w:trPr>
        <w:tc>
          <w:tcPr>
            <w:tcW w:w="3560" w:type="dxa"/>
            <w:tcBorders>
              <w:top w:val="nil"/>
              <w:left w:val="single" w:sz="12" w:space="0" w:color="auto"/>
              <w:bottom w:val="single" w:sz="4" w:space="0" w:color="auto"/>
              <w:right w:val="single" w:sz="4" w:space="0" w:color="auto"/>
            </w:tcBorders>
            <w:shd w:val="clear" w:color="auto" w:fill="auto"/>
            <w:vAlign w:val="center"/>
            <w:hideMark/>
          </w:tcPr>
          <w:p w:rsidR="003107F9" w:rsidRPr="0035270E" w:rsidRDefault="003107F9" w:rsidP="00745E0F">
            <w:pPr>
              <w:spacing w:after="0" w:line="240" w:lineRule="auto"/>
              <w:ind w:left="708"/>
              <w:rPr>
                <w:rFonts w:eastAsia="Times New Roman"/>
                <w:i/>
                <w:iCs/>
                <w:color w:val="000000"/>
                <w:sz w:val="18"/>
                <w:szCs w:val="18"/>
                <w:lang w:eastAsia="hu-HU"/>
              </w:rPr>
            </w:pPr>
            <w:r w:rsidRPr="0035270E">
              <w:rPr>
                <w:rFonts w:eastAsia="Times New Roman"/>
                <w:i/>
                <w:iCs/>
                <w:color w:val="000000"/>
                <w:sz w:val="18"/>
                <w:szCs w:val="18"/>
                <w:lang w:eastAsia="hu-HU"/>
              </w:rPr>
              <w:t xml:space="preserve">- Ebből/ </w:t>
            </w:r>
            <w:proofErr w:type="spellStart"/>
            <w:r w:rsidRPr="0035270E">
              <w:rPr>
                <w:rFonts w:eastAsia="Times New Roman"/>
                <w:i/>
                <w:iCs/>
                <w:color w:val="000000"/>
                <w:sz w:val="18"/>
                <w:szCs w:val="18"/>
                <w:lang w:eastAsia="hu-HU"/>
              </w:rPr>
              <w:t>From</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this</w:t>
            </w:r>
            <w:proofErr w:type="spellEnd"/>
            <w:r w:rsidRPr="0035270E">
              <w:rPr>
                <w:rFonts w:eastAsia="Times New Roman"/>
                <w:i/>
                <w:iCs/>
                <w:color w:val="000000"/>
                <w:sz w:val="18"/>
                <w:szCs w:val="18"/>
                <w:lang w:eastAsia="hu-HU"/>
              </w:rPr>
              <w:t xml:space="preserve">: mezőgazdasági programokba/ </w:t>
            </w:r>
            <w:proofErr w:type="spellStart"/>
            <w:r w:rsidRPr="0035270E">
              <w:rPr>
                <w:rFonts w:eastAsia="Times New Roman"/>
                <w:color w:val="000000"/>
                <w:sz w:val="18"/>
                <w:szCs w:val="18"/>
                <w:lang w:eastAsia="hu-HU"/>
              </w:rPr>
              <w:t>To</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agriculture</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programmes</w:t>
            </w:r>
            <w:proofErr w:type="spellEnd"/>
          </w:p>
        </w:tc>
        <w:tc>
          <w:tcPr>
            <w:tcW w:w="991" w:type="dxa"/>
            <w:tcBorders>
              <w:top w:val="nil"/>
              <w:left w:val="nil"/>
              <w:bottom w:val="nil"/>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D263E2">
              <w:rPr>
                <w:rFonts w:asciiTheme="minorHAnsi" w:hAnsiTheme="minorHAnsi"/>
                <w:sz w:val="18"/>
                <w:szCs w:val="18"/>
              </w:rPr>
              <w:t>907</w:t>
            </w:r>
          </w:p>
        </w:tc>
        <w:tc>
          <w:tcPr>
            <w:tcW w:w="851" w:type="dxa"/>
            <w:tcBorders>
              <w:top w:val="nil"/>
              <w:left w:val="nil"/>
              <w:bottom w:val="nil"/>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462C80">
              <w:rPr>
                <w:rFonts w:asciiTheme="minorHAnsi" w:hAnsiTheme="minorHAnsi"/>
                <w:sz w:val="18"/>
                <w:szCs w:val="18"/>
              </w:rPr>
              <w:t>717</w:t>
            </w:r>
          </w:p>
        </w:tc>
        <w:tc>
          <w:tcPr>
            <w:tcW w:w="850" w:type="dxa"/>
            <w:tcBorders>
              <w:top w:val="nil"/>
              <w:left w:val="nil"/>
              <w:bottom w:val="nil"/>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181486">
              <w:rPr>
                <w:rFonts w:asciiTheme="minorHAnsi" w:hAnsiTheme="minorHAnsi"/>
                <w:sz w:val="18"/>
                <w:szCs w:val="18"/>
              </w:rPr>
              <w:t>32</w:t>
            </w:r>
            <w:r>
              <w:rPr>
                <w:rFonts w:asciiTheme="minorHAnsi" w:hAnsiTheme="minorHAnsi"/>
                <w:sz w:val="18"/>
                <w:szCs w:val="18"/>
              </w:rPr>
              <w:t xml:space="preserve"> </w:t>
            </w:r>
            <w:r w:rsidRPr="00181486">
              <w:rPr>
                <w:rFonts w:asciiTheme="minorHAnsi" w:hAnsiTheme="minorHAnsi"/>
                <w:sz w:val="18"/>
                <w:szCs w:val="18"/>
              </w:rPr>
              <w:t>457</w:t>
            </w:r>
          </w:p>
        </w:tc>
        <w:tc>
          <w:tcPr>
            <w:tcW w:w="851" w:type="dxa"/>
            <w:tcBorders>
              <w:top w:val="nil"/>
              <w:left w:val="nil"/>
              <w:bottom w:val="nil"/>
              <w:right w:val="nil"/>
            </w:tcBorders>
            <w:shd w:val="clear" w:color="auto" w:fill="auto"/>
            <w:noWrap/>
            <w:vAlign w:val="center"/>
            <w:hideMark/>
          </w:tcPr>
          <w:p w:rsidR="003107F9" w:rsidRPr="0082732B" w:rsidRDefault="003107F9" w:rsidP="00C11699">
            <w:pPr>
              <w:spacing w:after="0" w:line="240" w:lineRule="auto"/>
              <w:jc w:val="center"/>
              <w:rPr>
                <w:rFonts w:asciiTheme="minorHAnsi" w:hAnsiTheme="minorHAnsi"/>
                <w:sz w:val="18"/>
                <w:szCs w:val="18"/>
              </w:rPr>
            </w:pPr>
            <w:r w:rsidRPr="0082732B">
              <w:rPr>
                <w:rFonts w:asciiTheme="minorHAnsi" w:hAnsiTheme="minorHAnsi"/>
                <w:sz w:val="18"/>
                <w:szCs w:val="18"/>
              </w:rPr>
              <w:t>2 677</w:t>
            </w:r>
          </w:p>
        </w:tc>
        <w:tc>
          <w:tcPr>
            <w:tcW w:w="850" w:type="dxa"/>
            <w:tcBorders>
              <w:top w:val="nil"/>
              <w:left w:val="nil"/>
              <w:bottom w:val="nil"/>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52A31">
              <w:rPr>
                <w:rFonts w:asciiTheme="minorHAnsi" w:hAnsiTheme="minorHAnsi"/>
                <w:sz w:val="18"/>
                <w:szCs w:val="18"/>
              </w:rPr>
              <w:t>1</w:t>
            </w:r>
            <w:r>
              <w:rPr>
                <w:rFonts w:asciiTheme="minorHAnsi" w:hAnsiTheme="minorHAnsi"/>
                <w:sz w:val="18"/>
                <w:szCs w:val="18"/>
              </w:rPr>
              <w:t xml:space="preserve"> </w:t>
            </w:r>
            <w:r w:rsidRPr="00652A31">
              <w:rPr>
                <w:rFonts w:asciiTheme="minorHAnsi" w:hAnsiTheme="minorHAnsi"/>
                <w:sz w:val="18"/>
                <w:szCs w:val="18"/>
              </w:rPr>
              <w:t>350</w:t>
            </w:r>
          </w:p>
        </w:tc>
        <w:tc>
          <w:tcPr>
            <w:tcW w:w="851" w:type="dxa"/>
            <w:tcBorders>
              <w:top w:val="nil"/>
              <w:left w:val="nil"/>
              <w:bottom w:val="nil"/>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C711C">
              <w:rPr>
                <w:rFonts w:asciiTheme="minorHAnsi" w:hAnsiTheme="minorHAnsi"/>
                <w:sz w:val="18"/>
                <w:szCs w:val="18"/>
              </w:rPr>
              <w:t>1</w:t>
            </w:r>
            <w:r>
              <w:rPr>
                <w:rFonts w:asciiTheme="minorHAnsi" w:hAnsiTheme="minorHAnsi"/>
                <w:sz w:val="18"/>
                <w:szCs w:val="18"/>
              </w:rPr>
              <w:t xml:space="preserve"> </w:t>
            </w:r>
            <w:r w:rsidRPr="006C711C">
              <w:rPr>
                <w:rFonts w:asciiTheme="minorHAnsi" w:hAnsiTheme="minorHAnsi"/>
                <w:sz w:val="18"/>
                <w:szCs w:val="18"/>
              </w:rPr>
              <w:t>154</w:t>
            </w:r>
          </w:p>
        </w:tc>
        <w:tc>
          <w:tcPr>
            <w:tcW w:w="850" w:type="dxa"/>
            <w:tcBorders>
              <w:top w:val="nil"/>
              <w:left w:val="nil"/>
              <w:bottom w:val="nil"/>
              <w:right w:val="nil"/>
            </w:tcBorders>
            <w:shd w:val="clear" w:color="auto" w:fill="auto"/>
            <w:noWrap/>
            <w:vAlign w:val="center"/>
            <w:hideMark/>
          </w:tcPr>
          <w:p w:rsidR="003107F9" w:rsidRPr="00164D69" w:rsidRDefault="003107F9" w:rsidP="00C11699">
            <w:pPr>
              <w:spacing w:after="0" w:line="240" w:lineRule="auto"/>
              <w:jc w:val="center"/>
              <w:rPr>
                <w:rFonts w:asciiTheme="minorHAnsi" w:hAnsiTheme="minorHAnsi"/>
                <w:sz w:val="18"/>
                <w:szCs w:val="18"/>
              </w:rPr>
            </w:pPr>
            <w:r w:rsidRPr="00164D69">
              <w:rPr>
                <w:rFonts w:asciiTheme="minorHAnsi" w:hAnsiTheme="minorHAnsi"/>
                <w:sz w:val="18"/>
                <w:szCs w:val="18"/>
              </w:rPr>
              <w:t>1 334</w:t>
            </w:r>
          </w:p>
        </w:tc>
        <w:tc>
          <w:tcPr>
            <w:tcW w:w="1120" w:type="dxa"/>
            <w:tcBorders>
              <w:top w:val="nil"/>
              <w:left w:val="nil"/>
              <w:bottom w:val="nil"/>
              <w:right w:val="nil"/>
            </w:tcBorders>
            <w:shd w:val="clear" w:color="auto" w:fill="auto"/>
            <w:noWrap/>
            <w:vAlign w:val="center"/>
            <w:hideMark/>
          </w:tcPr>
          <w:p w:rsidR="003107F9" w:rsidRPr="00C34A82" w:rsidRDefault="003107F9" w:rsidP="00C11699">
            <w:pPr>
              <w:spacing w:after="0" w:line="240" w:lineRule="auto"/>
              <w:jc w:val="center"/>
              <w:rPr>
                <w:rFonts w:asciiTheme="minorHAnsi" w:hAnsiTheme="minorHAnsi" w:cs="Tahoma"/>
                <w:color w:val="000000"/>
                <w:sz w:val="18"/>
                <w:szCs w:val="20"/>
              </w:rPr>
            </w:pPr>
            <w:r w:rsidRPr="00C34A82">
              <w:rPr>
                <w:rFonts w:asciiTheme="minorHAnsi" w:hAnsiTheme="minorHAnsi" w:cs="Tahoma"/>
                <w:color w:val="000000"/>
                <w:sz w:val="18"/>
                <w:szCs w:val="20"/>
              </w:rPr>
              <w:t>1 149</w:t>
            </w:r>
          </w:p>
        </w:tc>
        <w:tc>
          <w:tcPr>
            <w:tcW w:w="1120" w:type="dxa"/>
            <w:tcBorders>
              <w:top w:val="nil"/>
              <w:left w:val="nil"/>
              <w:bottom w:val="nil"/>
              <w:right w:val="nil"/>
            </w:tcBorders>
            <w:shd w:val="clear" w:color="auto" w:fill="auto"/>
            <w:noWrap/>
            <w:vAlign w:val="center"/>
            <w:hideMark/>
          </w:tcPr>
          <w:p w:rsidR="003107F9" w:rsidRPr="00705292" w:rsidRDefault="003107F9" w:rsidP="00C11699">
            <w:pPr>
              <w:spacing w:after="0" w:line="240" w:lineRule="auto"/>
              <w:jc w:val="center"/>
              <w:rPr>
                <w:rFonts w:asciiTheme="minorHAnsi" w:eastAsia="Times New Roman" w:hAnsiTheme="minorHAnsi"/>
                <w:color w:val="000000"/>
                <w:sz w:val="18"/>
                <w:szCs w:val="18"/>
                <w:lang w:eastAsia="hu-HU"/>
              </w:rPr>
            </w:pPr>
            <w:r w:rsidRPr="00705292">
              <w:rPr>
                <w:rFonts w:asciiTheme="minorHAnsi" w:eastAsia="Times New Roman" w:hAnsiTheme="minorHAnsi"/>
                <w:color w:val="000000"/>
                <w:sz w:val="18"/>
                <w:szCs w:val="18"/>
                <w:lang w:eastAsia="hu-HU"/>
              </w:rPr>
              <w:t>1 677</w:t>
            </w:r>
          </w:p>
        </w:tc>
        <w:tc>
          <w:tcPr>
            <w:tcW w:w="1120" w:type="dxa"/>
            <w:tcBorders>
              <w:top w:val="nil"/>
              <w:left w:val="nil"/>
              <w:bottom w:val="nil"/>
              <w:right w:val="nil"/>
            </w:tcBorders>
            <w:shd w:val="clear" w:color="auto" w:fill="auto"/>
            <w:noWrap/>
            <w:vAlign w:val="center"/>
            <w:hideMark/>
          </w:tcPr>
          <w:p w:rsidR="003107F9" w:rsidRPr="004201F4" w:rsidRDefault="003107F9" w:rsidP="00C11699">
            <w:pPr>
              <w:spacing w:after="0" w:line="240" w:lineRule="auto"/>
              <w:jc w:val="center"/>
              <w:rPr>
                <w:rFonts w:asciiTheme="minorHAnsi" w:eastAsia="Times New Roman" w:hAnsiTheme="minorHAnsi"/>
                <w:color w:val="000000"/>
                <w:sz w:val="18"/>
                <w:szCs w:val="18"/>
                <w:lang w:eastAsia="hu-HU"/>
              </w:rPr>
            </w:pPr>
            <w:r w:rsidRPr="004201F4">
              <w:rPr>
                <w:rFonts w:asciiTheme="minorHAnsi" w:eastAsia="Times New Roman" w:hAnsiTheme="minorHAnsi"/>
                <w:color w:val="000000"/>
                <w:sz w:val="18"/>
                <w:szCs w:val="18"/>
                <w:lang w:eastAsia="hu-HU"/>
              </w:rPr>
              <w:t>1 394</w:t>
            </w:r>
          </w:p>
        </w:tc>
        <w:tc>
          <w:tcPr>
            <w:tcW w:w="1120" w:type="dxa"/>
            <w:tcBorders>
              <w:top w:val="nil"/>
              <w:left w:val="nil"/>
              <w:bottom w:val="nil"/>
              <w:right w:val="nil"/>
            </w:tcBorders>
            <w:shd w:val="clear" w:color="auto" w:fill="auto"/>
            <w:noWrap/>
            <w:vAlign w:val="center"/>
            <w:hideMark/>
          </w:tcPr>
          <w:p w:rsidR="003107F9" w:rsidRPr="00DB0A51" w:rsidRDefault="003107F9" w:rsidP="00C11699">
            <w:pPr>
              <w:spacing w:after="0" w:line="240" w:lineRule="auto"/>
              <w:jc w:val="center"/>
              <w:rPr>
                <w:rFonts w:asciiTheme="minorHAnsi" w:eastAsia="Times New Roman" w:hAnsiTheme="minorHAnsi"/>
                <w:color w:val="000000"/>
                <w:sz w:val="18"/>
                <w:szCs w:val="18"/>
                <w:lang w:eastAsia="hu-HU"/>
              </w:rPr>
            </w:pPr>
            <w:r w:rsidRPr="00573DA7">
              <w:rPr>
                <w:rFonts w:asciiTheme="minorHAnsi" w:eastAsia="Times New Roman" w:hAnsiTheme="minorHAnsi"/>
                <w:color w:val="000000"/>
                <w:sz w:val="18"/>
                <w:szCs w:val="18"/>
                <w:lang w:eastAsia="hu-HU"/>
              </w:rPr>
              <w:t>1</w:t>
            </w:r>
            <w:r>
              <w:rPr>
                <w:rFonts w:asciiTheme="minorHAnsi" w:eastAsia="Times New Roman" w:hAnsiTheme="minorHAnsi"/>
                <w:color w:val="000000"/>
                <w:sz w:val="18"/>
                <w:szCs w:val="18"/>
                <w:lang w:eastAsia="hu-HU"/>
              </w:rPr>
              <w:t xml:space="preserve"> </w:t>
            </w:r>
            <w:r w:rsidRPr="00573DA7">
              <w:rPr>
                <w:rFonts w:asciiTheme="minorHAnsi" w:eastAsia="Times New Roman" w:hAnsiTheme="minorHAnsi"/>
                <w:color w:val="000000"/>
                <w:sz w:val="18"/>
                <w:szCs w:val="18"/>
                <w:lang w:eastAsia="hu-HU"/>
              </w:rPr>
              <w:t>868</w:t>
            </w:r>
          </w:p>
        </w:tc>
        <w:tc>
          <w:tcPr>
            <w:tcW w:w="1120" w:type="dxa"/>
            <w:tcBorders>
              <w:top w:val="nil"/>
              <w:left w:val="nil"/>
              <w:bottom w:val="nil"/>
              <w:right w:val="single" w:sz="12" w:space="0" w:color="auto"/>
            </w:tcBorders>
            <w:shd w:val="clear" w:color="auto" w:fill="auto"/>
            <w:noWrap/>
            <w:vAlign w:val="center"/>
            <w:hideMark/>
          </w:tcPr>
          <w:p w:rsidR="003107F9" w:rsidRPr="00D41B93" w:rsidRDefault="003107F9" w:rsidP="00C11699">
            <w:pPr>
              <w:spacing w:after="0" w:line="240" w:lineRule="auto"/>
              <w:jc w:val="center"/>
              <w:rPr>
                <w:rFonts w:asciiTheme="minorHAnsi" w:eastAsia="Times New Roman" w:hAnsiTheme="minorHAnsi"/>
                <w:color w:val="000000"/>
                <w:sz w:val="18"/>
                <w:szCs w:val="18"/>
                <w:lang w:eastAsia="hu-HU"/>
              </w:rPr>
            </w:pPr>
            <w:r w:rsidRPr="00D41B93">
              <w:rPr>
                <w:rFonts w:asciiTheme="minorHAnsi" w:eastAsia="Times New Roman" w:hAnsiTheme="minorHAnsi"/>
                <w:color w:val="000000"/>
                <w:sz w:val="18"/>
                <w:szCs w:val="18"/>
                <w:lang w:eastAsia="hu-HU"/>
              </w:rPr>
              <w:t>1</w:t>
            </w:r>
            <w:r>
              <w:rPr>
                <w:rFonts w:asciiTheme="minorHAnsi" w:eastAsia="Times New Roman" w:hAnsiTheme="minorHAnsi"/>
                <w:color w:val="000000"/>
                <w:sz w:val="18"/>
                <w:szCs w:val="18"/>
                <w:lang w:eastAsia="hu-HU"/>
              </w:rPr>
              <w:t xml:space="preserve"> </w:t>
            </w:r>
            <w:r w:rsidRPr="00D41B93">
              <w:rPr>
                <w:rFonts w:asciiTheme="minorHAnsi" w:eastAsia="Times New Roman" w:hAnsiTheme="minorHAnsi"/>
                <w:color w:val="000000"/>
                <w:sz w:val="18"/>
                <w:szCs w:val="18"/>
                <w:lang w:eastAsia="hu-HU"/>
              </w:rPr>
              <w:t>343</w:t>
            </w:r>
          </w:p>
        </w:tc>
      </w:tr>
      <w:tr w:rsidR="003107F9" w:rsidRPr="0035270E" w:rsidTr="00745E0F">
        <w:trPr>
          <w:trHeight w:val="411"/>
          <w:jc w:val="center"/>
        </w:trPr>
        <w:tc>
          <w:tcPr>
            <w:tcW w:w="3560" w:type="dxa"/>
            <w:tcBorders>
              <w:top w:val="nil"/>
              <w:left w:val="single" w:sz="12" w:space="0" w:color="auto"/>
              <w:bottom w:val="single" w:sz="4" w:space="0" w:color="auto"/>
              <w:right w:val="single" w:sz="4" w:space="0" w:color="auto"/>
            </w:tcBorders>
            <w:shd w:val="clear" w:color="auto" w:fill="auto"/>
            <w:vAlign w:val="center"/>
            <w:hideMark/>
          </w:tcPr>
          <w:p w:rsidR="003107F9" w:rsidRPr="0035270E" w:rsidRDefault="003107F9" w:rsidP="00745E0F">
            <w:pPr>
              <w:spacing w:after="0" w:line="240" w:lineRule="auto"/>
              <w:rPr>
                <w:rFonts w:eastAsia="Times New Roman"/>
                <w:b/>
                <w:bCs/>
                <w:color w:val="000000"/>
                <w:sz w:val="18"/>
                <w:szCs w:val="18"/>
                <w:lang w:eastAsia="hu-HU"/>
              </w:rPr>
            </w:pPr>
            <w:r w:rsidRPr="0035270E">
              <w:rPr>
                <w:rFonts w:eastAsia="Times New Roman"/>
                <w:b/>
                <w:bCs/>
                <w:color w:val="000000"/>
                <w:sz w:val="18"/>
                <w:szCs w:val="18"/>
                <w:lang w:eastAsia="hu-HU"/>
              </w:rPr>
              <w:t xml:space="preserve">Közfoglalkoztatásban részt vevők havi átlagos száma/ </w:t>
            </w:r>
            <w:proofErr w:type="spellStart"/>
            <w:r w:rsidRPr="0035270E">
              <w:rPr>
                <w:rFonts w:eastAsia="Times New Roman"/>
                <w:b/>
                <w:bCs/>
                <w:color w:val="000000"/>
                <w:sz w:val="18"/>
                <w:szCs w:val="18"/>
                <w:lang w:eastAsia="hu-HU"/>
              </w:rPr>
              <w:t>Monthly</w:t>
            </w:r>
            <w:proofErr w:type="spellEnd"/>
            <w:r w:rsidRPr="0035270E">
              <w:rPr>
                <w:rFonts w:eastAsia="Times New Roman"/>
                <w:b/>
                <w:bCs/>
                <w:color w:val="000000"/>
                <w:sz w:val="18"/>
                <w:szCs w:val="18"/>
                <w:lang w:eastAsia="hu-HU"/>
              </w:rPr>
              <w:t xml:space="preserve"> </w:t>
            </w:r>
            <w:proofErr w:type="spellStart"/>
            <w:r w:rsidRPr="0035270E">
              <w:rPr>
                <w:rFonts w:eastAsia="Times New Roman"/>
                <w:b/>
                <w:bCs/>
                <w:color w:val="000000"/>
                <w:sz w:val="18"/>
                <w:szCs w:val="18"/>
                <w:lang w:eastAsia="hu-HU"/>
              </w:rPr>
              <w:t>average</w:t>
            </w:r>
            <w:proofErr w:type="spellEnd"/>
            <w:r w:rsidRPr="0035270E">
              <w:rPr>
                <w:rFonts w:eastAsia="Times New Roman"/>
                <w:b/>
                <w:bCs/>
                <w:color w:val="000000"/>
                <w:sz w:val="18"/>
                <w:szCs w:val="18"/>
                <w:lang w:eastAsia="hu-HU"/>
              </w:rPr>
              <w:t xml:space="preserve"> </w:t>
            </w:r>
            <w:proofErr w:type="spellStart"/>
            <w:r w:rsidRPr="0035270E">
              <w:rPr>
                <w:rFonts w:eastAsia="Times New Roman"/>
                <w:b/>
                <w:bCs/>
                <w:color w:val="000000"/>
                <w:sz w:val="18"/>
                <w:szCs w:val="18"/>
                <w:lang w:eastAsia="hu-HU"/>
              </w:rPr>
              <w:t>number</w:t>
            </w:r>
            <w:proofErr w:type="spellEnd"/>
            <w:r w:rsidRPr="0035270E">
              <w:rPr>
                <w:rFonts w:eastAsia="Times New Roman"/>
                <w:b/>
                <w:bCs/>
                <w:color w:val="000000"/>
                <w:sz w:val="18"/>
                <w:szCs w:val="18"/>
                <w:lang w:eastAsia="hu-HU"/>
              </w:rPr>
              <w:t xml:space="preserve"> of </w:t>
            </w:r>
            <w:proofErr w:type="spellStart"/>
            <w:r w:rsidRPr="0035270E">
              <w:rPr>
                <w:rFonts w:eastAsia="Times New Roman"/>
                <w:b/>
                <w:bCs/>
                <w:color w:val="000000"/>
                <w:sz w:val="18"/>
                <w:szCs w:val="18"/>
                <w:lang w:eastAsia="hu-HU"/>
              </w:rPr>
              <w:t>the</w:t>
            </w:r>
            <w:proofErr w:type="spellEnd"/>
            <w:r w:rsidRPr="0035270E">
              <w:rPr>
                <w:rFonts w:eastAsia="Times New Roman"/>
                <w:b/>
                <w:bCs/>
                <w:color w:val="000000"/>
                <w:sz w:val="18"/>
                <w:szCs w:val="18"/>
                <w:lang w:eastAsia="hu-HU"/>
              </w:rPr>
              <w:t xml:space="preserve"> </w:t>
            </w:r>
            <w:proofErr w:type="spellStart"/>
            <w:r w:rsidRPr="0035270E">
              <w:rPr>
                <w:rFonts w:eastAsia="Times New Roman"/>
                <w:b/>
                <w:bCs/>
                <w:color w:val="000000"/>
                <w:sz w:val="18"/>
                <w:szCs w:val="18"/>
                <w:lang w:eastAsia="hu-HU"/>
              </w:rPr>
              <w:t>public</w:t>
            </w:r>
            <w:proofErr w:type="spellEnd"/>
            <w:r w:rsidRPr="0035270E">
              <w:rPr>
                <w:rFonts w:eastAsia="Times New Roman"/>
                <w:b/>
                <w:bCs/>
                <w:color w:val="000000"/>
                <w:sz w:val="18"/>
                <w:szCs w:val="18"/>
                <w:lang w:eastAsia="hu-HU"/>
              </w:rPr>
              <w:t xml:space="preserve"> </w:t>
            </w:r>
            <w:proofErr w:type="spellStart"/>
            <w:r w:rsidRPr="0035270E">
              <w:rPr>
                <w:rFonts w:eastAsia="Times New Roman"/>
                <w:b/>
                <w:bCs/>
                <w:color w:val="000000"/>
                <w:sz w:val="18"/>
                <w:szCs w:val="18"/>
                <w:lang w:eastAsia="hu-HU"/>
              </w:rPr>
              <w:t>workers</w:t>
            </w:r>
            <w:proofErr w:type="spellEnd"/>
          </w:p>
        </w:tc>
        <w:tc>
          <w:tcPr>
            <w:tcW w:w="991" w:type="dxa"/>
            <w:tcBorders>
              <w:top w:val="single" w:sz="4" w:space="0" w:color="auto"/>
              <w:left w:val="nil"/>
              <w:bottom w:val="single" w:sz="4" w:space="0" w:color="auto"/>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D263E2">
              <w:rPr>
                <w:rFonts w:asciiTheme="minorHAnsi" w:hAnsiTheme="minorHAnsi"/>
                <w:sz w:val="18"/>
                <w:szCs w:val="18"/>
              </w:rPr>
              <w:t>222</w:t>
            </w:r>
            <w:r>
              <w:rPr>
                <w:rFonts w:asciiTheme="minorHAnsi" w:hAnsiTheme="minorHAnsi"/>
                <w:sz w:val="18"/>
                <w:szCs w:val="18"/>
              </w:rPr>
              <w:t xml:space="preserve"> </w:t>
            </w:r>
            <w:r w:rsidRPr="00D263E2">
              <w:rPr>
                <w:rFonts w:asciiTheme="minorHAnsi" w:hAnsiTheme="minorHAnsi"/>
                <w:sz w:val="18"/>
                <w:szCs w:val="18"/>
              </w:rPr>
              <w:t>981</w:t>
            </w:r>
          </w:p>
        </w:tc>
        <w:tc>
          <w:tcPr>
            <w:tcW w:w="851" w:type="dxa"/>
            <w:tcBorders>
              <w:top w:val="single" w:sz="4" w:space="0" w:color="auto"/>
              <w:left w:val="nil"/>
              <w:bottom w:val="single" w:sz="4" w:space="0" w:color="auto"/>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462C80">
              <w:rPr>
                <w:rFonts w:asciiTheme="minorHAnsi" w:hAnsiTheme="minorHAnsi"/>
                <w:sz w:val="18"/>
                <w:szCs w:val="18"/>
              </w:rPr>
              <w:t>222</w:t>
            </w:r>
            <w:r>
              <w:rPr>
                <w:rFonts w:asciiTheme="minorHAnsi" w:hAnsiTheme="minorHAnsi"/>
                <w:sz w:val="18"/>
                <w:szCs w:val="18"/>
              </w:rPr>
              <w:t xml:space="preserve"> </w:t>
            </w:r>
            <w:r w:rsidRPr="00462C80">
              <w:rPr>
                <w:rFonts w:asciiTheme="minorHAnsi" w:hAnsiTheme="minorHAnsi"/>
                <w:sz w:val="18"/>
                <w:szCs w:val="18"/>
              </w:rPr>
              <w:t>193</w:t>
            </w:r>
          </w:p>
        </w:tc>
        <w:tc>
          <w:tcPr>
            <w:tcW w:w="850" w:type="dxa"/>
            <w:tcBorders>
              <w:top w:val="single" w:sz="4" w:space="0" w:color="auto"/>
              <w:left w:val="nil"/>
              <w:bottom w:val="single" w:sz="4" w:space="0" w:color="auto"/>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181486">
              <w:rPr>
                <w:rFonts w:asciiTheme="minorHAnsi" w:hAnsiTheme="minorHAnsi"/>
                <w:sz w:val="18"/>
                <w:szCs w:val="18"/>
              </w:rPr>
              <w:t>183</w:t>
            </w:r>
            <w:r>
              <w:rPr>
                <w:rFonts w:asciiTheme="minorHAnsi" w:hAnsiTheme="minorHAnsi"/>
                <w:sz w:val="18"/>
                <w:szCs w:val="18"/>
              </w:rPr>
              <w:t xml:space="preserve"> </w:t>
            </w:r>
            <w:r w:rsidRPr="00181486">
              <w:rPr>
                <w:rFonts w:asciiTheme="minorHAnsi" w:hAnsiTheme="minorHAnsi"/>
                <w:sz w:val="18"/>
                <w:szCs w:val="18"/>
              </w:rPr>
              <w:t>025</w:t>
            </w:r>
          </w:p>
        </w:tc>
        <w:tc>
          <w:tcPr>
            <w:tcW w:w="851" w:type="dxa"/>
            <w:tcBorders>
              <w:top w:val="single" w:sz="4" w:space="0" w:color="auto"/>
              <w:left w:val="nil"/>
              <w:bottom w:val="single" w:sz="4" w:space="0" w:color="auto"/>
              <w:right w:val="nil"/>
            </w:tcBorders>
            <w:shd w:val="clear" w:color="auto" w:fill="auto"/>
            <w:noWrap/>
            <w:vAlign w:val="center"/>
            <w:hideMark/>
          </w:tcPr>
          <w:p w:rsidR="003107F9" w:rsidRPr="0082732B" w:rsidRDefault="003107F9" w:rsidP="00C11699">
            <w:pPr>
              <w:spacing w:after="0" w:line="240" w:lineRule="auto"/>
              <w:jc w:val="center"/>
              <w:rPr>
                <w:rFonts w:asciiTheme="minorHAnsi" w:hAnsiTheme="minorHAnsi"/>
                <w:sz w:val="18"/>
                <w:szCs w:val="18"/>
              </w:rPr>
            </w:pPr>
            <w:r w:rsidRPr="0082732B">
              <w:rPr>
                <w:rFonts w:asciiTheme="minorHAnsi" w:hAnsiTheme="minorHAnsi"/>
                <w:sz w:val="18"/>
                <w:szCs w:val="18"/>
              </w:rPr>
              <w:t>217 047</w:t>
            </w:r>
          </w:p>
        </w:tc>
        <w:tc>
          <w:tcPr>
            <w:tcW w:w="850" w:type="dxa"/>
            <w:tcBorders>
              <w:top w:val="single" w:sz="4" w:space="0" w:color="auto"/>
              <w:left w:val="nil"/>
              <w:bottom w:val="single" w:sz="4" w:space="0" w:color="auto"/>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52A31">
              <w:rPr>
                <w:rFonts w:asciiTheme="minorHAnsi" w:hAnsiTheme="minorHAnsi"/>
                <w:sz w:val="18"/>
                <w:szCs w:val="18"/>
              </w:rPr>
              <w:t>234</w:t>
            </w:r>
            <w:r>
              <w:rPr>
                <w:rFonts w:asciiTheme="minorHAnsi" w:hAnsiTheme="minorHAnsi"/>
                <w:sz w:val="18"/>
                <w:szCs w:val="18"/>
              </w:rPr>
              <w:t xml:space="preserve"> </w:t>
            </w:r>
            <w:r w:rsidRPr="00652A31">
              <w:rPr>
                <w:rFonts w:asciiTheme="minorHAnsi" w:hAnsiTheme="minorHAnsi"/>
                <w:sz w:val="18"/>
                <w:szCs w:val="18"/>
              </w:rPr>
              <w:t>859</w:t>
            </w:r>
          </w:p>
        </w:tc>
        <w:tc>
          <w:tcPr>
            <w:tcW w:w="851" w:type="dxa"/>
            <w:tcBorders>
              <w:top w:val="single" w:sz="4" w:space="0" w:color="auto"/>
              <w:left w:val="nil"/>
              <w:bottom w:val="single" w:sz="4" w:space="0" w:color="auto"/>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C711C">
              <w:rPr>
                <w:rFonts w:asciiTheme="minorHAnsi" w:hAnsiTheme="minorHAnsi"/>
                <w:sz w:val="18"/>
                <w:szCs w:val="18"/>
              </w:rPr>
              <w:t>245</w:t>
            </w:r>
            <w:r>
              <w:rPr>
                <w:rFonts w:asciiTheme="minorHAnsi" w:hAnsiTheme="minorHAnsi"/>
                <w:sz w:val="18"/>
                <w:szCs w:val="18"/>
              </w:rPr>
              <w:t xml:space="preserve"> </w:t>
            </w:r>
            <w:r w:rsidRPr="006C711C">
              <w:rPr>
                <w:rFonts w:asciiTheme="minorHAnsi" w:hAnsiTheme="minorHAnsi"/>
                <w:sz w:val="18"/>
                <w:szCs w:val="18"/>
              </w:rPr>
              <w:t>657</w:t>
            </w:r>
          </w:p>
        </w:tc>
        <w:tc>
          <w:tcPr>
            <w:tcW w:w="850" w:type="dxa"/>
            <w:tcBorders>
              <w:top w:val="single" w:sz="4" w:space="0" w:color="auto"/>
              <w:left w:val="nil"/>
              <w:bottom w:val="single" w:sz="4" w:space="0" w:color="auto"/>
              <w:right w:val="nil"/>
            </w:tcBorders>
            <w:shd w:val="clear" w:color="auto" w:fill="auto"/>
            <w:noWrap/>
            <w:vAlign w:val="center"/>
            <w:hideMark/>
          </w:tcPr>
          <w:p w:rsidR="003107F9" w:rsidRPr="00164D69" w:rsidRDefault="003107F9" w:rsidP="00C11699">
            <w:pPr>
              <w:spacing w:after="0" w:line="240" w:lineRule="auto"/>
              <w:jc w:val="center"/>
              <w:rPr>
                <w:rFonts w:asciiTheme="minorHAnsi" w:hAnsiTheme="minorHAnsi"/>
                <w:sz w:val="18"/>
                <w:szCs w:val="18"/>
              </w:rPr>
            </w:pPr>
            <w:r w:rsidRPr="00164D69">
              <w:rPr>
                <w:rFonts w:asciiTheme="minorHAnsi" w:hAnsiTheme="minorHAnsi"/>
                <w:sz w:val="18"/>
                <w:szCs w:val="18"/>
              </w:rPr>
              <w:t>244 723</w:t>
            </w:r>
          </w:p>
        </w:tc>
        <w:tc>
          <w:tcPr>
            <w:tcW w:w="1120" w:type="dxa"/>
            <w:tcBorders>
              <w:top w:val="single" w:sz="4" w:space="0" w:color="auto"/>
              <w:left w:val="nil"/>
              <w:bottom w:val="single" w:sz="4" w:space="0" w:color="auto"/>
              <w:right w:val="nil"/>
            </w:tcBorders>
            <w:shd w:val="clear" w:color="auto" w:fill="auto"/>
            <w:noWrap/>
            <w:vAlign w:val="center"/>
            <w:hideMark/>
          </w:tcPr>
          <w:p w:rsidR="003107F9" w:rsidRPr="00C34A82" w:rsidRDefault="003107F9" w:rsidP="00C11699">
            <w:pPr>
              <w:spacing w:after="0" w:line="240" w:lineRule="auto"/>
              <w:jc w:val="center"/>
              <w:rPr>
                <w:rFonts w:asciiTheme="minorHAnsi" w:hAnsiTheme="minorHAnsi" w:cs="Tahoma"/>
                <w:color w:val="000000"/>
                <w:sz w:val="18"/>
                <w:szCs w:val="20"/>
              </w:rPr>
            </w:pPr>
            <w:r w:rsidRPr="00C34A82">
              <w:rPr>
                <w:rFonts w:asciiTheme="minorHAnsi" w:hAnsiTheme="minorHAnsi" w:cs="Tahoma"/>
                <w:color w:val="000000"/>
                <w:sz w:val="18"/>
                <w:szCs w:val="20"/>
              </w:rPr>
              <w:t>246 449</w:t>
            </w:r>
          </w:p>
        </w:tc>
        <w:tc>
          <w:tcPr>
            <w:tcW w:w="1120" w:type="dxa"/>
            <w:tcBorders>
              <w:top w:val="single" w:sz="4" w:space="0" w:color="auto"/>
              <w:left w:val="nil"/>
              <w:bottom w:val="single" w:sz="4" w:space="0" w:color="auto"/>
              <w:right w:val="nil"/>
            </w:tcBorders>
            <w:shd w:val="clear" w:color="auto" w:fill="auto"/>
            <w:noWrap/>
            <w:vAlign w:val="center"/>
            <w:hideMark/>
          </w:tcPr>
          <w:p w:rsidR="003107F9" w:rsidRPr="00705292" w:rsidRDefault="003107F9" w:rsidP="00C11699">
            <w:pPr>
              <w:spacing w:after="0" w:line="240" w:lineRule="auto"/>
              <w:jc w:val="center"/>
              <w:rPr>
                <w:rFonts w:asciiTheme="minorHAnsi" w:eastAsia="Times New Roman" w:hAnsiTheme="minorHAnsi"/>
                <w:color w:val="000000"/>
                <w:sz w:val="18"/>
                <w:szCs w:val="18"/>
                <w:lang w:eastAsia="hu-HU"/>
              </w:rPr>
            </w:pPr>
            <w:r w:rsidRPr="00705292">
              <w:rPr>
                <w:rFonts w:asciiTheme="minorHAnsi" w:eastAsia="Times New Roman" w:hAnsiTheme="minorHAnsi"/>
                <w:color w:val="000000"/>
                <w:sz w:val="18"/>
                <w:szCs w:val="18"/>
                <w:lang w:eastAsia="hu-HU"/>
              </w:rPr>
              <w:t>216 081</w:t>
            </w:r>
          </w:p>
        </w:tc>
        <w:tc>
          <w:tcPr>
            <w:tcW w:w="1120" w:type="dxa"/>
            <w:tcBorders>
              <w:top w:val="single" w:sz="4" w:space="0" w:color="auto"/>
              <w:left w:val="nil"/>
              <w:bottom w:val="single" w:sz="4" w:space="0" w:color="auto"/>
              <w:right w:val="nil"/>
            </w:tcBorders>
            <w:shd w:val="clear" w:color="auto" w:fill="auto"/>
            <w:noWrap/>
            <w:vAlign w:val="center"/>
            <w:hideMark/>
          </w:tcPr>
          <w:p w:rsidR="003107F9" w:rsidRPr="00BD0951" w:rsidRDefault="003107F9" w:rsidP="00C11699">
            <w:pPr>
              <w:spacing w:after="0" w:line="240" w:lineRule="auto"/>
              <w:jc w:val="center"/>
              <w:rPr>
                <w:rFonts w:asciiTheme="minorHAnsi" w:eastAsia="Times New Roman" w:hAnsiTheme="minorHAnsi"/>
                <w:color w:val="000000"/>
                <w:sz w:val="18"/>
                <w:szCs w:val="18"/>
                <w:lang w:eastAsia="hu-HU"/>
              </w:rPr>
            </w:pPr>
            <w:r w:rsidRPr="004201F4">
              <w:rPr>
                <w:rFonts w:asciiTheme="minorHAnsi" w:eastAsia="Times New Roman" w:hAnsiTheme="minorHAnsi"/>
                <w:color w:val="000000"/>
                <w:sz w:val="18"/>
                <w:szCs w:val="18"/>
                <w:lang w:eastAsia="hu-HU"/>
              </w:rPr>
              <w:t>217</w:t>
            </w:r>
            <w:r>
              <w:rPr>
                <w:rFonts w:asciiTheme="minorHAnsi" w:eastAsia="Times New Roman" w:hAnsiTheme="minorHAnsi"/>
                <w:color w:val="000000"/>
                <w:sz w:val="18"/>
                <w:szCs w:val="18"/>
                <w:lang w:eastAsia="hu-HU"/>
              </w:rPr>
              <w:t xml:space="preserve"> </w:t>
            </w:r>
            <w:r w:rsidRPr="004201F4">
              <w:rPr>
                <w:rFonts w:asciiTheme="minorHAnsi" w:eastAsia="Times New Roman" w:hAnsiTheme="minorHAnsi"/>
                <w:color w:val="000000"/>
                <w:sz w:val="18"/>
                <w:szCs w:val="18"/>
                <w:lang w:eastAsia="hu-HU"/>
              </w:rPr>
              <w:t>844</w:t>
            </w:r>
          </w:p>
        </w:tc>
        <w:tc>
          <w:tcPr>
            <w:tcW w:w="1120" w:type="dxa"/>
            <w:tcBorders>
              <w:top w:val="single" w:sz="4" w:space="0" w:color="auto"/>
              <w:left w:val="nil"/>
              <w:bottom w:val="single" w:sz="4" w:space="0" w:color="auto"/>
              <w:right w:val="nil"/>
            </w:tcBorders>
            <w:shd w:val="clear" w:color="auto" w:fill="auto"/>
            <w:noWrap/>
            <w:vAlign w:val="center"/>
            <w:hideMark/>
          </w:tcPr>
          <w:p w:rsidR="003107F9" w:rsidRPr="00DB0A51" w:rsidRDefault="003107F9" w:rsidP="00C11699">
            <w:pPr>
              <w:spacing w:after="0" w:line="240" w:lineRule="auto"/>
              <w:jc w:val="center"/>
              <w:rPr>
                <w:rFonts w:asciiTheme="minorHAnsi" w:eastAsia="Times New Roman" w:hAnsiTheme="minorHAnsi"/>
                <w:color w:val="000000"/>
                <w:sz w:val="18"/>
                <w:szCs w:val="18"/>
                <w:lang w:eastAsia="hu-HU"/>
              </w:rPr>
            </w:pPr>
            <w:r w:rsidRPr="00573DA7">
              <w:rPr>
                <w:rFonts w:asciiTheme="minorHAnsi" w:eastAsia="Times New Roman" w:hAnsiTheme="minorHAnsi"/>
                <w:color w:val="000000"/>
                <w:sz w:val="18"/>
                <w:szCs w:val="18"/>
                <w:lang w:eastAsia="hu-HU"/>
              </w:rPr>
              <w:t>220</w:t>
            </w:r>
            <w:r>
              <w:rPr>
                <w:rFonts w:asciiTheme="minorHAnsi" w:eastAsia="Times New Roman" w:hAnsiTheme="minorHAnsi"/>
                <w:color w:val="000000"/>
                <w:sz w:val="18"/>
                <w:szCs w:val="18"/>
                <w:lang w:eastAsia="hu-HU"/>
              </w:rPr>
              <w:t xml:space="preserve"> </w:t>
            </w:r>
            <w:r w:rsidRPr="00573DA7">
              <w:rPr>
                <w:rFonts w:asciiTheme="minorHAnsi" w:eastAsia="Times New Roman" w:hAnsiTheme="minorHAnsi"/>
                <w:color w:val="000000"/>
                <w:sz w:val="18"/>
                <w:szCs w:val="18"/>
                <w:lang w:eastAsia="hu-HU"/>
              </w:rPr>
              <w:t>205</w:t>
            </w:r>
          </w:p>
        </w:tc>
        <w:tc>
          <w:tcPr>
            <w:tcW w:w="1120" w:type="dxa"/>
            <w:tcBorders>
              <w:top w:val="single" w:sz="4" w:space="0" w:color="auto"/>
              <w:left w:val="nil"/>
              <w:bottom w:val="single" w:sz="4" w:space="0" w:color="auto"/>
              <w:right w:val="single" w:sz="12" w:space="0" w:color="auto"/>
            </w:tcBorders>
            <w:shd w:val="clear" w:color="auto" w:fill="auto"/>
            <w:noWrap/>
            <w:vAlign w:val="center"/>
            <w:hideMark/>
          </w:tcPr>
          <w:p w:rsidR="003107F9" w:rsidRPr="00D41B93" w:rsidRDefault="003107F9" w:rsidP="00C11699">
            <w:pPr>
              <w:spacing w:after="0" w:line="240" w:lineRule="auto"/>
              <w:jc w:val="center"/>
              <w:rPr>
                <w:rFonts w:asciiTheme="minorHAnsi" w:eastAsia="Times New Roman" w:hAnsiTheme="minorHAnsi"/>
                <w:color w:val="000000"/>
                <w:sz w:val="18"/>
                <w:szCs w:val="18"/>
                <w:lang w:eastAsia="hu-HU"/>
              </w:rPr>
            </w:pPr>
            <w:r w:rsidRPr="00D41B93">
              <w:rPr>
                <w:rFonts w:asciiTheme="minorHAnsi" w:eastAsia="Times New Roman" w:hAnsiTheme="minorHAnsi"/>
                <w:color w:val="000000"/>
                <w:sz w:val="18"/>
                <w:szCs w:val="18"/>
                <w:lang w:eastAsia="hu-HU"/>
              </w:rPr>
              <w:t>210</w:t>
            </w:r>
            <w:r>
              <w:rPr>
                <w:rFonts w:asciiTheme="minorHAnsi" w:eastAsia="Times New Roman" w:hAnsiTheme="minorHAnsi"/>
                <w:color w:val="000000"/>
                <w:sz w:val="18"/>
                <w:szCs w:val="18"/>
                <w:lang w:eastAsia="hu-HU"/>
              </w:rPr>
              <w:t xml:space="preserve"> </w:t>
            </w:r>
            <w:r w:rsidRPr="00D41B93">
              <w:rPr>
                <w:rFonts w:asciiTheme="minorHAnsi" w:eastAsia="Times New Roman" w:hAnsiTheme="minorHAnsi"/>
                <w:color w:val="000000"/>
                <w:sz w:val="18"/>
                <w:szCs w:val="18"/>
                <w:lang w:eastAsia="hu-HU"/>
              </w:rPr>
              <w:t>572</w:t>
            </w:r>
          </w:p>
        </w:tc>
      </w:tr>
      <w:tr w:rsidR="003107F9" w:rsidRPr="0035270E" w:rsidTr="001E6D3C">
        <w:trPr>
          <w:trHeight w:val="545"/>
          <w:jc w:val="center"/>
        </w:trPr>
        <w:tc>
          <w:tcPr>
            <w:tcW w:w="3560" w:type="dxa"/>
            <w:tcBorders>
              <w:top w:val="nil"/>
              <w:left w:val="single" w:sz="12" w:space="0" w:color="auto"/>
              <w:bottom w:val="nil"/>
              <w:right w:val="single" w:sz="4" w:space="0" w:color="auto"/>
            </w:tcBorders>
            <w:shd w:val="clear" w:color="auto" w:fill="auto"/>
            <w:vAlign w:val="center"/>
            <w:hideMark/>
          </w:tcPr>
          <w:p w:rsidR="003107F9" w:rsidRPr="0035270E" w:rsidRDefault="003107F9" w:rsidP="00745E0F">
            <w:pPr>
              <w:spacing w:after="0" w:line="240" w:lineRule="auto"/>
              <w:rPr>
                <w:rFonts w:eastAsia="Times New Roman"/>
                <w:color w:val="000000"/>
                <w:sz w:val="18"/>
                <w:szCs w:val="18"/>
                <w:lang w:eastAsia="hu-HU"/>
              </w:rPr>
            </w:pPr>
            <w:r w:rsidRPr="0035270E">
              <w:rPr>
                <w:rFonts w:eastAsia="Times New Roman"/>
                <w:color w:val="000000"/>
                <w:sz w:val="18"/>
                <w:szCs w:val="18"/>
                <w:lang w:eastAsia="hu-HU"/>
              </w:rPr>
              <w:t>Hosszabb időtartamú közfoglalkoztatásban</w:t>
            </w:r>
            <w:proofErr w:type="gramStart"/>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In</w:t>
            </w:r>
            <w:proofErr w:type="spellEnd"/>
            <w:proofErr w:type="gram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long-term</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public</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employment</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programmes</w:t>
            </w:r>
            <w:proofErr w:type="spellEnd"/>
          </w:p>
        </w:tc>
        <w:tc>
          <w:tcPr>
            <w:tcW w:w="991" w:type="dxa"/>
            <w:tcBorders>
              <w:top w:val="nil"/>
              <w:left w:val="nil"/>
              <w:bottom w:val="nil"/>
              <w:right w:val="nil"/>
            </w:tcBorders>
            <w:shd w:val="clear" w:color="auto" w:fill="auto"/>
            <w:noWrap/>
            <w:vAlign w:val="center"/>
            <w:hideMark/>
          </w:tcPr>
          <w:p w:rsidR="003107F9" w:rsidRPr="00D263E2" w:rsidRDefault="003107F9" w:rsidP="00C11699">
            <w:pPr>
              <w:spacing w:after="0" w:line="240" w:lineRule="auto"/>
              <w:jc w:val="center"/>
              <w:rPr>
                <w:rFonts w:asciiTheme="minorHAnsi" w:hAnsiTheme="minorHAnsi"/>
                <w:sz w:val="18"/>
                <w:szCs w:val="18"/>
              </w:rPr>
            </w:pPr>
            <w:r w:rsidRPr="00D263E2">
              <w:rPr>
                <w:rFonts w:asciiTheme="minorHAnsi" w:hAnsiTheme="minorHAnsi"/>
                <w:sz w:val="18"/>
                <w:szCs w:val="18"/>
              </w:rPr>
              <w:t>89 082</w:t>
            </w:r>
          </w:p>
        </w:tc>
        <w:tc>
          <w:tcPr>
            <w:tcW w:w="851" w:type="dxa"/>
            <w:tcBorders>
              <w:top w:val="nil"/>
              <w:left w:val="nil"/>
              <w:bottom w:val="nil"/>
              <w:right w:val="nil"/>
            </w:tcBorders>
            <w:shd w:val="clear" w:color="auto" w:fill="auto"/>
            <w:noWrap/>
            <w:vAlign w:val="center"/>
            <w:hideMark/>
          </w:tcPr>
          <w:p w:rsidR="003107F9" w:rsidRPr="00462C80" w:rsidRDefault="003107F9" w:rsidP="00C11699">
            <w:pPr>
              <w:spacing w:after="0" w:line="240" w:lineRule="auto"/>
              <w:jc w:val="center"/>
              <w:rPr>
                <w:rFonts w:asciiTheme="minorHAnsi" w:hAnsiTheme="minorHAnsi"/>
                <w:sz w:val="18"/>
                <w:szCs w:val="18"/>
              </w:rPr>
            </w:pPr>
            <w:r w:rsidRPr="00462C80">
              <w:rPr>
                <w:rFonts w:asciiTheme="minorHAnsi" w:hAnsiTheme="minorHAnsi"/>
                <w:sz w:val="18"/>
                <w:szCs w:val="18"/>
              </w:rPr>
              <w:t>93</w:t>
            </w:r>
            <w:r>
              <w:rPr>
                <w:rFonts w:asciiTheme="minorHAnsi" w:hAnsiTheme="minorHAnsi"/>
                <w:sz w:val="18"/>
                <w:szCs w:val="18"/>
              </w:rPr>
              <w:t xml:space="preserve"> </w:t>
            </w:r>
            <w:r w:rsidRPr="00462C80">
              <w:rPr>
                <w:rFonts w:asciiTheme="minorHAnsi" w:hAnsiTheme="minorHAnsi"/>
                <w:sz w:val="18"/>
                <w:szCs w:val="18"/>
              </w:rPr>
              <w:t>696</w:t>
            </w:r>
          </w:p>
        </w:tc>
        <w:tc>
          <w:tcPr>
            <w:tcW w:w="850" w:type="dxa"/>
            <w:tcBorders>
              <w:top w:val="nil"/>
              <w:left w:val="nil"/>
              <w:bottom w:val="nil"/>
              <w:right w:val="nil"/>
            </w:tcBorders>
            <w:shd w:val="clear" w:color="auto" w:fill="auto"/>
            <w:noWrap/>
            <w:vAlign w:val="center"/>
            <w:hideMark/>
          </w:tcPr>
          <w:p w:rsidR="003107F9" w:rsidRPr="00181486" w:rsidRDefault="003107F9" w:rsidP="00C11699">
            <w:pPr>
              <w:spacing w:after="0" w:line="240" w:lineRule="auto"/>
              <w:jc w:val="center"/>
              <w:rPr>
                <w:rFonts w:asciiTheme="minorHAnsi" w:hAnsiTheme="minorHAnsi"/>
                <w:sz w:val="18"/>
                <w:szCs w:val="18"/>
              </w:rPr>
            </w:pPr>
            <w:r w:rsidRPr="00181486">
              <w:rPr>
                <w:rFonts w:asciiTheme="minorHAnsi" w:hAnsiTheme="minorHAnsi"/>
                <w:sz w:val="18"/>
                <w:szCs w:val="18"/>
              </w:rPr>
              <w:t>76</w:t>
            </w:r>
            <w:r>
              <w:rPr>
                <w:rFonts w:asciiTheme="minorHAnsi" w:hAnsiTheme="minorHAnsi"/>
                <w:sz w:val="18"/>
                <w:szCs w:val="18"/>
              </w:rPr>
              <w:t xml:space="preserve"> </w:t>
            </w:r>
            <w:r w:rsidRPr="00181486">
              <w:rPr>
                <w:rFonts w:asciiTheme="minorHAnsi" w:hAnsiTheme="minorHAnsi"/>
                <w:sz w:val="18"/>
                <w:szCs w:val="18"/>
              </w:rPr>
              <w:t>799</w:t>
            </w:r>
          </w:p>
        </w:tc>
        <w:tc>
          <w:tcPr>
            <w:tcW w:w="851" w:type="dxa"/>
            <w:tcBorders>
              <w:top w:val="nil"/>
              <w:left w:val="nil"/>
              <w:bottom w:val="nil"/>
              <w:right w:val="nil"/>
            </w:tcBorders>
            <w:shd w:val="clear" w:color="auto" w:fill="auto"/>
            <w:noWrap/>
            <w:vAlign w:val="center"/>
            <w:hideMark/>
          </w:tcPr>
          <w:p w:rsidR="003107F9" w:rsidRPr="0082732B" w:rsidRDefault="003107F9" w:rsidP="00C11699">
            <w:pPr>
              <w:spacing w:after="0" w:line="240" w:lineRule="auto"/>
              <w:jc w:val="center"/>
              <w:rPr>
                <w:rFonts w:asciiTheme="minorHAnsi" w:hAnsiTheme="minorHAnsi"/>
                <w:sz w:val="18"/>
                <w:szCs w:val="18"/>
              </w:rPr>
            </w:pPr>
            <w:r w:rsidRPr="0082732B">
              <w:rPr>
                <w:rFonts w:asciiTheme="minorHAnsi" w:hAnsiTheme="minorHAnsi"/>
                <w:sz w:val="18"/>
                <w:szCs w:val="18"/>
              </w:rPr>
              <w:t>92 946</w:t>
            </w:r>
          </w:p>
        </w:tc>
        <w:tc>
          <w:tcPr>
            <w:tcW w:w="850" w:type="dxa"/>
            <w:tcBorders>
              <w:top w:val="nil"/>
              <w:left w:val="nil"/>
              <w:bottom w:val="nil"/>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52A31">
              <w:rPr>
                <w:rFonts w:asciiTheme="minorHAnsi" w:hAnsiTheme="minorHAnsi"/>
                <w:sz w:val="18"/>
                <w:szCs w:val="18"/>
              </w:rPr>
              <w:t>103</w:t>
            </w:r>
            <w:r>
              <w:rPr>
                <w:rFonts w:asciiTheme="minorHAnsi" w:hAnsiTheme="minorHAnsi"/>
                <w:sz w:val="18"/>
                <w:szCs w:val="18"/>
              </w:rPr>
              <w:t xml:space="preserve"> </w:t>
            </w:r>
            <w:r w:rsidRPr="00652A31">
              <w:rPr>
                <w:rFonts w:asciiTheme="minorHAnsi" w:hAnsiTheme="minorHAnsi"/>
                <w:sz w:val="18"/>
                <w:szCs w:val="18"/>
              </w:rPr>
              <w:t>763</w:t>
            </w:r>
          </w:p>
        </w:tc>
        <w:tc>
          <w:tcPr>
            <w:tcW w:w="851" w:type="dxa"/>
            <w:tcBorders>
              <w:top w:val="nil"/>
              <w:left w:val="nil"/>
              <w:bottom w:val="nil"/>
              <w:right w:val="nil"/>
            </w:tcBorders>
            <w:shd w:val="clear" w:color="auto" w:fill="auto"/>
            <w:noWrap/>
            <w:vAlign w:val="center"/>
            <w:hideMark/>
          </w:tcPr>
          <w:p w:rsidR="003107F9" w:rsidRPr="006C711C" w:rsidRDefault="003107F9" w:rsidP="00C11699">
            <w:pPr>
              <w:spacing w:after="0" w:line="240" w:lineRule="auto"/>
              <w:jc w:val="center"/>
              <w:rPr>
                <w:rFonts w:asciiTheme="minorHAnsi" w:hAnsiTheme="minorHAnsi"/>
                <w:sz w:val="18"/>
                <w:szCs w:val="18"/>
              </w:rPr>
            </w:pPr>
            <w:r w:rsidRPr="006C711C">
              <w:rPr>
                <w:rFonts w:asciiTheme="minorHAnsi" w:hAnsiTheme="minorHAnsi"/>
                <w:sz w:val="18"/>
                <w:szCs w:val="18"/>
              </w:rPr>
              <w:t>110</w:t>
            </w:r>
            <w:r>
              <w:rPr>
                <w:rFonts w:asciiTheme="minorHAnsi" w:hAnsiTheme="minorHAnsi"/>
                <w:sz w:val="18"/>
                <w:szCs w:val="18"/>
              </w:rPr>
              <w:t xml:space="preserve"> </w:t>
            </w:r>
            <w:r w:rsidRPr="006C711C">
              <w:rPr>
                <w:rFonts w:asciiTheme="minorHAnsi" w:hAnsiTheme="minorHAnsi"/>
                <w:sz w:val="18"/>
                <w:szCs w:val="18"/>
              </w:rPr>
              <w:t>473</w:t>
            </w:r>
          </w:p>
        </w:tc>
        <w:tc>
          <w:tcPr>
            <w:tcW w:w="850" w:type="dxa"/>
            <w:tcBorders>
              <w:top w:val="nil"/>
              <w:left w:val="nil"/>
              <w:bottom w:val="nil"/>
              <w:right w:val="nil"/>
            </w:tcBorders>
            <w:shd w:val="clear" w:color="auto" w:fill="auto"/>
            <w:noWrap/>
            <w:vAlign w:val="center"/>
            <w:hideMark/>
          </w:tcPr>
          <w:p w:rsidR="003107F9" w:rsidRPr="00164D69" w:rsidRDefault="003107F9" w:rsidP="00C11699">
            <w:pPr>
              <w:spacing w:after="0" w:line="240" w:lineRule="auto"/>
              <w:jc w:val="center"/>
              <w:rPr>
                <w:rFonts w:asciiTheme="minorHAnsi" w:hAnsiTheme="minorHAnsi"/>
                <w:sz w:val="18"/>
                <w:szCs w:val="18"/>
              </w:rPr>
            </w:pPr>
            <w:r w:rsidRPr="00164D69">
              <w:rPr>
                <w:rFonts w:asciiTheme="minorHAnsi" w:hAnsiTheme="minorHAnsi"/>
                <w:sz w:val="18"/>
                <w:szCs w:val="18"/>
              </w:rPr>
              <w:t>105 198</w:t>
            </w:r>
          </w:p>
        </w:tc>
        <w:tc>
          <w:tcPr>
            <w:tcW w:w="1120" w:type="dxa"/>
            <w:tcBorders>
              <w:top w:val="nil"/>
              <w:left w:val="nil"/>
              <w:bottom w:val="nil"/>
              <w:right w:val="nil"/>
            </w:tcBorders>
            <w:shd w:val="clear" w:color="auto" w:fill="auto"/>
            <w:noWrap/>
            <w:vAlign w:val="center"/>
            <w:hideMark/>
          </w:tcPr>
          <w:p w:rsidR="003107F9" w:rsidRPr="00C34A82" w:rsidRDefault="003107F9" w:rsidP="00C11699">
            <w:pPr>
              <w:spacing w:after="0" w:line="240" w:lineRule="auto"/>
              <w:jc w:val="center"/>
              <w:rPr>
                <w:rFonts w:asciiTheme="minorHAnsi" w:hAnsiTheme="minorHAnsi" w:cs="Tahoma"/>
                <w:color w:val="000000"/>
                <w:sz w:val="18"/>
                <w:szCs w:val="20"/>
              </w:rPr>
            </w:pPr>
            <w:r w:rsidRPr="00C34A82">
              <w:rPr>
                <w:rFonts w:asciiTheme="minorHAnsi" w:hAnsiTheme="minorHAnsi" w:cs="Tahoma"/>
                <w:color w:val="000000"/>
                <w:sz w:val="18"/>
                <w:szCs w:val="20"/>
              </w:rPr>
              <w:t>103 465</w:t>
            </w:r>
          </w:p>
        </w:tc>
        <w:tc>
          <w:tcPr>
            <w:tcW w:w="1120" w:type="dxa"/>
            <w:tcBorders>
              <w:top w:val="nil"/>
              <w:left w:val="nil"/>
              <w:bottom w:val="nil"/>
              <w:right w:val="nil"/>
            </w:tcBorders>
            <w:shd w:val="clear" w:color="auto" w:fill="auto"/>
            <w:noWrap/>
            <w:vAlign w:val="center"/>
            <w:hideMark/>
          </w:tcPr>
          <w:p w:rsidR="003107F9" w:rsidRPr="00705292" w:rsidRDefault="003107F9" w:rsidP="00C11699">
            <w:pPr>
              <w:spacing w:after="0" w:line="240" w:lineRule="auto"/>
              <w:jc w:val="center"/>
              <w:rPr>
                <w:rFonts w:asciiTheme="minorHAnsi" w:hAnsiTheme="minorHAnsi" w:cs="Tahoma"/>
                <w:color w:val="000000"/>
                <w:sz w:val="18"/>
                <w:szCs w:val="18"/>
              </w:rPr>
            </w:pPr>
            <w:r w:rsidRPr="00705292">
              <w:rPr>
                <w:rFonts w:asciiTheme="minorHAnsi" w:hAnsiTheme="minorHAnsi" w:cs="Tahoma"/>
                <w:color w:val="000000"/>
                <w:sz w:val="18"/>
                <w:szCs w:val="18"/>
              </w:rPr>
              <w:t>90 856</w:t>
            </w:r>
          </w:p>
        </w:tc>
        <w:tc>
          <w:tcPr>
            <w:tcW w:w="1120" w:type="dxa"/>
            <w:tcBorders>
              <w:top w:val="nil"/>
              <w:left w:val="nil"/>
              <w:bottom w:val="nil"/>
              <w:right w:val="nil"/>
            </w:tcBorders>
            <w:shd w:val="clear" w:color="auto" w:fill="auto"/>
            <w:noWrap/>
            <w:vAlign w:val="center"/>
            <w:hideMark/>
          </w:tcPr>
          <w:p w:rsidR="003107F9" w:rsidRPr="004201F4" w:rsidRDefault="003107F9" w:rsidP="00C11699">
            <w:pPr>
              <w:spacing w:after="0" w:line="240" w:lineRule="auto"/>
              <w:jc w:val="center"/>
              <w:rPr>
                <w:rFonts w:asciiTheme="minorHAnsi" w:eastAsia="Times New Roman" w:hAnsiTheme="minorHAnsi"/>
                <w:color w:val="000000"/>
                <w:sz w:val="18"/>
                <w:szCs w:val="18"/>
                <w:lang w:eastAsia="hu-HU"/>
              </w:rPr>
            </w:pPr>
            <w:r w:rsidRPr="004201F4">
              <w:rPr>
                <w:rFonts w:asciiTheme="minorHAnsi" w:eastAsia="Times New Roman" w:hAnsiTheme="minorHAnsi"/>
                <w:color w:val="000000"/>
                <w:sz w:val="18"/>
                <w:szCs w:val="18"/>
                <w:lang w:eastAsia="hu-HU"/>
              </w:rPr>
              <w:t>92 333</w:t>
            </w:r>
          </w:p>
        </w:tc>
        <w:tc>
          <w:tcPr>
            <w:tcW w:w="1120" w:type="dxa"/>
            <w:tcBorders>
              <w:top w:val="nil"/>
              <w:left w:val="nil"/>
              <w:bottom w:val="nil"/>
              <w:right w:val="nil"/>
            </w:tcBorders>
            <w:shd w:val="clear" w:color="auto" w:fill="auto"/>
            <w:noWrap/>
            <w:vAlign w:val="center"/>
            <w:hideMark/>
          </w:tcPr>
          <w:p w:rsidR="003107F9" w:rsidRPr="00573DA7" w:rsidRDefault="003107F9" w:rsidP="00C11699">
            <w:pPr>
              <w:spacing w:after="0" w:line="240" w:lineRule="auto"/>
              <w:jc w:val="center"/>
              <w:rPr>
                <w:rFonts w:asciiTheme="minorHAnsi" w:eastAsia="Times New Roman" w:hAnsiTheme="minorHAnsi"/>
                <w:color w:val="000000"/>
                <w:sz w:val="18"/>
                <w:szCs w:val="18"/>
                <w:lang w:eastAsia="hu-HU"/>
              </w:rPr>
            </w:pPr>
            <w:r w:rsidRPr="00573DA7">
              <w:rPr>
                <w:rFonts w:asciiTheme="minorHAnsi" w:eastAsia="Times New Roman" w:hAnsiTheme="minorHAnsi"/>
                <w:color w:val="000000"/>
                <w:sz w:val="18"/>
                <w:szCs w:val="18"/>
                <w:lang w:eastAsia="hu-HU"/>
              </w:rPr>
              <w:t>94 659</w:t>
            </w:r>
          </w:p>
        </w:tc>
        <w:tc>
          <w:tcPr>
            <w:tcW w:w="1120" w:type="dxa"/>
            <w:tcBorders>
              <w:top w:val="nil"/>
              <w:left w:val="nil"/>
              <w:bottom w:val="nil"/>
              <w:right w:val="single" w:sz="12" w:space="0" w:color="auto"/>
            </w:tcBorders>
            <w:shd w:val="clear" w:color="auto" w:fill="auto"/>
            <w:noWrap/>
            <w:vAlign w:val="center"/>
            <w:hideMark/>
          </w:tcPr>
          <w:p w:rsidR="003107F9" w:rsidRPr="00221BD4" w:rsidRDefault="003107F9" w:rsidP="00C11699">
            <w:pPr>
              <w:spacing w:after="0" w:line="240" w:lineRule="auto"/>
              <w:jc w:val="center"/>
              <w:rPr>
                <w:rFonts w:asciiTheme="minorHAnsi" w:eastAsia="Times New Roman" w:hAnsiTheme="minorHAnsi"/>
                <w:color w:val="000000"/>
                <w:sz w:val="18"/>
                <w:szCs w:val="18"/>
                <w:lang w:eastAsia="hu-HU"/>
              </w:rPr>
            </w:pPr>
            <w:r w:rsidRPr="00221BD4">
              <w:rPr>
                <w:rFonts w:asciiTheme="minorHAnsi" w:eastAsia="Times New Roman" w:hAnsiTheme="minorHAnsi"/>
                <w:color w:val="000000"/>
                <w:sz w:val="18"/>
                <w:szCs w:val="18"/>
                <w:lang w:eastAsia="hu-HU"/>
              </w:rPr>
              <w:t>94 676</w:t>
            </w:r>
          </w:p>
        </w:tc>
      </w:tr>
      <w:tr w:rsidR="003107F9" w:rsidRPr="0035270E" w:rsidTr="001E6D3C">
        <w:trPr>
          <w:trHeight w:val="563"/>
          <w:jc w:val="center"/>
        </w:trPr>
        <w:tc>
          <w:tcPr>
            <w:tcW w:w="3560" w:type="dxa"/>
            <w:tcBorders>
              <w:top w:val="nil"/>
              <w:left w:val="single" w:sz="12" w:space="0" w:color="auto"/>
              <w:bottom w:val="nil"/>
              <w:right w:val="single" w:sz="4" w:space="0" w:color="auto"/>
            </w:tcBorders>
            <w:shd w:val="clear" w:color="auto" w:fill="auto"/>
            <w:vAlign w:val="center"/>
            <w:hideMark/>
          </w:tcPr>
          <w:p w:rsidR="003107F9" w:rsidRPr="0035270E" w:rsidRDefault="003107F9" w:rsidP="00745E0F">
            <w:pPr>
              <w:spacing w:after="0" w:line="240" w:lineRule="auto"/>
              <w:rPr>
                <w:rFonts w:eastAsia="Times New Roman"/>
                <w:color w:val="000000"/>
                <w:sz w:val="18"/>
                <w:szCs w:val="18"/>
                <w:lang w:eastAsia="hu-HU"/>
              </w:rPr>
            </w:pPr>
            <w:r w:rsidRPr="0035270E">
              <w:rPr>
                <w:rFonts w:eastAsia="Times New Roman"/>
                <w:color w:val="000000"/>
                <w:sz w:val="18"/>
                <w:szCs w:val="18"/>
                <w:lang w:eastAsia="hu-HU"/>
              </w:rPr>
              <w:t xml:space="preserve">Országos közfoglalkoztatási programban/ </w:t>
            </w:r>
            <w:proofErr w:type="spellStart"/>
            <w:r w:rsidRPr="0035270E">
              <w:rPr>
                <w:rFonts w:eastAsia="Times New Roman"/>
                <w:color w:val="000000"/>
                <w:sz w:val="18"/>
                <w:szCs w:val="18"/>
                <w:lang w:eastAsia="hu-HU"/>
              </w:rPr>
              <w:t>In</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national</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public</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employment</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programmes</w:t>
            </w:r>
            <w:proofErr w:type="spellEnd"/>
            <w:r w:rsidRPr="0035270E">
              <w:rPr>
                <w:rFonts w:eastAsia="Times New Roman"/>
                <w:color w:val="000000"/>
                <w:sz w:val="18"/>
                <w:szCs w:val="18"/>
                <w:lang w:eastAsia="hu-HU"/>
              </w:rPr>
              <w:t xml:space="preserve"> </w:t>
            </w:r>
          </w:p>
        </w:tc>
        <w:tc>
          <w:tcPr>
            <w:tcW w:w="991" w:type="dxa"/>
            <w:tcBorders>
              <w:top w:val="nil"/>
              <w:left w:val="nil"/>
              <w:bottom w:val="nil"/>
              <w:right w:val="nil"/>
            </w:tcBorders>
            <w:shd w:val="clear" w:color="auto" w:fill="auto"/>
            <w:noWrap/>
            <w:vAlign w:val="center"/>
            <w:hideMark/>
          </w:tcPr>
          <w:p w:rsidR="003107F9" w:rsidRPr="00D263E2" w:rsidRDefault="003107F9" w:rsidP="00C11699">
            <w:pPr>
              <w:spacing w:after="0" w:line="240" w:lineRule="auto"/>
              <w:jc w:val="center"/>
              <w:rPr>
                <w:rFonts w:asciiTheme="minorHAnsi" w:hAnsiTheme="minorHAnsi"/>
                <w:sz w:val="18"/>
                <w:szCs w:val="18"/>
              </w:rPr>
            </w:pPr>
            <w:r w:rsidRPr="00D263E2">
              <w:rPr>
                <w:rFonts w:asciiTheme="minorHAnsi" w:hAnsiTheme="minorHAnsi"/>
                <w:sz w:val="18"/>
                <w:szCs w:val="18"/>
              </w:rPr>
              <w:t>48 082</w:t>
            </w:r>
          </w:p>
        </w:tc>
        <w:tc>
          <w:tcPr>
            <w:tcW w:w="851" w:type="dxa"/>
            <w:tcBorders>
              <w:top w:val="nil"/>
              <w:left w:val="nil"/>
              <w:bottom w:val="nil"/>
              <w:right w:val="nil"/>
            </w:tcBorders>
            <w:shd w:val="clear" w:color="auto" w:fill="auto"/>
            <w:noWrap/>
            <w:vAlign w:val="center"/>
            <w:hideMark/>
          </w:tcPr>
          <w:p w:rsidR="003107F9" w:rsidRPr="00462C80" w:rsidRDefault="003107F9" w:rsidP="00C11699">
            <w:pPr>
              <w:spacing w:after="0" w:line="240" w:lineRule="auto"/>
              <w:jc w:val="center"/>
              <w:rPr>
                <w:rFonts w:asciiTheme="minorHAnsi" w:hAnsiTheme="minorHAnsi"/>
                <w:sz w:val="18"/>
                <w:szCs w:val="18"/>
              </w:rPr>
            </w:pPr>
            <w:r w:rsidRPr="00462C80">
              <w:rPr>
                <w:rFonts w:asciiTheme="minorHAnsi" w:hAnsiTheme="minorHAnsi"/>
                <w:sz w:val="18"/>
                <w:szCs w:val="18"/>
              </w:rPr>
              <w:t>46</w:t>
            </w:r>
            <w:r>
              <w:rPr>
                <w:rFonts w:asciiTheme="minorHAnsi" w:hAnsiTheme="minorHAnsi"/>
                <w:sz w:val="18"/>
                <w:szCs w:val="18"/>
              </w:rPr>
              <w:t xml:space="preserve"> </w:t>
            </w:r>
            <w:r w:rsidRPr="00462C80">
              <w:rPr>
                <w:rFonts w:asciiTheme="minorHAnsi" w:hAnsiTheme="minorHAnsi"/>
                <w:sz w:val="18"/>
                <w:szCs w:val="18"/>
              </w:rPr>
              <w:t>928</w:t>
            </w:r>
          </w:p>
        </w:tc>
        <w:tc>
          <w:tcPr>
            <w:tcW w:w="850" w:type="dxa"/>
            <w:tcBorders>
              <w:top w:val="nil"/>
              <w:left w:val="nil"/>
              <w:bottom w:val="nil"/>
              <w:right w:val="nil"/>
            </w:tcBorders>
            <w:shd w:val="clear" w:color="auto" w:fill="auto"/>
            <w:noWrap/>
            <w:vAlign w:val="center"/>
            <w:hideMark/>
          </w:tcPr>
          <w:p w:rsidR="003107F9" w:rsidRPr="00181486" w:rsidRDefault="003107F9" w:rsidP="00C11699">
            <w:pPr>
              <w:spacing w:after="0" w:line="240" w:lineRule="auto"/>
              <w:jc w:val="center"/>
              <w:rPr>
                <w:rFonts w:asciiTheme="minorHAnsi" w:hAnsiTheme="minorHAnsi"/>
                <w:sz w:val="18"/>
                <w:szCs w:val="18"/>
              </w:rPr>
            </w:pPr>
            <w:r w:rsidRPr="00181486">
              <w:rPr>
                <w:rFonts w:asciiTheme="minorHAnsi" w:hAnsiTheme="minorHAnsi"/>
                <w:sz w:val="18"/>
                <w:szCs w:val="18"/>
              </w:rPr>
              <w:t>28</w:t>
            </w:r>
            <w:r>
              <w:rPr>
                <w:rFonts w:asciiTheme="minorHAnsi" w:hAnsiTheme="minorHAnsi"/>
                <w:sz w:val="18"/>
                <w:szCs w:val="18"/>
              </w:rPr>
              <w:t xml:space="preserve"> </w:t>
            </w:r>
            <w:r w:rsidRPr="00181486">
              <w:rPr>
                <w:rFonts w:asciiTheme="minorHAnsi" w:hAnsiTheme="minorHAnsi"/>
                <w:sz w:val="18"/>
                <w:szCs w:val="18"/>
              </w:rPr>
              <w:t>948</w:t>
            </w:r>
          </w:p>
        </w:tc>
        <w:tc>
          <w:tcPr>
            <w:tcW w:w="851" w:type="dxa"/>
            <w:tcBorders>
              <w:top w:val="nil"/>
              <w:left w:val="nil"/>
              <w:bottom w:val="nil"/>
              <w:right w:val="nil"/>
            </w:tcBorders>
            <w:shd w:val="clear" w:color="auto" w:fill="auto"/>
            <w:noWrap/>
            <w:vAlign w:val="center"/>
            <w:hideMark/>
          </w:tcPr>
          <w:p w:rsidR="003107F9" w:rsidRPr="0082732B" w:rsidRDefault="003107F9" w:rsidP="00C11699">
            <w:pPr>
              <w:spacing w:after="0" w:line="240" w:lineRule="auto"/>
              <w:jc w:val="center"/>
              <w:rPr>
                <w:rFonts w:asciiTheme="minorHAnsi" w:hAnsiTheme="minorHAnsi"/>
                <w:sz w:val="18"/>
                <w:szCs w:val="18"/>
              </w:rPr>
            </w:pPr>
            <w:r w:rsidRPr="0082732B">
              <w:rPr>
                <w:rFonts w:asciiTheme="minorHAnsi" w:hAnsiTheme="minorHAnsi"/>
                <w:sz w:val="18"/>
                <w:szCs w:val="18"/>
              </w:rPr>
              <w:t>39 621</w:t>
            </w:r>
          </w:p>
        </w:tc>
        <w:tc>
          <w:tcPr>
            <w:tcW w:w="850" w:type="dxa"/>
            <w:tcBorders>
              <w:top w:val="nil"/>
              <w:left w:val="nil"/>
              <w:bottom w:val="nil"/>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52A31">
              <w:rPr>
                <w:rFonts w:asciiTheme="minorHAnsi" w:hAnsiTheme="minorHAnsi"/>
                <w:sz w:val="18"/>
                <w:szCs w:val="18"/>
              </w:rPr>
              <w:t>42</w:t>
            </w:r>
            <w:r>
              <w:rPr>
                <w:rFonts w:asciiTheme="minorHAnsi" w:hAnsiTheme="minorHAnsi"/>
                <w:sz w:val="18"/>
                <w:szCs w:val="18"/>
              </w:rPr>
              <w:t xml:space="preserve"> </w:t>
            </w:r>
            <w:r w:rsidRPr="00652A31">
              <w:rPr>
                <w:rFonts w:asciiTheme="minorHAnsi" w:hAnsiTheme="minorHAnsi"/>
                <w:sz w:val="18"/>
                <w:szCs w:val="18"/>
              </w:rPr>
              <w:t>687</w:t>
            </w:r>
          </w:p>
        </w:tc>
        <w:tc>
          <w:tcPr>
            <w:tcW w:w="851" w:type="dxa"/>
            <w:tcBorders>
              <w:top w:val="nil"/>
              <w:left w:val="nil"/>
              <w:bottom w:val="nil"/>
              <w:right w:val="nil"/>
            </w:tcBorders>
            <w:shd w:val="clear" w:color="auto" w:fill="auto"/>
            <w:noWrap/>
            <w:vAlign w:val="center"/>
            <w:hideMark/>
          </w:tcPr>
          <w:p w:rsidR="003107F9" w:rsidRPr="006C711C" w:rsidRDefault="003107F9" w:rsidP="00C11699">
            <w:pPr>
              <w:spacing w:after="0" w:line="240" w:lineRule="auto"/>
              <w:jc w:val="center"/>
              <w:rPr>
                <w:rFonts w:asciiTheme="minorHAnsi" w:hAnsiTheme="minorHAnsi"/>
                <w:sz w:val="18"/>
                <w:szCs w:val="18"/>
              </w:rPr>
            </w:pPr>
            <w:r w:rsidRPr="006C711C">
              <w:rPr>
                <w:rFonts w:asciiTheme="minorHAnsi" w:hAnsiTheme="minorHAnsi"/>
                <w:sz w:val="18"/>
                <w:szCs w:val="18"/>
              </w:rPr>
              <w:t>44</w:t>
            </w:r>
            <w:r>
              <w:rPr>
                <w:rFonts w:asciiTheme="minorHAnsi" w:hAnsiTheme="minorHAnsi"/>
                <w:sz w:val="18"/>
                <w:szCs w:val="18"/>
              </w:rPr>
              <w:t xml:space="preserve"> </w:t>
            </w:r>
            <w:r w:rsidRPr="006C711C">
              <w:rPr>
                <w:rFonts w:asciiTheme="minorHAnsi" w:hAnsiTheme="minorHAnsi"/>
                <w:sz w:val="18"/>
                <w:szCs w:val="18"/>
              </w:rPr>
              <w:t>709</w:t>
            </w:r>
          </w:p>
        </w:tc>
        <w:tc>
          <w:tcPr>
            <w:tcW w:w="850" w:type="dxa"/>
            <w:tcBorders>
              <w:top w:val="nil"/>
              <w:left w:val="nil"/>
              <w:bottom w:val="nil"/>
              <w:right w:val="nil"/>
            </w:tcBorders>
            <w:shd w:val="clear" w:color="auto" w:fill="auto"/>
            <w:noWrap/>
            <w:vAlign w:val="center"/>
            <w:hideMark/>
          </w:tcPr>
          <w:p w:rsidR="003107F9" w:rsidRPr="00164D69" w:rsidRDefault="003107F9" w:rsidP="00C11699">
            <w:pPr>
              <w:spacing w:after="0" w:line="240" w:lineRule="auto"/>
              <w:jc w:val="center"/>
              <w:rPr>
                <w:rFonts w:asciiTheme="minorHAnsi" w:hAnsiTheme="minorHAnsi"/>
                <w:sz w:val="18"/>
                <w:szCs w:val="18"/>
              </w:rPr>
            </w:pPr>
            <w:r w:rsidRPr="00164D69">
              <w:rPr>
                <w:rFonts w:asciiTheme="minorHAnsi" w:hAnsiTheme="minorHAnsi"/>
                <w:sz w:val="18"/>
                <w:szCs w:val="18"/>
              </w:rPr>
              <w:t>46 389</w:t>
            </w:r>
          </w:p>
        </w:tc>
        <w:tc>
          <w:tcPr>
            <w:tcW w:w="1120" w:type="dxa"/>
            <w:tcBorders>
              <w:top w:val="nil"/>
              <w:left w:val="nil"/>
              <w:bottom w:val="nil"/>
              <w:right w:val="nil"/>
            </w:tcBorders>
            <w:shd w:val="clear" w:color="auto" w:fill="auto"/>
            <w:noWrap/>
            <w:vAlign w:val="center"/>
            <w:hideMark/>
          </w:tcPr>
          <w:p w:rsidR="003107F9" w:rsidRPr="00C34A82" w:rsidRDefault="003107F9" w:rsidP="00C11699">
            <w:pPr>
              <w:spacing w:after="0" w:line="240" w:lineRule="auto"/>
              <w:jc w:val="center"/>
              <w:rPr>
                <w:rFonts w:asciiTheme="minorHAnsi" w:hAnsiTheme="minorHAnsi" w:cs="Tahoma"/>
                <w:color w:val="000000"/>
                <w:sz w:val="18"/>
                <w:szCs w:val="20"/>
              </w:rPr>
            </w:pPr>
            <w:r w:rsidRPr="00C34A82">
              <w:rPr>
                <w:rFonts w:asciiTheme="minorHAnsi" w:hAnsiTheme="minorHAnsi" w:cs="Tahoma"/>
                <w:color w:val="000000"/>
                <w:sz w:val="18"/>
                <w:szCs w:val="20"/>
              </w:rPr>
              <w:t>47 575</w:t>
            </w:r>
          </w:p>
        </w:tc>
        <w:tc>
          <w:tcPr>
            <w:tcW w:w="1120" w:type="dxa"/>
            <w:tcBorders>
              <w:top w:val="nil"/>
              <w:left w:val="nil"/>
              <w:bottom w:val="nil"/>
              <w:right w:val="nil"/>
            </w:tcBorders>
            <w:shd w:val="clear" w:color="auto" w:fill="auto"/>
            <w:noWrap/>
            <w:vAlign w:val="center"/>
            <w:hideMark/>
          </w:tcPr>
          <w:p w:rsidR="003107F9" w:rsidRPr="00705292" w:rsidRDefault="003107F9" w:rsidP="00C11699">
            <w:pPr>
              <w:spacing w:after="0" w:line="240" w:lineRule="auto"/>
              <w:jc w:val="center"/>
              <w:rPr>
                <w:rFonts w:asciiTheme="minorHAnsi" w:hAnsiTheme="minorHAnsi" w:cs="Tahoma"/>
                <w:color w:val="000000"/>
                <w:sz w:val="18"/>
                <w:szCs w:val="18"/>
              </w:rPr>
            </w:pPr>
            <w:r w:rsidRPr="00705292">
              <w:rPr>
                <w:rFonts w:asciiTheme="minorHAnsi" w:hAnsiTheme="minorHAnsi" w:cs="Tahoma"/>
                <w:color w:val="000000"/>
                <w:sz w:val="18"/>
                <w:szCs w:val="18"/>
              </w:rPr>
              <w:t>42 622</w:t>
            </w:r>
          </w:p>
        </w:tc>
        <w:tc>
          <w:tcPr>
            <w:tcW w:w="1120" w:type="dxa"/>
            <w:tcBorders>
              <w:top w:val="nil"/>
              <w:left w:val="nil"/>
              <w:bottom w:val="nil"/>
              <w:right w:val="nil"/>
            </w:tcBorders>
            <w:shd w:val="clear" w:color="auto" w:fill="auto"/>
            <w:noWrap/>
            <w:vAlign w:val="center"/>
            <w:hideMark/>
          </w:tcPr>
          <w:p w:rsidR="003107F9" w:rsidRPr="004201F4" w:rsidRDefault="003107F9" w:rsidP="00C11699">
            <w:pPr>
              <w:spacing w:after="0" w:line="240" w:lineRule="auto"/>
              <w:jc w:val="center"/>
              <w:rPr>
                <w:rFonts w:asciiTheme="minorHAnsi" w:eastAsia="Times New Roman" w:hAnsiTheme="minorHAnsi"/>
                <w:color w:val="000000"/>
                <w:sz w:val="18"/>
                <w:szCs w:val="18"/>
                <w:lang w:eastAsia="hu-HU"/>
              </w:rPr>
            </w:pPr>
            <w:r w:rsidRPr="004201F4">
              <w:rPr>
                <w:rFonts w:asciiTheme="minorHAnsi" w:eastAsia="Times New Roman" w:hAnsiTheme="minorHAnsi"/>
                <w:color w:val="000000"/>
                <w:sz w:val="18"/>
                <w:szCs w:val="18"/>
                <w:lang w:eastAsia="hu-HU"/>
              </w:rPr>
              <w:t>43 124</w:t>
            </w:r>
          </w:p>
        </w:tc>
        <w:tc>
          <w:tcPr>
            <w:tcW w:w="1120" w:type="dxa"/>
            <w:tcBorders>
              <w:top w:val="nil"/>
              <w:left w:val="nil"/>
              <w:bottom w:val="nil"/>
              <w:right w:val="nil"/>
            </w:tcBorders>
            <w:shd w:val="clear" w:color="auto" w:fill="auto"/>
            <w:noWrap/>
            <w:vAlign w:val="center"/>
            <w:hideMark/>
          </w:tcPr>
          <w:p w:rsidR="003107F9" w:rsidRPr="00573DA7" w:rsidRDefault="003107F9" w:rsidP="00C11699">
            <w:pPr>
              <w:spacing w:after="0" w:line="240" w:lineRule="auto"/>
              <w:jc w:val="center"/>
              <w:rPr>
                <w:rFonts w:asciiTheme="minorHAnsi" w:eastAsia="Times New Roman" w:hAnsiTheme="minorHAnsi"/>
                <w:color w:val="000000"/>
                <w:sz w:val="18"/>
                <w:szCs w:val="18"/>
                <w:lang w:eastAsia="hu-HU"/>
              </w:rPr>
            </w:pPr>
            <w:r w:rsidRPr="00573DA7">
              <w:rPr>
                <w:rFonts w:asciiTheme="minorHAnsi" w:eastAsia="Times New Roman" w:hAnsiTheme="minorHAnsi"/>
                <w:color w:val="000000"/>
                <w:sz w:val="18"/>
                <w:szCs w:val="18"/>
                <w:lang w:eastAsia="hu-HU"/>
              </w:rPr>
              <w:t>42 888</w:t>
            </w:r>
          </w:p>
        </w:tc>
        <w:tc>
          <w:tcPr>
            <w:tcW w:w="1120" w:type="dxa"/>
            <w:tcBorders>
              <w:top w:val="nil"/>
              <w:left w:val="nil"/>
              <w:bottom w:val="nil"/>
              <w:right w:val="single" w:sz="12" w:space="0" w:color="auto"/>
            </w:tcBorders>
            <w:shd w:val="clear" w:color="auto" w:fill="auto"/>
            <w:noWrap/>
            <w:vAlign w:val="center"/>
            <w:hideMark/>
          </w:tcPr>
          <w:p w:rsidR="003107F9" w:rsidRPr="00221BD4" w:rsidRDefault="003107F9" w:rsidP="00C11699">
            <w:pPr>
              <w:spacing w:after="0" w:line="240" w:lineRule="auto"/>
              <w:jc w:val="center"/>
              <w:rPr>
                <w:rFonts w:asciiTheme="minorHAnsi" w:eastAsia="Times New Roman" w:hAnsiTheme="minorHAnsi"/>
                <w:color w:val="000000"/>
                <w:sz w:val="18"/>
                <w:szCs w:val="18"/>
                <w:lang w:eastAsia="hu-HU"/>
              </w:rPr>
            </w:pPr>
            <w:r w:rsidRPr="00221BD4">
              <w:rPr>
                <w:rFonts w:asciiTheme="minorHAnsi" w:eastAsia="Times New Roman" w:hAnsiTheme="minorHAnsi"/>
                <w:color w:val="000000"/>
                <w:sz w:val="18"/>
                <w:szCs w:val="18"/>
                <w:lang w:eastAsia="hu-HU"/>
              </w:rPr>
              <w:t>40 676</w:t>
            </w:r>
          </w:p>
        </w:tc>
      </w:tr>
      <w:tr w:rsidR="003107F9" w:rsidRPr="0035270E" w:rsidTr="001E6D3C">
        <w:trPr>
          <w:trHeight w:val="712"/>
          <w:jc w:val="center"/>
        </w:trPr>
        <w:tc>
          <w:tcPr>
            <w:tcW w:w="3560" w:type="dxa"/>
            <w:tcBorders>
              <w:top w:val="nil"/>
              <w:left w:val="single" w:sz="12" w:space="0" w:color="auto"/>
              <w:bottom w:val="nil"/>
              <w:right w:val="single" w:sz="4" w:space="0" w:color="auto"/>
            </w:tcBorders>
            <w:shd w:val="clear" w:color="auto" w:fill="auto"/>
            <w:vAlign w:val="center"/>
            <w:hideMark/>
          </w:tcPr>
          <w:p w:rsidR="003107F9" w:rsidRPr="0035270E" w:rsidRDefault="003107F9" w:rsidP="00745E0F">
            <w:pPr>
              <w:spacing w:after="0" w:line="240" w:lineRule="auto"/>
              <w:rPr>
                <w:rFonts w:eastAsia="Times New Roman"/>
                <w:color w:val="000000"/>
                <w:sz w:val="18"/>
                <w:szCs w:val="18"/>
                <w:lang w:eastAsia="hu-HU"/>
              </w:rPr>
            </w:pPr>
            <w:r w:rsidRPr="0035270E">
              <w:rPr>
                <w:rFonts w:eastAsia="Times New Roman"/>
                <w:color w:val="000000"/>
                <w:sz w:val="18"/>
                <w:szCs w:val="18"/>
                <w:lang w:eastAsia="hu-HU"/>
              </w:rPr>
              <w:t>Kistérségi</w:t>
            </w:r>
            <w:r>
              <w:rPr>
                <w:rFonts w:eastAsia="Times New Roman"/>
                <w:color w:val="000000"/>
                <w:sz w:val="18"/>
                <w:szCs w:val="18"/>
                <w:lang w:eastAsia="hu-HU"/>
              </w:rPr>
              <w:t>/járási</w:t>
            </w:r>
            <w:r w:rsidRPr="0035270E">
              <w:rPr>
                <w:rFonts w:eastAsia="Times New Roman"/>
                <w:color w:val="000000"/>
                <w:sz w:val="18"/>
                <w:szCs w:val="18"/>
                <w:lang w:eastAsia="hu-HU"/>
              </w:rPr>
              <w:t xml:space="preserve"> startmunka minta</w:t>
            </w:r>
            <w:r>
              <w:rPr>
                <w:rFonts w:eastAsia="Times New Roman"/>
                <w:color w:val="000000"/>
                <w:sz w:val="18"/>
                <w:szCs w:val="18"/>
                <w:lang w:eastAsia="hu-HU"/>
              </w:rPr>
              <w:t>-</w:t>
            </w:r>
            <w:r w:rsidRPr="0035270E">
              <w:rPr>
                <w:rFonts w:eastAsia="Times New Roman"/>
                <w:color w:val="000000"/>
                <w:sz w:val="18"/>
                <w:szCs w:val="18"/>
                <w:lang w:eastAsia="hu-HU"/>
              </w:rPr>
              <w:t xml:space="preserve">programokban/ </w:t>
            </w:r>
            <w:proofErr w:type="spellStart"/>
            <w:r w:rsidRPr="0035270E">
              <w:rPr>
                <w:rFonts w:eastAsia="Times New Roman"/>
                <w:color w:val="000000"/>
                <w:sz w:val="18"/>
                <w:szCs w:val="18"/>
                <w:lang w:eastAsia="hu-HU"/>
              </w:rPr>
              <w:t>In</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micro-regional</w:t>
            </w:r>
            <w:proofErr w:type="spellEnd"/>
            <w:r w:rsidRPr="0035270E">
              <w:rPr>
                <w:rFonts w:eastAsia="Times New Roman"/>
                <w:color w:val="000000"/>
                <w:sz w:val="18"/>
                <w:szCs w:val="18"/>
                <w:lang w:eastAsia="hu-HU"/>
              </w:rPr>
              <w:t xml:space="preserve"> and </w:t>
            </w:r>
            <w:proofErr w:type="spellStart"/>
            <w:r w:rsidRPr="0035270E">
              <w:rPr>
                <w:rFonts w:eastAsia="Times New Roman"/>
                <w:color w:val="000000"/>
                <w:sz w:val="18"/>
                <w:szCs w:val="18"/>
                <w:lang w:eastAsia="hu-HU"/>
              </w:rPr>
              <w:t>other</w:t>
            </w:r>
            <w:proofErr w:type="spellEnd"/>
            <w:r w:rsidRPr="0035270E">
              <w:rPr>
                <w:rFonts w:eastAsia="Times New Roman"/>
                <w:color w:val="000000"/>
                <w:sz w:val="18"/>
                <w:szCs w:val="18"/>
                <w:lang w:eastAsia="hu-HU"/>
              </w:rPr>
              <w:t xml:space="preserve"> Start </w:t>
            </w:r>
            <w:proofErr w:type="spellStart"/>
            <w:r w:rsidRPr="0035270E">
              <w:rPr>
                <w:rFonts w:eastAsia="Times New Roman"/>
                <w:color w:val="000000"/>
                <w:sz w:val="18"/>
                <w:szCs w:val="18"/>
                <w:lang w:eastAsia="hu-HU"/>
              </w:rPr>
              <w:t>Work</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model</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programmes</w:t>
            </w:r>
            <w:proofErr w:type="spellEnd"/>
            <w:r w:rsidRPr="0035270E">
              <w:rPr>
                <w:rFonts w:eastAsia="Times New Roman"/>
                <w:color w:val="000000"/>
                <w:sz w:val="18"/>
                <w:szCs w:val="18"/>
                <w:lang w:eastAsia="hu-HU"/>
              </w:rPr>
              <w:t xml:space="preserve">     </w:t>
            </w:r>
          </w:p>
        </w:tc>
        <w:tc>
          <w:tcPr>
            <w:tcW w:w="991" w:type="dxa"/>
            <w:tcBorders>
              <w:top w:val="nil"/>
              <w:left w:val="nil"/>
              <w:bottom w:val="nil"/>
              <w:right w:val="nil"/>
            </w:tcBorders>
            <w:shd w:val="clear" w:color="auto" w:fill="auto"/>
            <w:noWrap/>
            <w:vAlign w:val="center"/>
            <w:hideMark/>
          </w:tcPr>
          <w:p w:rsidR="003107F9" w:rsidRPr="00D263E2" w:rsidRDefault="003107F9" w:rsidP="00C11699">
            <w:pPr>
              <w:spacing w:after="0" w:line="240" w:lineRule="auto"/>
              <w:jc w:val="center"/>
              <w:rPr>
                <w:rFonts w:asciiTheme="minorHAnsi" w:hAnsiTheme="minorHAnsi"/>
                <w:sz w:val="18"/>
                <w:szCs w:val="18"/>
              </w:rPr>
            </w:pPr>
            <w:r w:rsidRPr="00D263E2">
              <w:rPr>
                <w:rFonts w:asciiTheme="minorHAnsi" w:hAnsiTheme="minorHAnsi"/>
                <w:sz w:val="18"/>
                <w:szCs w:val="18"/>
              </w:rPr>
              <w:t>85 816</w:t>
            </w:r>
          </w:p>
        </w:tc>
        <w:tc>
          <w:tcPr>
            <w:tcW w:w="851" w:type="dxa"/>
            <w:tcBorders>
              <w:top w:val="nil"/>
              <w:left w:val="nil"/>
              <w:bottom w:val="nil"/>
              <w:right w:val="nil"/>
            </w:tcBorders>
            <w:shd w:val="clear" w:color="auto" w:fill="auto"/>
            <w:noWrap/>
            <w:vAlign w:val="center"/>
            <w:hideMark/>
          </w:tcPr>
          <w:p w:rsidR="003107F9" w:rsidRPr="00462C80" w:rsidRDefault="003107F9" w:rsidP="00C11699">
            <w:pPr>
              <w:spacing w:after="0" w:line="240" w:lineRule="auto"/>
              <w:jc w:val="center"/>
              <w:rPr>
                <w:rFonts w:asciiTheme="minorHAnsi" w:hAnsiTheme="minorHAnsi"/>
                <w:sz w:val="18"/>
                <w:szCs w:val="18"/>
              </w:rPr>
            </w:pPr>
            <w:r w:rsidRPr="00462C80">
              <w:rPr>
                <w:rFonts w:asciiTheme="minorHAnsi" w:hAnsiTheme="minorHAnsi"/>
                <w:sz w:val="18"/>
                <w:szCs w:val="18"/>
              </w:rPr>
              <w:t>81</w:t>
            </w:r>
            <w:r>
              <w:rPr>
                <w:rFonts w:asciiTheme="minorHAnsi" w:hAnsiTheme="minorHAnsi"/>
                <w:sz w:val="18"/>
                <w:szCs w:val="18"/>
              </w:rPr>
              <w:t xml:space="preserve"> </w:t>
            </w:r>
            <w:r w:rsidRPr="00462C80">
              <w:rPr>
                <w:rFonts w:asciiTheme="minorHAnsi" w:hAnsiTheme="minorHAnsi"/>
                <w:sz w:val="18"/>
                <w:szCs w:val="18"/>
              </w:rPr>
              <w:t>569</w:t>
            </w:r>
          </w:p>
        </w:tc>
        <w:tc>
          <w:tcPr>
            <w:tcW w:w="850" w:type="dxa"/>
            <w:tcBorders>
              <w:top w:val="nil"/>
              <w:left w:val="nil"/>
              <w:bottom w:val="nil"/>
              <w:right w:val="nil"/>
            </w:tcBorders>
            <w:shd w:val="clear" w:color="auto" w:fill="auto"/>
            <w:noWrap/>
            <w:vAlign w:val="center"/>
            <w:hideMark/>
          </w:tcPr>
          <w:p w:rsidR="003107F9" w:rsidRPr="00181486" w:rsidRDefault="003107F9" w:rsidP="00C11699">
            <w:pPr>
              <w:spacing w:after="0" w:line="240" w:lineRule="auto"/>
              <w:jc w:val="center"/>
              <w:rPr>
                <w:rFonts w:asciiTheme="minorHAnsi" w:hAnsiTheme="minorHAnsi"/>
                <w:sz w:val="18"/>
                <w:szCs w:val="18"/>
              </w:rPr>
            </w:pPr>
            <w:r w:rsidRPr="00181486">
              <w:rPr>
                <w:rFonts w:asciiTheme="minorHAnsi" w:hAnsiTheme="minorHAnsi"/>
                <w:sz w:val="18"/>
                <w:szCs w:val="18"/>
              </w:rPr>
              <w:t>77</w:t>
            </w:r>
            <w:r>
              <w:rPr>
                <w:rFonts w:asciiTheme="minorHAnsi" w:hAnsiTheme="minorHAnsi"/>
                <w:sz w:val="18"/>
                <w:szCs w:val="18"/>
              </w:rPr>
              <w:t xml:space="preserve"> </w:t>
            </w:r>
            <w:r w:rsidRPr="00181486">
              <w:rPr>
                <w:rFonts w:asciiTheme="minorHAnsi" w:hAnsiTheme="minorHAnsi"/>
                <w:sz w:val="18"/>
                <w:szCs w:val="18"/>
              </w:rPr>
              <w:t>279</w:t>
            </w:r>
          </w:p>
        </w:tc>
        <w:tc>
          <w:tcPr>
            <w:tcW w:w="851" w:type="dxa"/>
            <w:tcBorders>
              <w:top w:val="nil"/>
              <w:left w:val="nil"/>
              <w:bottom w:val="nil"/>
              <w:right w:val="nil"/>
            </w:tcBorders>
            <w:shd w:val="clear" w:color="auto" w:fill="auto"/>
            <w:noWrap/>
            <w:vAlign w:val="center"/>
            <w:hideMark/>
          </w:tcPr>
          <w:p w:rsidR="003107F9" w:rsidRPr="0082732B" w:rsidRDefault="003107F9" w:rsidP="00C11699">
            <w:pPr>
              <w:spacing w:after="0" w:line="240" w:lineRule="auto"/>
              <w:jc w:val="center"/>
              <w:rPr>
                <w:rFonts w:asciiTheme="minorHAnsi" w:hAnsiTheme="minorHAnsi"/>
                <w:sz w:val="18"/>
                <w:szCs w:val="18"/>
              </w:rPr>
            </w:pPr>
            <w:r w:rsidRPr="0082732B">
              <w:rPr>
                <w:rFonts w:asciiTheme="minorHAnsi" w:hAnsiTheme="minorHAnsi"/>
                <w:sz w:val="18"/>
                <w:szCs w:val="18"/>
              </w:rPr>
              <w:t>84 481</w:t>
            </w:r>
          </w:p>
        </w:tc>
        <w:tc>
          <w:tcPr>
            <w:tcW w:w="850" w:type="dxa"/>
            <w:tcBorders>
              <w:top w:val="nil"/>
              <w:left w:val="nil"/>
              <w:bottom w:val="nil"/>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52A31">
              <w:rPr>
                <w:rFonts w:asciiTheme="minorHAnsi" w:hAnsiTheme="minorHAnsi"/>
                <w:sz w:val="18"/>
                <w:szCs w:val="18"/>
              </w:rPr>
              <w:t>88</w:t>
            </w:r>
            <w:r>
              <w:rPr>
                <w:rFonts w:asciiTheme="minorHAnsi" w:hAnsiTheme="minorHAnsi"/>
                <w:sz w:val="18"/>
                <w:szCs w:val="18"/>
              </w:rPr>
              <w:t xml:space="preserve"> </w:t>
            </w:r>
            <w:r w:rsidRPr="00652A31">
              <w:rPr>
                <w:rFonts w:asciiTheme="minorHAnsi" w:hAnsiTheme="minorHAnsi"/>
                <w:sz w:val="18"/>
                <w:szCs w:val="18"/>
              </w:rPr>
              <w:t>409</w:t>
            </w:r>
          </w:p>
        </w:tc>
        <w:tc>
          <w:tcPr>
            <w:tcW w:w="851" w:type="dxa"/>
            <w:tcBorders>
              <w:top w:val="nil"/>
              <w:left w:val="nil"/>
              <w:bottom w:val="nil"/>
              <w:right w:val="nil"/>
            </w:tcBorders>
            <w:shd w:val="clear" w:color="auto" w:fill="auto"/>
            <w:noWrap/>
            <w:vAlign w:val="center"/>
            <w:hideMark/>
          </w:tcPr>
          <w:p w:rsidR="003107F9" w:rsidRPr="006C711C" w:rsidRDefault="003107F9" w:rsidP="00C11699">
            <w:pPr>
              <w:spacing w:after="0" w:line="240" w:lineRule="auto"/>
              <w:jc w:val="center"/>
              <w:rPr>
                <w:rFonts w:asciiTheme="minorHAnsi" w:hAnsiTheme="minorHAnsi"/>
                <w:sz w:val="18"/>
                <w:szCs w:val="18"/>
              </w:rPr>
            </w:pPr>
            <w:r w:rsidRPr="006C711C">
              <w:rPr>
                <w:rFonts w:asciiTheme="minorHAnsi" w:hAnsiTheme="minorHAnsi"/>
                <w:sz w:val="18"/>
                <w:szCs w:val="18"/>
              </w:rPr>
              <w:t>90</w:t>
            </w:r>
            <w:r>
              <w:rPr>
                <w:rFonts w:asciiTheme="minorHAnsi" w:hAnsiTheme="minorHAnsi"/>
                <w:sz w:val="18"/>
                <w:szCs w:val="18"/>
              </w:rPr>
              <w:t xml:space="preserve"> </w:t>
            </w:r>
            <w:r w:rsidRPr="006C711C">
              <w:rPr>
                <w:rFonts w:asciiTheme="minorHAnsi" w:hAnsiTheme="minorHAnsi"/>
                <w:sz w:val="18"/>
                <w:szCs w:val="18"/>
              </w:rPr>
              <w:t>474</w:t>
            </w:r>
          </w:p>
        </w:tc>
        <w:tc>
          <w:tcPr>
            <w:tcW w:w="850" w:type="dxa"/>
            <w:tcBorders>
              <w:top w:val="nil"/>
              <w:left w:val="nil"/>
              <w:bottom w:val="nil"/>
              <w:right w:val="nil"/>
            </w:tcBorders>
            <w:shd w:val="clear" w:color="auto" w:fill="auto"/>
            <w:noWrap/>
            <w:vAlign w:val="center"/>
            <w:hideMark/>
          </w:tcPr>
          <w:p w:rsidR="003107F9" w:rsidRPr="00164D69" w:rsidRDefault="003107F9" w:rsidP="00C11699">
            <w:pPr>
              <w:spacing w:after="0" w:line="240" w:lineRule="auto"/>
              <w:jc w:val="center"/>
              <w:rPr>
                <w:rFonts w:asciiTheme="minorHAnsi" w:hAnsiTheme="minorHAnsi"/>
                <w:sz w:val="18"/>
                <w:szCs w:val="18"/>
              </w:rPr>
            </w:pPr>
            <w:r w:rsidRPr="00164D69">
              <w:rPr>
                <w:rFonts w:asciiTheme="minorHAnsi" w:hAnsiTheme="minorHAnsi"/>
                <w:sz w:val="18"/>
                <w:szCs w:val="18"/>
              </w:rPr>
              <w:t>93 136</w:t>
            </w:r>
          </w:p>
        </w:tc>
        <w:tc>
          <w:tcPr>
            <w:tcW w:w="1120" w:type="dxa"/>
            <w:tcBorders>
              <w:top w:val="nil"/>
              <w:left w:val="nil"/>
              <w:bottom w:val="nil"/>
              <w:right w:val="nil"/>
            </w:tcBorders>
            <w:shd w:val="clear" w:color="auto" w:fill="auto"/>
            <w:noWrap/>
            <w:vAlign w:val="center"/>
            <w:hideMark/>
          </w:tcPr>
          <w:p w:rsidR="003107F9" w:rsidRPr="00C34A82" w:rsidRDefault="003107F9" w:rsidP="00C11699">
            <w:pPr>
              <w:spacing w:after="0" w:line="240" w:lineRule="auto"/>
              <w:jc w:val="center"/>
              <w:rPr>
                <w:rFonts w:asciiTheme="minorHAnsi" w:hAnsiTheme="minorHAnsi" w:cs="Tahoma"/>
                <w:color w:val="000000"/>
                <w:sz w:val="18"/>
                <w:szCs w:val="20"/>
              </w:rPr>
            </w:pPr>
            <w:r w:rsidRPr="00C34A82">
              <w:rPr>
                <w:rFonts w:asciiTheme="minorHAnsi" w:hAnsiTheme="minorHAnsi" w:cs="Tahoma"/>
                <w:color w:val="000000"/>
                <w:sz w:val="18"/>
                <w:szCs w:val="20"/>
              </w:rPr>
              <w:t>95 409</w:t>
            </w:r>
          </w:p>
        </w:tc>
        <w:tc>
          <w:tcPr>
            <w:tcW w:w="1120" w:type="dxa"/>
            <w:tcBorders>
              <w:top w:val="nil"/>
              <w:left w:val="nil"/>
              <w:bottom w:val="nil"/>
              <w:right w:val="nil"/>
            </w:tcBorders>
            <w:shd w:val="clear" w:color="auto" w:fill="auto"/>
            <w:noWrap/>
            <w:vAlign w:val="center"/>
            <w:hideMark/>
          </w:tcPr>
          <w:p w:rsidR="003107F9" w:rsidRPr="00705292" w:rsidRDefault="003107F9" w:rsidP="00C11699">
            <w:pPr>
              <w:spacing w:after="0" w:line="240" w:lineRule="auto"/>
              <w:jc w:val="center"/>
              <w:rPr>
                <w:rFonts w:asciiTheme="minorHAnsi" w:hAnsiTheme="minorHAnsi" w:cs="Tahoma"/>
                <w:color w:val="000000"/>
                <w:sz w:val="18"/>
                <w:szCs w:val="18"/>
              </w:rPr>
            </w:pPr>
            <w:r w:rsidRPr="00705292">
              <w:rPr>
                <w:rFonts w:asciiTheme="minorHAnsi" w:hAnsiTheme="minorHAnsi" w:cs="Tahoma"/>
                <w:color w:val="000000"/>
                <w:sz w:val="18"/>
                <w:szCs w:val="18"/>
              </w:rPr>
              <w:t>82 603</w:t>
            </w:r>
          </w:p>
        </w:tc>
        <w:tc>
          <w:tcPr>
            <w:tcW w:w="1120" w:type="dxa"/>
            <w:tcBorders>
              <w:top w:val="nil"/>
              <w:left w:val="nil"/>
              <w:bottom w:val="nil"/>
              <w:right w:val="nil"/>
            </w:tcBorders>
            <w:shd w:val="clear" w:color="auto" w:fill="auto"/>
            <w:noWrap/>
            <w:vAlign w:val="center"/>
            <w:hideMark/>
          </w:tcPr>
          <w:p w:rsidR="003107F9" w:rsidRPr="004201F4" w:rsidRDefault="003107F9" w:rsidP="00C11699">
            <w:pPr>
              <w:spacing w:after="0" w:line="240" w:lineRule="auto"/>
              <w:jc w:val="center"/>
              <w:rPr>
                <w:rFonts w:asciiTheme="minorHAnsi" w:eastAsia="Times New Roman" w:hAnsiTheme="minorHAnsi"/>
                <w:color w:val="000000"/>
                <w:sz w:val="18"/>
                <w:szCs w:val="18"/>
                <w:lang w:eastAsia="hu-HU"/>
              </w:rPr>
            </w:pPr>
            <w:r w:rsidRPr="004201F4">
              <w:rPr>
                <w:rFonts w:asciiTheme="minorHAnsi" w:eastAsia="Times New Roman" w:hAnsiTheme="minorHAnsi"/>
                <w:color w:val="000000"/>
                <w:sz w:val="18"/>
                <w:szCs w:val="18"/>
                <w:lang w:eastAsia="hu-HU"/>
              </w:rPr>
              <w:t>82 387</w:t>
            </w:r>
          </w:p>
        </w:tc>
        <w:tc>
          <w:tcPr>
            <w:tcW w:w="1120" w:type="dxa"/>
            <w:tcBorders>
              <w:top w:val="nil"/>
              <w:left w:val="nil"/>
              <w:bottom w:val="nil"/>
              <w:right w:val="nil"/>
            </w:tcBorders>
            <w:shd w:val="clear" w:color="auto" w:fill="auto"/>
            <w:noWrap/>
            <w:vAlign w:val="center"/>
            <w:hideMark/>
          </w:tcPr>
          <w:p w:rsidR="003107F9" w:rsidRPr="00573DA7" w:rsidRDefault="003107F9" w:rsidP="00C11699">
            <w:pPr>
              <w:spacing w:after="0" w:line="240" w:lineRule="auto"/>
              <w:jc w:val="center"/>
              <w:rPr>
                <w:rFonts w:asciiTheme="minorHAnsi" w:eastAsia="Times New Roman" w:hAnsiTheme="minorHAnsi"/>
                <w:color w:val="000000"/>
                <w:sz w:val="18"/>
                <w:szCs w:val="18"/>
                <w:lang w:eastAsia="hu-HU"/>
              </w:rPr>
            </w:pPr>
            <w:r w:rsidRPr="00573DA7">
              <w:rPr>
                <w:rFonts w:asciiTheme="minorHAnsi" w:eastAsia="Times New Roman" w:hAnsiTheme="minorHAnsi"/>
                <w:color w:val="000000"/>
                <w:sz w:val="18"/>
                <w:szCs w:val="18"/>
                <w:lang w:eastAsia="hu-HU"/>
              </w:rPr>
              <w:t>82 658</w:t>
            </w:r>
          </w:p>
        </w:tc>
        <w:tc>
          <w:tcPr>
            <w:tcW w:w="1120" w:type="dxa"/>
            <w:tcBorders>
              <w:top w:val="nil"/>
              <w:left w:val="nil"/>
              <w:bottom w:val="nil"/>
              <w:right w:val="single" w:sz="12" w:space="0" w:color="auto"/>
            </w:tcBorders>
            <w:shd w:val="clear" w:color="auto" w:fill="auto"/>
            <w:noWrap/>
            <w:vAlign w:val="center"/>
            <w:hideMark/>
          </w:tcPr>
          <w:p w:rsidR="003107F9" w:rsidRPr="00221BD4" w:rsidRDefault="003107F9" w:rsidP="00C11699">
            <w:pPr>
              <w:spacing w:after="0" w:line="240" w:lineRule="auto"/>
              <w:jc w:val="center"/>
              <w:rPr>
                <w:rFonts w:asciiTheme="minorHAnsi" w:eastAsia="Times New Roman" w:hAnsiTheme="minorHAnsi"/>
                <w:color w:val="000000"/>
                <w:sz w:val="18"/>
                <w:szCs w:val="18"/>
                <w:lang w:eastAsia="hu-HU"/>
              </w:rPr>
            </w:pPr>
            <w:r w:rsidRPr="00221BD4">
              <w:rPr>
                <w:rFonts w:asciiTheme="minorHAnsi" w:eastAsia="Times New Roman" w:hAnsiTheme="minorHAnsi"/>
                <w:color w:val="000000"/>
                <w:sz w:val="18"/>
                <w:szCs w:val="18"/>
                <w:lang w:eastAsia="hu-HU"/>
              </w:rPr>
              <w:t>75 220</w:t>
            </w:r>
          </w:p>
        </w:tc>
      </w:tr>
      <w:tr w:rsidR="003107F9" w:rsidRPr="0035270E" w:rsidTr="001E6D3C">
        <w:trPr>
          <w:trHeight w:val="566"/>
          <w:jc w:val="center"/>
        </w:trPr>
        <w:tc>
          <w:tcPr>
            <w:tcW w:w="3560" w:type="dxa"/>
            <w:tcBorders>
              <w:top w:val="nil"/>
              <w:left w:val="single" w:sz="12" w:space="0" w:color="auto"/>
              <w:bottom w:val="nil"/>
              <w:right w:val="single" w:sz="4" w:space="0" w:color="auto"/>
            </w:tcBorders>
            <w:shd w:val="clear" w:color="auto" w:fill="auto"/>
            <w:vAlign w:val="center"/>
            <w:hideMark/>
          </w:tcPr>
          <w:p w:rsidR="003107F9" w:rsidRPr="0035270E" w:rsidRDefault="003107F9" w:rsidP="00745E0F">
            <w:pPr>
              <w:spacing w:after="0" w:line="240" w:lineRule="auto"/>
              <w:ind w:left="708"/>
              <w:rPr>
                <w:rFonts w:eastAsia="Times New Roman"/>
                <w:i/>
                <w:iCs/>
                <w:color w:val="000000"/>
                <w:sz w:val="18"/>
                <w:szCs w:val="18"/>
                <w:lang w:eastAsia="hu-HU"/>
              </w:rPr>
            </w:pPr>
            <w:r w:rsidRPr="0035270E">
              <w:rPr>
                <w:rFonts w:eastAsia="Times New Roman"/>
                <w:i/>
                <w:iCs/>
                <w:color w:val="000000"/>
                <w:sz w:val="18"/>
                <w:szCs w:val="18"/>
                <w:lang w:eastAsia="hu-HU"/>
              </w:rPr>
              <w:t xml:space="preserve">- Ebből/ </w:t>
            </w:r>
            <w:proofErr w:type="spellStart"/>
            <w:r w:rsidRPr="0035270E">
              <w:rPr>
                <w:rFonts w:eastAsia="Times New Roman"/>
                <w:i/>
                <w:iCs/>
                <w:color w:val="000000"/>
                <w:sz w:val="18"/>
                <w:szCs w:val="18"/>
                <w:lang w:eastAsia="hu-HU"/>
              </w:rPr>
              <w:t>From</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this</w:t>
            </w:r>
            <w:proofErr w:type="spellEnd"/>
            <w:r w:rsidRPr="0035270E">
              <w:rPr>
                <w:rFonts w:eastAsia="Times New Roman"/>
                <w:i/>
                <w:iCs/>
                <w:color w:val="000000"/>
                <w:sz w:val="18"/>
                <w:szCs w:val="18"/>
                <w:lang w:eastAsia="hu-HU"/>
              </w:rPr>
              <w:t xml:space="preserve">: mezőgazdasági programokban/ </w:t>
            </w:r>
            <w:proofErr w:type="spellStart"/>
            <w:r w:rsidRPr="0035270E">
              <w:rPr>
                <w:rFonts w:eastAsia="Times New Roman"/>
                <w:i/>
                <w:iCs/>
                <w:color w:val="000000"/>
                <w:sz w:val="18"/>
                <w:szCs w:val="18"/>
                <w:lang w:eastAsia="hu-HU"/>
              </w:rPr>
              <w:t>In</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agriculture</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programmes</w:t>
            </w:r>
            <w:proofErr w:type="spellEnd"/>
          </w:p>
        </w:tc>
        <w:tc>
          <w:tcPr>
            <w:tcW w:w="991" w:type="dxa"/>
            <w:tcBorders>
              <w:top w:val="nil"/>
              <w:left w:val="nil"/>
              <w:bottom w:val="nil"/>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D263E2">
              <w:rPr>
                <w:rFonts w:asciiTheme="minorHAnsi" w:hAnsiTheme="minorHAnsi"/>
                <w:sz w:val="18"/>
                <w:szCs w:val="18"/>
              </w:rPr>
              <w:t>36</w:t>
            </w:r>
            <w:r>
              <w:rPr>
                <w:rFonts w:asciiTheme="minorHAnsi" w:hAnsiTheme="minorHAnsi"/>
                <w:sz w:val="18"/>
                <w:szCs w:val="18"/>
              </w:rPr>
              <w:t xml:space="preserve"> </w:t>
            </w:r>
            <w:r w:rsidRPr="00D263E2">
              <w:rPr>
                <w:rFonts w:asciiTheme="minorHAnsi" w:hAnsiTheme="minorHAnsi"/>
                <w:sz w:val="18"/>
                <w:szCs w:val="18"/>
              </w:rPr>
              <w:t>265</w:t>
            </w:r>
          </w:p>
        </w:tc>
        <w:tc>
          <w:tcPr>
            <w:tcW w:w="851" w:type="dxa"/>
            <w:tcBorders>
              <w:top w:val="nil"/>
              <w:left w:val="nil"/>
              <w:bottom w:val="nil"/>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462C80">
              <w:rPr>
                <w:rFonts w:asciiTheme="minorHAnsi" w:hAnsiTheme="minorHAnsi"/>
                <w:sz w:val="18"/>
                <w:szCs w:val="18"/>
              </w:rPr>
              <w:t>35</w:t>
            </w:r>
            <w:r>
              <w:rPr>
                <w:rFonts w:asciiTheme="minorHAnsi" w:hAnsiTheme="minorHAnsi"/>
                <w:sz w:val="18"/>
                <w:szCs w:val="18"/>
              </w:rPr>
              <w:t xml:space="preserve"> </w:t>
            </w:r>
            <w:r w:rsidRPr="00462C80">
              <w:rPr>
                <w:rFonts w:asciiTheme="minorHAnsi" w:hAnsiTheme="minorHAnsi"/>
                <w:sz w:val="18"/>
                <w:szCs w:val="18"/>
              </w:rPr>
              <w:t>221</w:t>
            </w:r>
          </w:p>
        </w:tc>
        <w:tc>
          <w:tcPr>
            <w:tcW w:w="850" w:type="dxa"/>
            <w:tcBorders>
              <w:top w:val="nil"/>
              <w:left w:val="nil"/>
              <w:bottom w:val="nil"/>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181486">
              <w:rPr>
                <w:rFonts w:asciiTheme="minorHAnsi" w:hAnsiTheme="minorHAnsi"/>
                <w:sz w:val="18"/>
                <w:szCs w:val="18"/>
              </w:rPr>
              <w:t>32</w:t>
            </w:r>
            <w:r>
              <w:rPr>
                <w:rFonts w:asciiTheme="minorHAnsi" w:hAnsiTheme="minorHAnsi"/>
                <w:sz w:val="18"/>
                <w:szCs w:val="18"/>
              </w:rPr>
              <w:t xml:space="preserve"> </w:t>
            </w:r>
            <w:r w:rsidRPr="00181486">
              <w:rPr>
                <w:rFonts w:asciiTheme="minorHAnsi" w:hAnsiTheme="minorHAnsi"/>
                <w:sz w:val="18"/>
                <w:szCs w:val="18"/>
              </w:rPr>
              <w:t>039</w:t>
            </w:r>
          </w:p>
        </w:tc>
        <w:tc>
          <w:tcPr>
            <w:tcW w:w="851" w:type="dxa"/>
            <w:tcBorders>
              <w:top w:val="nil"/>
              <w:left w:val="nil"/>
              <w:bottom w:val="nil"/>
              <w:right w:val="nil"/>
            </w:tcBorders>
            <w:shd w:val="clear" w:color="auto" w:fill="auto"/>
            <w:noWrap/>
            <w:vAlign w:val="center"/>
            <w:hideMark/>
          </w:tcPr>
          <w:p w:rsidR="003107F9" w:rsidRPr="0082732B" w:rsidRDefault="003107F9" w:rsidP="00C11699">
            <w:pPr>
              <w:spacing w:after="0" w:line="240" w:lineRule="auto"/>
              <w:jc w:val="center"/>
              <w:rPr>
                <w:rFonts w:asciiTheme="minorHAnsi" w:hAnsiTheme="minorHAnsi"/>
                <w:sz w:val="18"/>
                <w:szCs w:val="18"/>
              </w:rPr>
            </w:pPr>
            <w:r w:rsidRPr="0082732B">
              <w:rPr>
                <w:rFonts w:asciiTheme="minorHAnsi" w:hAnsiTheme="minorHAnsi"/>
                <w:sz w:val="18"/>
                <w:szCs w:val="18"/>
              </w:rPr>
              <w:t>33 164</w:t>
            </w:r>
          </w:p>
        </w:tc>
        <w:tc>
          <w:tcPr>
            <w:tcW w:w="850" w:type="dxa"/>
            <w:tcBorders>
              <w:top w:val="nil"/>
              <w:left w:val="nil"/>
              <w:bottom w:val="nil"/>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52A31">
              <w:rPr>
                <w:rFonts w:asciiTheme="minorHAnsi" w:hAnsiTheme="minorHAnsi"/>
                <w:sz w:val="18"/>
                <w:szCs w:val="18"/>
              </w:rPr>
              <w:t>33</w:t>
            </w:r>
            <w:r>
              <w:rPr>
                <w:rFonts w:asciiTheme="minorHAnsi" w:hAnsiTheme="minorHAnsi"/>
                <w:sz w:val="18"/>
                <w:szCs w:val="18"/>
              </w:rPr>
              <w:t xml:space="preserve"> </w:t>
            </w:r>
            <w:r w:rsidRPr="00652A31">
              <w:rPr>
                <w:rFonts w:asciiTheme="minorHAnsi" w:hAnsiTheme="minorHAnsi"/>
                <w:sz w:val="18"/>
                <w:szCs w:val="18"/>
              </w:rPr>
              <w:t>939</w:t>
            </w:r>
          </w:p>
        </w:tc>
        <w:tc>
          <w:tcPr>
            <w:tcW w:w="851" w:type="dxa"/>
            <w:tcBorders>
              <w:top w:val="nil"/>
              <w:left w:val="nil"/>
              <w:bottom w:val="nil"/>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C711C">
              <w:rPr>
                <w:rFonts w:asciiTheme="minorHAnsi" w:hAnsiTheme="minorHAnsi"/>
                <w:sz w:val="18"/>
                <w:szCs w:val="18"/>
              </w:rPr>
              <w:t>34</w:t>
            </w:r>
            <w:r>
              <w:rPr>
                <w:rFonts w:asciiTheme="minorHAnsi" w:hAnsiTheme="minorHAnsi"/>
                <w:sz w:val="18"/>
                <w:szCs w:val="18"/>
              </w:rPr>
              <w:t xml:space="preserve"> </w:t>
            </w:r>
            <w:r w:rsidRPr="006C711C">
              <w:rPr>
                <w:rFonts w:asciiTheme="minorHAnsi" w:hAnsiTheme="minorHAnsi"/>
                <w:sz w:val="18"/>
                <w:szCs w:val="18"/>
              </w:rPr>
              <w:t>571</w:t>
            </w:r>
          </w:p>
        </w:tc>
        <w:tc>
          <w:tcPr>
            <w:tcW w:w="850" w:type="dxa"/>
            <w:tcBorders>
              <w:top w:val="nil"/>
              <w:left w:val="nil"/>
              <w:bottom w:val="nil"/>
              <w:right w:val="nil"/>
            </w:tcBorders>
            <w:shd w:val="clear" w:color="auto" w:fill="auto"/>
            <w:noWrap/>
            <w:vAlign w:val="center"/>
            <w:hideMark/>
          </w:tcPr>
          <w:p w:rsidR="003107F9" w:rsidRPr="00164D69" w:rsidRDefault="003107F9" w:rsidP="00C11699">
            <w:pPr>
              <w:spacing w:after="0" w:line="240" w:lineRule="auto"/>
              <w:jc w:val="center"/>
              <w:rPr>
                <w:rFonts w:asciiTheme="minorHAnsi" w:hAnsiTheme="minorHAnsi"/>
                <w:sz w:val="18"/>
                <w:szCs w:val="18"/>
              </w:rPr>
            </w:pPr>
            <w:r w:rsidRPr="00164D69">
              <w:rPr>
                <w:rFonts w:asciiTheme="minorHAnsi" w:hAnsiTheme="minorHAnsi"/>
                <w:sz w:val="18"/>
                <w:szCs w:val="18"/>
              </w:rPr>
              <w:t>35 462</w:t>
            </w:r>
          </w:p>
        </w:tc>
        <w:tc>
          <w:tcPr>
            <w:tcW w:w="1120" w:type="dxa"/>
            <w:tcBorders>
              <w:top w:val="nil"/>
              <w:left w:val="nil"/>
              <w:bottom w:val="nil"/>
              <w:right w:val="nil"/>
            </w:tcBorders>
            <w:shd w:val="clear" w:color="auto" w:fill="auto"/>
            <w:noWrap/>
            <w:vAlign w:val="center"/>
            <w:hideMark/>
          </w:tcPr>
          <w:p w:rsidR="003107F9" w:rsidRPr="00C34A82" w:rsidRDefault="003107F9" w:rsidP="00C11699">
            <w:pPr>
              <w:spacing w:after="0" w:line="240" w:lineRule="auto"/>
              <w:jc w:val="center"/>
              <w:rPr>
                <w:rFonts w:asciiTheme="minorHAnsi" w:hAnsiTheme="minorHAnsi" w:cs="Tahoma"/>
                <w:color w:val="000000"/>
                <w:sz w:val="18"/>
                <w:szCs w:val="20"/>
              </w:rPr>
            </w:pPr>
            <w:r w:rsidRPr="00C34A82">
              <w:rPr>
                <w:rFonts w:asciiTheme="minorHAnsi" w:hAnsiTheme="minorHAnsi" w:cs="Tahoma"/>
                <w:color w:val="000000"/>
                <w:sz w:val="18"/>
                <w:szCs w:val="20"/>
              </w:rPr>
              <w:t>36 363</w:t>
            </w:r>
          </w:p>
        </w:tc>
        <w:tc>
          <w:tcPr>
            <w:tcW w:w="1120" w:type="dxa"/>
            <w:tcBorders>
              <w:top w:val="nil"/>
              <w:left w:val="nil"/>
              <w:bottom w:val="nil"/>
              <w:right w:val="nil"/>
            </w:tcBorders>
            <w:shd w:val="clear" w:color="auto" w:fill="auto"/>
            <w:noWrap/>
            <w:vAlign w:val="center"/>
            <w:hideMark/>
          </w:tcPr>
          <w:p w:rsidR="003107F9" w:rsidRPr="00705292" w:rsidRDefault="003107F9" w:rsidP="00C11699">
            <w:pPr>
              <w:spacing w:after="0" w:line="240" w:lineRule="auto"/>
              <w:jc w:val="center"/>
              <w:rPr>
                <w:rFonts w:asciiTheme="minorHAnsi" w:eastAsia="Times New Roman" w:hAnsiTheme="minorHAnsi"/>
                <w:color w:val="000000"/>
                <w:sz w:val="18"/>
                <w:szCs w:val="18"/>
                <w:lang w:eastAsia="hu-HU"/>
              </w:rPr>
            </w:pPr>
            <w:r w:rsidRPr="00705292">
              <w:rPr>
                <w:rFonts w:asciiTheme="minorHAnsi" w:eastAsia="Times New Roman" w:hAnsiTheme="minorHAnsi"/>
                <w:color w:val="000000"/>
                <w:sz w:val="18"/>
                <w:szCs w:val="18"/>
                <w:lang w:eastAsia="hu-HU"/>
              </w:rPr>
              <w:t>32 129</w:t>
            </w:r>
          </w:p>
        </w:tc>
        <w:tc>
          <w:tcPr>
            <w:tcW w:w="1120" w:type="dxa"/>
            <w:tcBorders>
              <w:top w:val="nil"/>
              <w:left w:val="nil"/>
              <w:bottom w:val="nil"/>
              <w:right w:val="nil"/>
            </w:tcBorders>
            <w:shd w:val="clear" w:color="auto" w:fill="auto"/>
            <w:noWrap/>
            <w:vAlign w:val="center"/>
            <w:hideMark/>
          </w:tcPr>
          <w:p w:rsidR="003107F9" w:rsidRPr="00BD0951" w:rsidRDefault="003107F9" w:rsidP="00C11699">
            <w:pPr>
              <w:spacing w:after="0" w:line="240" w:lineRule="auto"/>
              <w:jc w:val="center"/>
              <w:rPr>
                <w:rFonts w:asciiTheme="minorHAnsi" w:eastAsia="Times New Roman" w:hAnsiTheme="minorHAnsi"/>
                <w:color w:val="000000"/>
                <w:sz w:val="18"/>
                <w:szCs w:val="18"/>
                <w:lang w:eastAsia="hu-HU"/>
              </w:rPr>
            </w:pPr>
            <w:r w:rsidRPr="004201F4">
              <w:rPr>
                <w:rFonts w:asciiTheme="minorHAnsi" w:eastAsia="Times New Roman" w:hAnsiTheme="minorHAnsi"/>
                <w:color w:val="000000"/>
                <w:sz w:val="18"/>
                <w:szCs w:val="18"/>
                <w:lang w:eastAsia="hu-HU"/>
              </w:rPr>
              <w:t>32</w:t>
            </w:r>
            <w:r>
              <w:rPr>
                <w:rFonts w:asciiTheme="minorHAnsi" w:eastAsia="Times New Roman" w:hAnsiTheme="minorHAnsi"/>
                <w:color w:val="000000"/>
                <w:sz w:val="18"/>
                <w:szCs w:val="18"/>
                <w:lang w:eastAsia="hu-HU"/>
              </w:rPr>
              <w:t xml:space="preserve"> </w:t>
            </w:r>
            <w:r w:rsidRPr="004201F4">
              <w:rPr>
                <w:rFonts w:asciiTheme="minorHAnsi" w:eastAsia="Times New Roman" w:hAnsiTheme="minorHAnsi"/>
                <w:color w:val="000000"/>
                <w:sz w:val="18"/>
                <w:szCs w:val="18"/>
                <w:lang w:eastAsia="hu-HU"/>
              </w:rPr>
              <w:t>086</w:t>
            </w:r>
          </w:p>
        </w:tc>
        <w:tc>
          <w:tcPr>
            <w:tcW w:w="1120" w:type="dxa"/>
            <w:tcBorders>
              <w:top w:val="nil"/>
              <w:left w:val="nil"/>
              <w:bottom w:val="nil"/>
              <w:right w:val="nil"/>
            </w:tcBorders>
            <w:shd w:val="clear" w:color="auto" w:fill="auto"/>
            <w:noWrap/>
            <w:vAlign w:val="center"/>
            <w:hideMark/>
          </w:tcPr>
          <w:p w:rsidR="003107F9" w:rsidRPr="00573DA7" w:rsidRDefault="003107F9" w:rsidP="00C11699">
            <w:pPr>
              <w:spacing w:after="0" w:line="240" w:lineRule="auto"/>
              <w:jc w:val="center"/>
              <w:rPr>
                <w:rFonts w:asciiTheme="minorHAnsi" w:eastAsia="Times New Roman" w:hAnsiTheme="minorHAnsi"/>
                <w:color w:val="000000"/>
                <w:sz w:val="18"/>
                <w:szCs w:val="18"/>
                <w:lang w:eastAsia="hu-HU"/>
              </w:rPr>
            </w:pPr>
            <w:r w:rsidRPr="00573DA7">
              <w:rPr>
                <w:rFonts w:asciiTheme="minorHAnsi" w:eastAsia="Times New Roman" w:hAnsiTheme="minorHAnsi"/>
                <w:color w:val="000000"/>
                <w:sz w:val="18"/>
                <w:szCs w:val="18"/>
                <w:lang w:eastAsia="hu-HU"/>
              </w:rPr>
              <w:t>32 457</w:t>
            </w:r>
          </w:p>
        </w:tc>
        <w:tc>
          <w:tcPr>
            <w:tcW w:w="1120" w:type="dxa"/>
            <w:tcBorders>
              <w:top w:val="nil"/>
              <w:left w:val="nil"/>
              <w:bottom w:val="nil"/>
              <w:right w:val="single" w:sz="12" w:space="0" w:color="auto"/>
            </w:tcBorders>
            <w:shd w:val="clear" w:color="auto" w:fill="auto"/>
            <w:noWrap/>
            <w:vAlign w:val="center"/>
            <w:hideMark/>
          </w:tcPr>
          <w:p w:rsidR="003107F9" w:rsidRPr="00D41B93" w:rsidRDefault="003107F9" w:rsidP="00C11699">
            <w:pPr>
              <w:spacing w:after="0" w:line="240" w:lineRule="auto"/>
              <w:jc w:val="center"/>
              <w:rPr>
                <w:rFonts w:asciiTheme="minorHAnsi" w:eastAsia="Times New Roman" w:hAnsiTheme="minorHAnsi"/>
                <w:color w:val="000000"/>
                <w:sz w:val="18"/>
                <w:szCs w:val="18"/>
                <w:lang w:eastAsia="hu-HU"/>
              </w:rPr>
            </w:pPr>
            <w:r w:rsidRPr="00D41B93">
              <w:rPr>
                <w:rFonts w:asciiTheme="minorHAnsi" w:eastAsia="Times New Roman" w:hAnsiTheme="minorHAnsi"/>
                <w:color w:val="000000"/>
                <w:sz w:val="18"/>
                <w:szCs w:val="18"/>
                <w:lang w:eastAsia="hu-HU"/>
              </w:rPr>
              <w:t>29</w:t>
            </w:r>
            <w:r>
              <w:rPr>
                <w:rFonts w:asciiTheme="minorHAnsi" w:eastAsia="Times New Roman" w:hAnsiTheme="minorHAnsi"/>
                <w:color w:val="000000"/>
                <w:sz w:val="18"/>
                <w:szCs w:val="18"/>
                <w:lang w:eastAsia="hu-HU"/>
              </w:rPr>
              <w:t xml:space="preserve"> </w:t>
            </w:r>
            <w:r w:rsidRPr="00D41B93">
              <w:rPr>
                <w:rFonts w:asciiTheme="minorHAnsi" w:eastAsia="Times New Roman" w:hAnsiTheme="minorHAnsi"/>
                <w:color w:val="000000"/>
                <w:sz w:val="18"/>
                <w:szCs w:val="18"/>
                <w:lang w:eastAsia="hu-HU"/>
              </w:rPr>
              <w:t>631</w:t>
            </w:r>
          </w:p>
        </w:tc>
      </w:tr>
      <w:tr w:rsidR="003107F9" w:rsidRPr="0035270E" w:rsidTr="00745E0F">
        <w:trPr>
          <w:trHeight w:val="371"/>
          <w:jc w:val="center"/>
        </w:trPr>
        <w:tc>
          <w:tcPr>
            <w:tcW w:w="356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3107F9" w:rsidRPr="0035270E" w:rsidRDefault="003107F9" w:rsidP="00745E0F">
            <w:pPr>
              <w:spacing w:after="0" w:line="240" w:lineRule="auto"/>
              <w:rPr>
                <w:rFonts w:eastAsia="Times New Roman"/>
                <w:b/>
                <w:bCs/>
                <w:color w:val="000000"/>
                <w:sz w:val="18"/>
                <w:szCs w:val="18"/>
                <w:lang w:eastAsia="hu-HU"/>
              </w:rPr>
            </w:pPr>
            <w:r w:rsidRPr="0035270E">
              <w:rPr>
                <w:rFonts w:eastAsia="Times New Roman"/>
                <w:b/>
                <w:bCs/>
                <w:color w:val="000000"/>
                <w:sz w:val="18"/>
                <w:szCs w:val="18"/>
                <w:lang w:eastAsia="hu-HU"/>
              </w:rPr>
              <w:t xml:space="preserve">Kilépők száma/ </w:t>
            </w:r>
            <w:proofErr w:type="spellStart"/>
            <w:r w:rsidRPr="0035270E">
              <w:rPr>
                <w:rFonts w:eastAsia="Times New Roman"/>
                <w:b/>
                <w:bCs/>
                <w:i/>
                <w:iCs/>
                <w:color w:val="000000"/>
                <w:sz w:val="18"/>
                <w:szCs w:val="18"/>
                <w:lang w:eastAsia="hu-HU"/>
              </w:rPr>
              <w:t>Outflow</w:t>
            </w:r>
            <w:proofErr w:type="spellEnd"/>
            <w:r w:rsidRPr="0035270E">
              <w:rPr>
                <w:rFonts w:eastAsia="Times New Roman"/>
                <w:b/>
                <w:bCs/>
                <w:i/>
                <w:iCs/>
                <w:color w:val="000000"/>
                <w:sz w:val="18"/>
                <w:szCs w:val="18"/>
                <w:lang w:eastAsia="hu-HU"/>
              </w:rPr>
              <w:t xml:space="preserve"> </w:t>
            </w:r>
            <w:proofErr w:type="spellStart"/>
            <w:r w:rsidRPr="0035270E">
              <w:rPr>
                <w:rFonts w:eastAsia="Times New Roman"/>
                <w:b/>
                <w:bCs/>
                <w:i/>
                <w:iCs/>
                <w:color w:val="000000"/>
                <w:sz w:val="18"/>
                <w:szCs w:val="18"/>
                <w:lang w:eastAsia="hu-HU"/>
              </w:rPr>
              <w:t>from</w:t>
            </w:r>
            <w:proofErr w:type="spellEnd"/>
            <w:r w:rsidRPr="0035270E">
              <w:rPr>
                <w:rFonts w:eastAsia="Times New Roman"/>
                <w:b/>
                <w:bCs/>
                <w:i/>
                <w:iCs/>
                <w:color w:val="000000"/>
                <w:sz w:val="18"/>
                <w:szCs w:val="18"/>
                <w:lang w:eastAsia="hu-HU"/>
              </w:rPr>
              <w:t xml:space="preserve"> </w:t>
            </w:r>
            <w:proofErr w:type="spellStart"/>
            <w:r w:rsidRPr="0035270E">
              <w:rPr>
                <w:rFonts w:eastAsia="Times New Roman"/>
                <w:b/>
                <w:bCs/>
                <w:i/>
                <w:iCs/>
                <w:color w:val="000000"/>
                <w:sz w:val="18"/>
                <w:szCs w:val="18"/>
                <w:lang w:eastAsia="hu-HU"/>
              </w:rPr>
              <w:t>the</w:t>
            </w:r>
            <w:proofErr w:type="spellEnd"/>
            <w:r w:rsidRPr="0035270E">
              <w:rPr>
                <w:rFonts w:eastAsia="Times New Roman"/>
                <w:b/>
                <w:bCs/>
                <w:i/>
                <w:iCs/>
                <w:color w:val="000000"/>
                <w:sz w:val="18"/>
                <w:szCs w:val="18"/>
                <w:lang w:eastAsia="hu-HU"/>
              </w:rPr>
              <w:t xml:space="preserve"> Public </w:t>
            </w:r>
            <w:proofErr w:type="spellStart"/>
            <w:r w:rsidRPr="0035270E">
              <w:rPr>
                <w:rFonts w:eastAsia="Times New Roman"/>
                <w:b/>
                <w:bCs/>
                <w:i/>
                <w:iCs/>
                <w:color w:val="000000"/>
                <w:sz w:val="18"/>
                <w:szCs w:val="18"/>
                <w:lang w:eastAsia="hu-HU"/>
              </w:rPr>
              <w:t>Work</w:t>
            </w:r>
            <w:proofErr w:type="spellEnd"/>
          </w:p>
        </w:tc>
        <w:tc>
          <w:tcPr>
            <w:tcW w:w="991" w:type="dxa"/>
            <w:tcBorders>
              <w:top w:val="single" w:sz="4" w:space="0" w:color="auto"/>
              <w:left w:val="nil"/>
              <w:bottom w:val="single" w:sz="12" w:space="0" w:color="auto"/>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D263E2">
              <w:rPr>
                <w:rFonts w:asciiTheme="minorHAnsi" w:hAnsiTheme="minorHAnsi"/>
                <w:sz w:val="18"/>
                <w:szCs w:val="18"/>
              </w:rPr>
              <w:t>19</w:t>
            </w:r>
            <w:r>
              <w:rPr>
                <w:rFonts w:asciiTheme="minorHAnsi" w:hAnsiTheme="minorHAnsi"/>
                <w:sz w:val="18"/>
                <w:szCs w:val="18"/>
              </w:rPr>
              <w:t xml:space="preserve"> </w:t>
            </w:r>
            <w:r w:rsidRPr="00D263E2">
              <w:rPr>
                <w:rFonts w:asciiTheme="minorHAnsi" w:hAnsiTheme="minorHAnsi"/>
                <w:sz w:val="18"/>
                <w:szCs w:val="18"/>
              </w:rPr>
              <w:t>083</w:t>
            </w:r>
          </w:p>
        </w:tc>
        <w:tc>
          <w:tcPr>
            <w:tcW w:w="851" w:type="dxa"/>
            <w:tcBorders>
              <w:top w:val="single" w:sz="4" w:space="0" w:color="auto"/>
              <w:left w:val="nil"/>
              <w:bottom w:val="single" w:sz="12" w:space="0" w:color="auto"/>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462C80">
              <w:rPr>
                <w:rFonts w:asciiTheme="minorHAnsi" w:hAnsiTheme="minorHAnsi"/>
                <w:sz w:val="18"/>
                <w:szCs w:val="18"/>
              </w:rPr>
              <w:t>7</w:t>
            </w:r>
            <w:r>
              <w:rPr>
                <w:rFonts w:asciiTheme="minorHAnsi" w:hAnsiTheme="minorHAnsi"/>
                <w:sz w:val="18"/>
                <w:szCs w:val="18"/>
              </w:rPr>
              <w:t xml:space="preserve"> </w:t>
            </w:r>
            <w:r w:rsidRPr="00462C80">
              <w:rPr>
                <w:rFonts w:asciiTheme="minorHAnsi" w:hAnsiTheme="minorHAnsi"/>
                <w:sz w:val="18"/>
                <w:szCs w:val="18"/>
              </w:rPr>
              <w:t>146</w:t>
            </w:r>
          </w:p>
        </w:tc>
        <w:tc>
          <w:tcPr>
            <w:tcW w:w="850" w:type="dxa"/>
            <w:tcBorders>
              <w:top w:val="single" w:sz="4" w:space="0" w:color="auto"/>
              <w:left w:val="nil"/>
              <w:bottom w:val="single" w:sz="12" w:space="0" w:color="auto"/>
              <w:right w:val="nil"/>
            </w:tcBorders>
            <w:shd w:val="clear" w:color="auto" w:fill="auto"/>
            <w:noWrap/>
            <w:vAlign w:val="center"/>
            <w:hideMark/>
          </w:tcPr>
          <w:p w:rsidR="003107F9" w:rsidRPr="001E313B" w:rsidRDefault="003107F9" w:rsidP="00C11699">
            <w:pPr>
              <w:spacing w:after="0" w:line="240" w:lineRule="auto"/>
              <w:jc w:val="center"/>
              <w:rPr>
                <w:rFonts w:asciiTheme="minorHAnsi" w:hAnsiTheme="minorHAnsi"/>
                <w:sz w:val="18"/>
                <w:szCs w:val="18"/>
              </w:rPr>
            </w:pPr>
            <w:r w:rsidRPr="00181486">
              <w:rPr>
                <w:rFonts w:asciiTheme="minorHAnsi" w:hAnsiTheme="minorHAnsi"/>
                <w:sz w:val="18"/>
                <w:szCs w:val="18"/>
              </w:rPr>
              <w:t>216</w:t>
            </w:r>
            <w:r>
              <w:rPr>
                <w:rFonts w:asciiTheme="minorHAnsi" w:hAnsiTheme="minorHAnsi"/>
                <w:sz w:val="18"/>
                <w:szCs w:val="18"/>
              </w:rPr>
              <w:t xml:space="preserve"> </w:t>
            </w:r>
            <w:r w:rsidRPr="00181486">
              <w:rPr>
                <w:rFonts w:asciiTheme="minorHAnsi" w:hAnsiTheme="minorHAnsi"/>
                <w:sz w:val="18"/>
                <w:szCs w:val="18"/>
              </w:rPr>
              <w:t>159</w:t>
            </w:r>
          </w:p>
        </w:tc>
        <w:tc>
          <w:tcPr>
            <w:tcW w:w="851" w:type="dxa"/>
            <w:tcBorders>
              <w:top w:val="single" w:sz="4" w:space="0" w:color="auto"/>
              <w:left w:val="nil"/>
              <w:bottom w:val="single" w:sz="12" w:space="0" w:color="auto"/>
              <w:right w:val="nil"/>
            </w:tcBorders>
            <w:shd w:val="clear" w:color="auto" w:fill="auto"/>
            <w:noWrap/>
            <w:vAlign w:val="center"/>
            <w:hideMark/>
          </w:tcPr>
          <w:p w:rsidR="003107F9" w:rsidRPr="0082732B" w:rsidRDefault="003107F9" w:rsidP="00C11699">
            <w:pPr>
              <w:spacing w:after="0" w:line="240" w:lineRule="auto"/>
              <w:jc w:val="center"/>
              <w:rPr>
                <w:rFonts w:asciiTheme="minorHAnsi" w:hAnsiTheme="minorHAnsi"/>
                <w:sz w:val="18"/>
                <w:szCs w:val="18"/>
              </w:rPr>
            </w:pPr>
            <w:r w:rsidRPr="0082732B">
              <w:rPr>
                <w:rFonts w:asciiTheme="minorHAnsi" w:hAnsiTheme="minorHAnsi"/>
                <w:sz w:val="18"/>
                <w:szCs w:val="18"/>
              </w:rPr>
              <w:t>6 807</w:t>
            </w:r>
          </w:p>
        </w:tc>
        <w:tc>
          <w:tcPr>
            <w:tcW w:w="850" w:type="dxa"/>
            <w:tcBorders>
              <w:top w:val="single" w:sz="4" w:space="0" w:color="auto"/>
              <w:left w:val="nil"/>
              <w:bottom w:val="single" w:sz="12" w:space="0" w:color="auto"/>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52A31">
              <w:rPr>
                <w:rFonts w:asciiTheme="minorHAnsi" w:hAnsiTheme="minorHAnsi"/>
                <w:sz w:val="18"/>
                <w:szCs w:val="18"/>
              </w:rPr>
              <w:t>4</w:t>
            </w:r>
            <w:r>
              <w:rPr>
                <w:rFonts w:asciiTheme="minorHAnsi" w:hAnsiTheme="minorHAnsi"/>
                <w:sz w:val="18"/>
                <w:szCs w:val="18"/>
              </w:rPr>
              <w:t xml:space="preserve"> </w:t>
            </w:r>
            <w:r w:rsidRPr="00652A31">
              <w:rPr>
                <w:rFonts w:asciiTheme="minorHAnsi" w:hAnsiTheme="minorHAnsi"/>
                <w:sz w:val="18"/>
                <w:szCs w:val="18"/>
              </w:rPr>
              <w:t>269</w:t>
            </w:r>
          </w:p>
        </w:tc>
        <w:tc>
          <w:tcPr>
            <w:tcW w:w="851" w:type="dxa"/>
            <w:tcBorders>
              <w:top w:val="single" w:sz="4" w:space="0" w:color="auto"/>
              <w:left w:val="nil"/>
              <w:bottom w:val="single" w:sz="12" w:space="0" w:color="auto"/>
              <w:right w:val="nil"/>
            </w:tcBorders>
            <w:shd w:val="clear" w:color="auto" w:fill="auto"/>
            <w:noWrap/>
            <w:vAlign w:val="center"/>
            <w:hideMark/>
          </w:tcPr>
          <w:p w:rsidR="003107F9" w:rsidRPr="00652A31" w:rsidRDefault="003107F9" w:rsidP="00C11699">
            <w:pPr>
              <w:spacing w:after="0" w:line="240" w:lineRule="auto"/>
              <w:jc w:val="center"/>
              <w:rPr>
                <w:rFonts w:asciiTheme="minorHAnsi" w:hAnsiTheme="minorHAnsi"/>
                <w:sz w:val="18"/>
                <w:szCs w:val="18"/>
              </w:rPr>
            </w:pPr>
            <w:r w:rsidRPr="006C711C">
              <w:rPr>
                <w:rFonts w:asciiTheme="minorHAnsi" w:hAnsiTheme="minorHAnsi"/>
                <w:sz w:val="18"/>
                <w:szCs w:val="18"/>
              </w:rPr>
              <w:t>4</w:t>
            </w:r>
            <w:r>
              <w:rPr>
                <w:rFonts w:asciiTheme="minorHAnsi" w:hAnsiTheme="minorHAnsi"/>
                <w:sz w:val="18"/>
                <w:szCs w:val="18"/>
              </w:rPr>
              <w:t xml:space="preserve"> </w:t>
            </w:r>
            <w:r w:rsidRPr="006C711C">
              <w:rPr>
                <w:rFonts w:asciiTheme="minorHAnsi" w:hAnsiTheme="minorHAnsi"/>
                <w:sz w:val="18"/>
                <w:szCs w:val="18"/>
              </w:rPr>
              <w:t>594</w:t>
            </w:r>
          </w:p>
        </w:tc>
        <w:tc>
          <w:tcPr>
            <w:tcW w:w="850" w:type="dxa"/>
            <w:tcBorders>
              <w:top w:val="single" w:sz="4" w:space="0" w:color="auto"/>
              <w:left w:val="nil"/>
              <w:bottom w:val="single" w:sz="12" w:space="0" w:color="auto"/>
              <w:right w:val="nil"/>
            </w:tcBorders>
            <w:shd w:val="clear" w:color="auto" w:fill="auto"/>
            <w:noWrap/>
            <w:vAlign w:val="center"/>
            <w:hideMark/>
          </w:tcPr>
          <w:p w:rsidR="003107F9" w:rsidRPr="00164D69" w:rsidRDefault="003107F9" w:rsidP="00C11699">
            <w:pPr>
              <w:spacing w:after="0" w:line="240" w:lineRule="auto"/>
              <w:jc w:val="center"/>
              <w:rPr>
                <w:rFonts w:asciiTheme="minorHAnsi" w:hAnsiTheme="minorHAnsi"/>
                <w:sz w:val="18"/>
                <w:szCs w:val="18"/>
              </w:rPr>
            </w:pPr>
            <w:r w:rsidRPr="00164D69">
              <w:rPr>
                <w:rFonts w:asciiTheme="minorHAnsi" w:hAnsiTheme="minorHAnsi"/>
                <w:sz w:val="18"/>
                <w:szCs w:val="18"/>
              </w:rPr>
              <w:t>38 332</w:t>
            </w:r>
          </w:p>
        </w:tc>
        <w:tc>
          <w:tcPr>
            <w:tcW w:w="1120" w:type="dxa"/>
            <w:tcBorders>
              <w:top w:val="single" w:sz="4" w:space="0" w:color="auto"/>
              <w:left w:val="nil"/>
              <w:bottom w:val="single" w:sz="12" w:space="0" w:color="auto"/>
              <w:right w:val="nil"/>
            </w:tcBorders>
            <w:shd w:val="clear" w:color="auto" w:fill="auto"/>
            <w:noWrap/>
            <w:vAlign w:val="center"/>
            <w:hideMark/>
          </w:tcPr>
          <w:p w:rsidR="003107F9" w:rsidRPr="00C34A82" w:rsidRDefault="003107F9" w:rsidP="00C11699">
            <w:pPr>
              <w:spacing w:after="0" w:line="240" w:lineRule="auto"/>
              <w:jc w:val="center"/>
              <w:rPr>
                <w:rFonts w:asciiTheme="minorHAnsi" w:hAnsiTheme="minorHAnsi" w:cs="Tahoma"/>
                <w:color w:val="000000"/>
                <w:sz w:val="18"/>
                <w:szCs w:val="20"/>
              </w:rPr>
            </w:pPr>
            <w:r w:rsidRPr="00C34A82">
              <w:rPr>
                <w:rFonts w:asciiTheme="minorHAnsi" w:hAnsiTheme="minorHAnsi" w:cs="Tahoma"/>
                <w:color w:val="000000"/>
                <w:sz w:val="18"/>
                <w:szCs w:val="20"/>
              </w:rPr>
              <w:t>6 980</w:t>
            </w:r>
          </w:p>
        </w:tc>
        <w:tc>
          <w:tcPr>
            <w:tcW w:w="1120" w:type="dxa"/>
            <w:tcBorders>
              <w:top w:val="single" w:sz="4" w:space="0" w:color="auto"/>
              <w:left w:val="nil"/>
              <w:bottom w:val="single" w:sz="12" w:space="0" w:color="auto"/>
              <w:right w:val="nil"/>
            </w:tcBorders>
            <w:shd w:val="clear" w:color="auto" w:fill="auto"/>
            <w:noWrap/>
            <w:vAlign w:val="center"/>
            <w:hideMark/>
          </w:tcPr>
          <w:p w:rsidR="003107F9" w:rsidRPr="00705292" w:rsidRDefault="003107F9" w:rsidP="00C11699">
            <w:pPr>
              <w:spacing w:after="0" w:line="240" w:lineRule="auto"/>
              <w:jc w:val="center"/>
              <w:rPr>
                <w:rFonts w:asciiTheme="minorHAnsi" w:eastAsia="Times New Roman" w:hAnsiTheme="minorHAnsi"/>
                <w:color w:val="000000"/>
                <w:sz w:val="18"/>
                <w:szCs w:val="18"/>
                <w:lang w:eastAsia="hu-HU"/>
              </w:rPr>
            </w:pPr>
            <w:r w:rsidRPr="00705292">
              <w:rPr>
                <w:rFonts w:asciiTheme="minorHAnsi" w:eastAsia="Times New Roman" w:hAnsiTheme="minorHAnsi"/>
                <w:color w:val="000000"/>
                <w:sz w:val="18"/>
                <w:szCs w:val="18"/>
                <w:lang w:eastAsia="hu-HU"/>
              </w:rPr>
              <w:t>54 627</w:t>
            </w:r>
          </w:p>
        </w:tc>
        <w:tc>
          <w:tcPr>
            <w:tcW w:w="1120" w:type="dxa"/>
            <w:tcBorders>
              <w:top w:val="single" w:sz="4" w:space="0" w:color="auto"/>
              <w:left w:val="nil"/>
              <w:bottom w:val="single" w:sz="12" w:space="0" w:color="auto"/>
              <w:right w:val="nil"/>
            </w:tcBorders>
            <w:shd w:val="clear" w:color="auto" w:fill="auto"/>
            <w:noWrap/>
            <w:vAlign w:val="center"/>
            <w:hideMark/>
          </w:tcPr>
          <w:p w:rsidR="003107F9" w:rsidRPr="00BD0951" w:rsidRDefault="003107F9" w:rsidP="00C11699">
            <w:pPr>
              <w:spacing w:after="0" w:line="240" w:lineRule="auto"/>
              <w:jc w:val="center"/>
              <w:rPr>
                <w:rFonts w:asciiTheme="minorHAnsi" w:eastAsia="Times New Roman" w:hAnsiTheme="minorHAnsi"/>
                <w:color w:val="000000"/>
                <w:sz w:val="18"/>
                <w:szCs w:val="18"/>
                <w:lang w:eastAsia="hu-HU"/>
              </w:rPr>
            </w:pPr>
            <w:r w:rsidRPr="004201F4">
              <w:rPr>
                <w:rFonts w:asciiTheme="minorHAnsi" w:eastAsia="Times New Roman" w:hAnsiTheme="minorHAnsi"/>
                <w:color w:val="000000"/>
                <w:sz w:val="18"/>
                <w:szCs w:val="18"/>
                <w:lang w:eastAsia="hu-HU"/>
              </w:rPr>
              <w:t>13</w:t>
            </w:r>
            <w:r>
              <w:rPr>
                <w:rFonts w:asciiTheme="minorHAnsi" w:eastAsia="Times New Roman" w:hAnsiTheme="minorHAnsi"/>
                <w:color w:val="000000"/>
                <w:sz w:val="18"/>
                <w:szCs w:val="18"/>
                <w:lang w:eastAsia="hu-HU"/>
              </w:rPr>
              <w:t xml:space="preserve"> </w:t>
            </w:r>
            <w:r w:rsidRPr="004201F4">
              <w:rPr>
                <w:rFonts w:asciiTheme="minorHAnsi" w:eastAsia="Times New Roman" w:hAnsiTheme="minorHAnsi"/>
                <w:color w:val="000000"/>
                <w:sz w:val="18"/>
                <w:szCs w:val="18"/>
                <w:lang w:eastAsia="hu-HU"/>
              </w:rPr>
              <w:t>876</w:t>
            </w:r>
          </w:p>
        </w:tc>
        <w:tc>
          <w:tcPr>
            <w:tcW w:w="1120" w:type="dxa"/>
            <w:tcBorders>
              <w:top w:val="single" w:sz="4" w:space="0" w:color="auto"/>
              <w:left w:val="nil"/>
              <w:bottom w:val="single" w:sz="12" w:space="0" w:color="auto"/>
              <w:right w:val="nil"/>
            </w:tcBorders>
            <w:shd w:val="clear" w:color="auto" w:fill="auto"/>
            <w:noWrap/>
            <w:vAlign w:val="center"/>
            <w:hideMark/>
          </w:tcPr>
          <w:p w:rsidR="003107F9" w:rsidRPr="00573DA7" w:rsidRDefault="003107F9" w:rsidP="00C11699">
            <w:pPr>
              <w:spacing w:after="0" w:line="240" w:lineRule="auto"/>
              <w:jc w:val="center"/>
              <w:rPr>
                <w:rFonts w:asciiTheme="minorHAnsi" w:eastAsia="Times New Roman" w:hAnsiTheme="minorHAnsi"/>
                <w:color w:val="000000"/>
                <w:sz w:val="18"/>
                <w:szCs w:val="18"/>
                <w:lang w:eastAsia="hu-HU"/>
              </w:rPr>
            </w:pPr>
            <w:r w:rsidRPr="00573DA7">
              <w:rPr>
                <w:rFonts w:asciiTheme="minorHAnsi" w:eastAsia="Times New Roman" w:hAnsiTheme="minorHAnsi"/>
                <w:color w:val="000000"/>
                <w:sz w:val="18"/>
                <w:szCs w:val="18"/>
                <w:lang w:eastAsia="hu-HU"/>
              </w:rPr>
              <w:t>16 057</w:t>
            </w:r>
          </w:p>
        </w:tc>
        <w:tc>
          <w:tcPr>
            <w:tcW w:w="1120" w:type="dxa"/>
            <w:tcBorders>
              <w:top w:val="single" w:sz="4" w:space="0" w:color="auto"/>
              <w:left w:val="nil"/>
              <w:bottom w:val="single" w:sz="12" w:space="0" w:color="auto"/>
              <w:right w:val="single" w:sz="12" w:space="0" w:color="auto"/>
            </w:tcBorders>
            <w:shd w:val="clear" w:color="auto" w:fill="auto"/>
            <w:noWrap/>
            <w:vAlign w:val="center"/>
            <w:hideMark/>
          </w:tcPr>
          <w:p w:rsidR="003107F9" w:rsidRPr="00D41B93" w:rsidRDefault="003107F9" w:rsidP="00C11699">
            <w:pPr>
              <w:spacing w:after="0" w:line="240" w:lineRule="auto"/>
              <w:jc w:val="center"/>
              <w:rPr>
                <w:rFonts w:asciiTheme="minorHAnsi" w:eastAsia="Times New Roman" w:hAnsiTheme="minorHAnsi"/>
                <w:color w:val="000000"/>
                <w:sz w:val="18"/>
                <w:szCs w:val="18"/>
                <w:lang w:eastAsia="hu-HU"/>
              </w:rPr>
            </w:pPr>
            <w:r w:rsidRPr="00D41B93">
              <w:rPr>
                <w:rFonts w:asciiTheme="minorHAnsi" w:eastAsia="Times New Roman" w:hAnsiTheme="minorHAnsi"/>
                <w:color w:val="000000"/>
                <w:sz w:val="18"/>
                <w:szCs w:val="18"/>
                <w:lang w:eastAsia="hu-HU"/>
              </w:rPr>
              <w:t>35</w:t>
            </w:r>
            <w:r>
              <w:rPr>
                <w:rFonts w:asciiTheme="minorHAnsi" w:eastAsia="Times New Roman" w:hAnsiTheme="minorHAnsi"/>
                <w:color w:val="000000"/>
                <w:sz w:val="18"/>
                <w:szCs w:val="18"/>
                <w:lang w:eastAsia="hu-HU"/>
              </w:rPr>
              <w:t xml:space="preserve"> </w:t>
            </w:r>
            <w:r w:rsidRPr="00D41B93">
              <w:rPr>
                <w:rFonts w:asciiTheme="minorHAnsi" w:eastAsia="Times New Roman" w:hAnsiTheme="minorHAnsi"/>
                <w:color w:val="000000"/>
                <w:sz w:val="18"/>
                <w:szCs w:val="18"/>
                <w:lang w:eastAsia="hu-HU"/>
              </w:rPr>
              <w:t>767</w:t>
            </w:r>
          </w:p>
        </w:tc>
      </w:tr>
    </w:tbl>
    <w:p w:rsidR="00AB59D9" w:rsidRDefault="00AB59D9" w:rsidP="00745E0F">
      <w:pPr>
        <w:spacing w:after="0" w:line="240" w:lineRule="auto"/>
        <w:sectPr w:rsidR="00AB59D9" w:rsidSect="002F0BA5">
          <w:pgSz w:w="16838" w:h="11906" w:orient="landscape"/>
          <w:pgMar w:top="1418" w:right="1418" w:bottom="1418" w:left="1418" w:header="425" w:footer="709" w:gutter="0"/>
          <w:cols w:space="708"/>
          <w:docGrid w:linePitch="360"/>
        </w:sectPr>
      </w:pPr>
    </w:p>
    <w:tbl>
      <w:tblPr>
        <w:tblW w:w="15254" w:type="dxa"/>
        <w:jc w:val="center"/>
        <w:tblInd w:w="55" w:type="dxa"/>
        <w:tblCellMar>
          <w:left w:w="70" w:type="dxa"/>
          <w:right w:w="70" w:type="dxa"/>
        </w:tblCellMar>
        <w:tblLook w:val="04A0" w:firstRow="1" w:lastRow="0" w:firstColumn="1" w:lastColumn="0" w:noHBand="0" w:noVBand="1"/>
      </w:tblPr>
      <w:tblGrid>
        <w:gridCol w:w="3560"/>
        <w:gridCol w:w="991"/>
        <w:gridCol w:w="851"/>
        <w:gridCol w:w="850"/>
        <w:gridCol w:w="851"/>
        <w:gridCol w:w="850"/>
        <w:gridCol w:w="851"/>
        <w:gridCol w:w="850"/>
        <w:gridCol w:w="1120"/>
        <w:gridCol w:w="1120"/>
        <w:gridCol w:w="1120"/>
        <w:gridCol w:w="1120"/>
        <w:gridCol w:w="1120"/>
      </w:tblGrid>
      <w:tr w:rsidR="00AB59D9" w:rsidRPr="0035270E" w:rsidTr="00745E0F">
        <w:trPr>
          <w:trHeight w:val="268"/>
          <w:jc w:val="center"/>
        </w:trPr>
        <w:tc>
          <w:tcPr>
            <w:tcW w:w="15254" w:type="dxa"/>
            <w:gridSpan w:val="13"/>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AB59D9" w:rsidRPr="003721E6" w:rsidRDefault="00AB59D9" w:rsidP="00D256AC">
            <w:pPr>
              <w:pStyle w:val="Cmsor2"/>
              <w:spacing w:before="0"/>
              <w:jc w:val="center"/>
              <w:rPr>
                <w:rFonts w:eastAsia="Times New Roman"/>
                <w:sz w:val="22"/>
                <w:szCs w:val="22"/>
                <w:lang w:eastAsia="hu-HU"/>
              </w:rPr>
            </w:pPr>
            <w:bookmarkStart w:id="6" w:name="_Toc476644358"/>
            <w:r w:rsidRPr="003721E6">
              <w:rPr>
                <w:rFonts w:eastAsia="Times New Roman"/>
                <w:sz w:val="22"/>
                <w:szCs w:val="22"/>
                <w:lang w:eastAsia="hu-HU"/>
              </w:rPr>
              <w:lastRenderedPageBreak/>
              <w:t>3. A közfoglalkoztatás főbb adatainak idősora</w:t>
            </w:r>
            <w:r w:rsidR="006200B8" w:rsidRPr="003721E6">
              <w:rPr>
                <w:rFonts w:eastAsia="Times New Roman"/>
                <w:sz w:val="22"/>
                <w:szCs w:val="22"/>
                <w:lang w:eastAsia="hu-HU"/>
              </w:rPr>
              <w:t xml:space="preserve"> 201</w:t>
            </w:r>
            <w:r w:rsidR="003107F9">
              <w:rPr>
                <w:rFonts w:eastAsia="Times New Roman"/>
                <w:sz w:val="22"/>
                <w:szCs w:val="22"/>
                <w:lang w:eastAsia="hu-HU"/>
              </w:rPr>
              <w:t>7</w:t>
            </w:r>
            <w:r w:rsidRPr="003721E6">
              <w:rPr>
                <w:rFonts w:eastAsia="Times New Roman"/>
                <w:sz w:val="22"/>
                <w:szCs w:val="22"/>
                <w:lang w:eastAsia="hu-HU"/>
              </w:rPr>
              <w:t>-b</w:t>
            </w:r>
            <w:r w:rsidR="003107F9">
              <w:rPr>
                <w:rFonts w:eastAsia="Times New Roman"/>
                <w:sz w:val="22"/>
                <w:szCs w:val="22"/>
                <w:lang w:eastAsia="hu-HU"/>
              </w:rPr>
              <w:t>e</w:t>
            </w:r>
            <w:r w:rsidRPr="003721E6">
              <w:rPr>
                <w:rFonts w:eastAsia="Times New Roman"/>
                <w:sz w:val="22"/>
                <w:szCs w:val="22"/>
                <w:lang w:eastAsia="hu-HU"/>
              </w:rPr>
              <w:t xml:space="preserve">n/ </w:t>
            </w:r>
            <w:r w:rsidRPr="003721E6">
              <w:rPr>
                <w:rFonts w:eastAsia="Times New Roman"/>
                <w:i/>
                <w:iCs/>
                <w:sz w:val="22"/>
                <w:szCs w:val="22"/>
                <w:lang w:eastAsia="hu-HU"/>
              </w:rPr>
              <w:t xml:space="preserve">Time series of </w:t>
            </w:r>
            <w:proofErr w:type="spellStart"/>
            <w:r w:rsidRPr="003721E6">
              <w:rPr>
                <w:rFonts w:eastAsia="Times New Roman"/>
                <w:i/>
                <w:iCs/>
                <w:sz w:val="22"/>
                <w:szCs w:val="22"/>
                <w:lang w:eastAsia="hu-HU"/>
              </w:rPr>
              <w:t>the</w:t>
            </w:r>
            <w:proofErr w:type="spellEnd"/>
            <w:r w:rsidRPr="003721E6">
              <w:rPr>
                <w:rFonts w:eastAsia="Times New Roman"/>
                <w:i/>
                <w:iCs/>
                <w:sz w:val="22"/>
                <w:szCs w:val="22"/>
                <w:lang w:eastAsia="hu-HU"/>
              </w:rPr>
              <w:t xml:space="preserve"> Public </w:t>
            </w:r>
            <w:proofErr w:type="spellStart"/>
            <w:r w:rsidRPr="003721E6">
              <w:rPr>
                <w:rFonts w:eastAsia="Times New Roman"/>
                <w:i/>
                <w:iCs/>
                <w:sz w:val="22"/>
                <w:szCs w:val="22"/>
                <w:lang w:eastAsia="hu-HU"/>
              </w:rPr>
              <w:t>Work</w:t>
            </w:r>
            <w:proofErr w:type="spellEnd"/>
            <w:r w:rsidRPr="003721E6">
              <w:rPr>
                <w:rFonts w:eastAsia="Times New Roman"/>
                <w:i/>
                <w:iCs/>
                <w:sz w:val="22"/>
                <w:szCs w:val="22"/>
                <w:lang w:eastAsia="hu-HU"/>
              </w:rPr>
              <w:t xml:space="preserve">'s main </w:t>
            </w:r>
            <w:proofErr w:type="spellStart"/>
            <w:r w:rsidRPr="003721E6">
              <w:rPr>
                <w:rFonts w:eastAsia="Times New Roman"/>
                <w:i/>
                <w:iCs/>
                <w:sz w:val="22"/>
                <w:szCs w:val="22"/>
                <w:lang w:eastAsia="hu-HU"/>
              </w:rPr>
              <w:t>data</w:t>
            </w:r>
            <w:proofErr w:type="spellEnd"/>
            <w:r w:rsidR="006200B8" w:rsidRPr="003721E6">
              <w:rPr>
                <w:rFonts w:eastAsia="Times New Roman"/>
                <w:i/>
                <w:iCs/>
                <w:sz w:val="22"/>
                <w:szCs w:val="22"/>
                <w:lang w:eastAsia="hu-HU"/>
              </w:rPr>
              <w:t xml:space="preserve"> </w:t>
            </w:r>
            <w:proofErr w:type="spellStart"/>
            <w:r w:rsidR="006200B8" w:rsidRPr="003721E6">
              <w:rPr>
                <w:rFonts w:eastAsia="Times New Roman"/>
                <w:i/>
                <w:iCs/>
                <w:sz w:val="22"/>
                <w:szCs w:val="22"/>
                <w:lang w:eastAsia="hu-HU"/>
              </w:rPr>
              <w:t>in</w:t>
            </w:r>
            <w:proofErr w:type="spellEnd"/>
            <w:r w:rsidR="006200B8" w:rsidRPr="003721E6">
              <w:rPr>
                <w:rFonts w:eastAsia="Times New Roman"/>
                <w:i/>
                <w:iCs/>
                <w:sz w:val="22"/>
                <w:szCs w:val="22"/>
                <w:lang w:eastAsia="hu-HU"/>
              </w:rPr>
              <w:t xml:space="preserve"> 201</w:t>
            </w:r>
            <w:r w:rsidR="003107F9">
              <w:rPr>
                <w:rFonts w:eastAsia="Times New Roman"/>
                <w:i/>
                <w:iCs/>
                <w:sz w:val="22"/>
                <w:szCs w:val="22"/>
                <w:lang w:eastAsia="hu-HU"/>
              </w:rPr>
              <w:t>7</w:t>
            </w:r>
            <w:bookmarkEnd w:id="6"/>
          </w:p>
        </w:tc>
      </w:tr>
      <w:tr w:rsidR="00AB59D9" w:rsidRPr="0035270E" w:rsidTr="00745E0F">
        <w:trPr>
          <w:trHeight w:val="267"/>
          <w:jc w:val="center"/>
        </w:trPr>
        <w:tc>
          <w:tcPr>
            <w:tcW w:w="15254" w:type="dxa"/>
            <w:gridSpan w:val="13"/>
            <w:tcBorders>
              <w:top w:val="single" w:sz="8" w:space="0" w:color="auto"/>
              <w:left w:val="single" w:sz="12" w:space="0" w:color="auto"/>
              <w:bottom w:val="single" w:sz="8" w:space="0" w:color="auto"/>
              <w:right w:val="single" w:sz="12" w:space="0" w:color="auto"/>
            </w:tcBorders>
            <w:shd w:val="clear" w:color="auto" w:fill="auto"/>
            <w:noWrap/>
            <w:vAlign w:val="center"/>
            <w:hideMark/>
          </w:tcPr>
          <w:p w:rsidR="00AB59D9" w:rsidRPr="0035270E" w:rsidRDefault="006200B8" w:rsidP="00D256AC">
            <w:pPr>
              <w:spacing w:after="0" w:line="240" w:lineRule="auto"/>
              <w:jc w:val="center"/>
              <w:rPr>
                <w:rFonts w:eastAsia="Times New Roman"/>
                <w:b/>
                <w:bCs/>
                <w:color w:val="000000"/>
                <w:sz w:val="18"/>
                <w:szCs w:val="18"/>
                <w:lang w:eastAsia="hu-HU"/>
              </w:rPr>
            </w:pPr>
            <w:r>
              <w:rPr>
                <w:rFonts w:eastAsia="Times New Roman"/>
                <w:b/>
                <w:bCs/>
                <w:color w:val="000000"/>
                <w:sz w:val="18"/>
                <w:szCs w:val="18"/>
                <w:lang w:eastAsia="hu-HU"/>
              </w:rPr>
              <w:t>201</w:t>
            </w:r>
            <w:r w:rsidR="003107F9">
              <w:rPr>
                <w:rFonts w:eastAsia="Times New Roman"/>
                <w:b/>
                <w:bCs/>
                <w:color w:val="000000"/>
                <w:sz w:val="18"/>
                <w:szCs w:val="18"/>
                <w:lang w:eastAsia="hu-HU"/>
              </w:rPr>
              <w:t>7</w:t>
            </w:r>
          </w:p>
        </w:tc>
      </w:tr>
      <w:tr w:rsidR="00AB59D9" w:rsidRPr="0035270E" w:rsidTr="00745E0F">
        <w:trPr>
          <w:trHeight w:val="258"/>
          <w:jc w:val="center"/>
        </w:trPr>
        <w:tc>
          <w:tcPr>
            <w:tcW w:w="3560" w:type="dxa"/>
            <w:tcBorders>
              <w:top w:val="nil"/>
              <w:left w:val="single" w:sz="12" w:space="0" w:color="auto"/>
              <w:bottom w:val="nil"/>
              <w:right w:val="nil"/>
            </w:tcBorders>
            <w:shd w:val="clear" w:color="auto" w:fill="auto"/>
            <w:noWrap/>
            <w:vAlign w:val="bottom"/>
            <w:hideMark/>
          </w:tcPr>
          <w:p w:rsidR="00AB59D9" w:rsidRPr="0035270E" w:rsidRDefault="00AB59D9" w:rsidP="00745E0F">
            <w:pPr>
              <w:spacing w:after="0" w:line="240" w:lineRule="auto"/>
              <w:rPr>
                <w:rFonts w:eastAsia="Times New Roman"/>
                <w:color w:val="000000"/>
                <w:sz w:val="18"/>
                <w:szCs w:val="18"/>
                <w:lang w:eastAsia="hu-HU"/>
              </w:rPr>
            </w:pPr>
            <w:r w:rsidRPr="0035270E">
              <w:rPr>
                <w:rFonts w:eastAsia="Times New Roman"/>
                <w:color w:val="000000"/>
                <w:sz w:val="18"/>
                <w:szCs w:val="18"/>
                <w:lang w:eastAsia="hu-HU"/>
              </w:rPr>
              <w:t> </w:t>
            </w:r>
          </w:p>
        </w:tc>
        <w:tc>
          <w:tcPr>
            <w:tcW w:w="991" w:type="dxa"/>
            <w:tcBorders>
              <w:top w:val="nil"/>
              <w:left w:val="single" w:sz="4" w:space="0" w:color="auto"/>
              <w:bottom w:val="single" w:sz="4" w:space="0" w:color="auto"/>
              <w:right w:val="nil"/>
            </w:tcBorders>
            <w:shd w:val="clear" w:color="auto" w:fill="auto"/>
            <w:vAlign w:val="center"/>
            <w:hideMark/>
          </w:tcPr>
          <w:p w:rsidR="00AB59D9" w:rsidRPr="0035270E" w:rsidRDefault="00AB59D9"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Január/ </w:t>
            </w:r>
            <w:proofErr w:type="spellStart"/>
            <w:r w:rsidRPr="0035270E">
              <w:rPr>
                <w:rFonts w:eastAsia="Times New Roman"/>
                <w:b/>
                <w:i/>
                <w:iCs/>
                <w:color w:val="000000"/>
                <w:sz w:val="18"/>
                <w:szCs w:val="18"/>
                <w:lang w:eastAsia="hu-HU"/>
              </w:rPr>
              <w:t>January</w:t>
            </w:r>
            <w:proofErr w:type="spellEnd"/>
          </w:p>
        </w:tc>
        <w:tc>
          <w:tcPr>
            <w:tcW w:w="851" w:type="dxa"/>
            <w:tcBorders>
              <w:top w:val="nil"/>
              <w:left w:val="nil"/>
              <w:bottom w:val="single" w:sz="4" w:space="0" w:color="auto"/>
              <w:right w:val="nil"/>
            </w:tcBorders>
            <w:shd w:val="clear" w:color="auto" w:fill="auto"/>
            <w:vAlign w:val="center"/>
            <w:hideMark/>
          </w:tcPr>
          <w:p w:rsidR="00AB59D9" w:rsidRPr="0035270E" w:rsidRDefault="00AB59D9"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Február/</w:t>
            </w:r>
            <w:r w:rsidRPr="0035270E">
              <w:rPr>
                <w:rFonts w:eastAsia="Times New Roman"/>
                <w:b/>
                <w:i/>
                <w:iCs/>
                <w:color w:val="000000"/>
                <w:sz w:val="18"/>
                <w:szCs w:val="18"/>
                <w:lang w:eastAsia="hu-HU"/>
              </w:rPr>
              <w:t xml:space="preserve"> </w:t>
            </w:r>
            <w:proofErr w:type="spellStart"/>
            <w:r w:rsidRPr="0035270E">
              <w:rPr>
                <w:rFonts w:eastAsia="Times New Roman"/>
                <w:b/>
                <w:i/>
                <w:iCs/>
                <w:color w:val="000000"/>
                <w:sz w:val="18"/>
                <w:szCs w:val="18"/>
                <w:lang w:eastAsia="hu-HU"/>
              </w:rPr>
              <w:t>February</w:t>
            </w:r>
            <w:proofErr w:type="spellEnd"/>
          </w:p>
        </w:tc>
        <w:tc>
          <w:tcPr>
            <w:tcW w:w="850" w:type="dxa"/>
            <w:tcBorders>
              <w:top w:val="nil"/>
              <w:left w:val="nil"/>
              <w:bottom w:val="single" w:sz="4" w:space="0" w:color="auto"/>
              <w:right w:val="nil"/>
            </w:tcBorders>
            <w:shd w:val="clear" w:color="auto" w:fill="auto"/>
            <w:vAlign w:val="center"/>
            <w:hideMark/>
          </w:tcPr>
          <w:p w:rsidR="00AB59D9" w:rsidRPr="0035270E" w:rsidRDefault="00AB59D9"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Március/</w:t>
            </w:r>
            <w:r w:rsidRPr="0035270E">
              <w:rPr>
                <w:rFonts w:eastAsia="Times New Roman"/>
                <w:b/>
                <w:i/>
                <w:iCs/>
                <w:color w:val="000000"/>
                <w:sz w:val="18"/>
                <w:szCs w:val="18"/>
                <w:lang w:eastAsia="hu-HU"/>
              </w:rPr>
              <w:t xml:space="preserve"> </w:t>
            </w:r>
            <w:proofErr w:type="spellStart"/>
            <w:r w:rsidRPr="0035270E">
              <w:rPr>
                <w:rFonts w:eastAsia="Times New Roman"/>
                <w:b/>
                <w:i/>
                <w:iCs/>
                <w:color w:val="000000"/>
                <w:sz w:val="18"/>
                <w:szCs w:val="18"/>
                <w:lang w:eastAsia="hu-HU"/>
              </w:rPr>
              <w:t>March</w:t>
            </w:r>
            <w:proofErr w:type="spellEnd"/>
          </w:p>
        </w:tc>
        <w:tc>
          <w:tcPr>
            <w:tcW w:w="851" w:type="dxa"/>
            <w:tcBorders>
              <w:top w:val="nil"/>
              <w:left w:val="nil"/>
              <w:bottom w:val="single" w:sz="4" w:space="0" w:color="auto"/>
              <w:right w:val="nil"/>
            </w:tcBorders>
            <w:shd w:val="clear" w:color="auto" w:fill="auto"/>
            <w:vAlign w:val="center"/>
            <w:hideMark/>
          </w:tcPr>
          <w:p w:rsidR="00AB59D9" w:rsidRPr="0035270E" w:rsidRDefault="00AB59D9"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Április/ </w:t>
            </w:r>
            <w:proofErr w:type="spellStart"/>
            <w:r w:rsidRPr="0035270E">
              <w:rPr>
                <w:rFonts w:eastAsia="Times New Roman"/>
                <w:b/>
                <w:i/>
                <w:iCs/>
                <w:color w:val="000000"/>
                <w:sz w:val="18"/>
                <w:szCs w:val="18"/>
                <w:lang w:eastAsia="hu-HU"/>
              </w:rPr>
              <w:t>April</w:t>
            </w:r>
            <w:proofErr w:type="spellEnd"/>
          </w:p>
        </w:tc>
        <w:tc>
          <w:tcPr>
            <w:tcW w:w="850" w:type="dxa"/>
            <w:tcBorders>
              <w:top w:val="nil"/>
              <w:left w:val="nil"/>
              <w:bottom w:val="single" w:sz="4" w:space="0" w:color="auto"/>
              <w:right w:val="nil"/>
            </w:tcBorders>
            <w:shd w:val="clear" w:color="auto" w:fill="auto"/>
            <w:vAlign w:val="center"/>
            <w:hideMark/>
          </w:tcPr>
          <w:p w:rsidR="00AB59D9" w:rsidRPr="0035270E" w:rsidRDefault="00AB59D9"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Május/ </w:t>
            </w:r>
            <w:r w:rsidRPr="0035270E">
              <w:rPr>
                <w:rFonts w:eastAsia="Times New Roman"/>
                <w:b/>
                <w:i/>
                <w:iCs/>
                <w:color w:val="000000"/>
                <w:sz w:val="18"/>
                <w:szCs w:val="18"/>
                <w:lang w:eastAsia="hu-HU"/>
              </w:rPr>
              <w:t>May</w:t>
            </w:r>
          </w:p>
        </w:tc>
        <w:tc>
          <w:tcPr>
            <w:tcW w:w="851" w:type="dxa"/>
            <w:tcBorders>
              <w:top w:val="nil"/>
              <w:left w:val="nil"/>
              <w:bottom w:val="single" w:sz="4" w:space="0" w:color="auto"/>
              <w:right w:val="nil"/>
            </w:tcBorders>
            <w:shd w:val="clear" w:color="auto" w:fill="auto"/>
            <w:vAlign w:val="center"/>
            <w:hideMark/>
          </w:tcPr>
          <w:p w:rsidR="00AB59D9" w:rsidRPr="0035270E" w:rsidRDefault="00AB59D9"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Június/ </w:t>
            </w:r>
            <w:proofErr w:type="spellStart"/>
            <w:r w:rsidRPr="0035270E">
              <w:rPr>
                <w:rFonts w:eastAsia="Times New Roman"/>
                <w:b/>
                <w:i/>
                <w:iCs/>
                <w:color w:val="000000"/>
                <w:sz w:val="18"/>
                <w:szCs w:val="18"/>
                <w:lang w:eastAsia="hu-HU"/>
              </w:rPr>
              <w:t>June</w:t>
            </w:r>
            <w:proofErr w:type="spellEnd"/>
          </w:p>
        </w:tc>
        <w:tc>
          <w:tcPr>
            <w:tcW w:w="850" w:type="dxa"/>
            <w:tcBorders>
              <w:top w:val="nil"/>
              <w:left w:val="nil"/>
              <w:bottom w:val="single" w:sz="4" w:space="0" w:color="auto"/>
              <w:right w:val="nil"/>
            </w:tcBorders>
            <w:shd w:val="clear" w:color="auto" w:fill="auto"/>
            <w:vAlign w:val="center"/>
            <w:hideMark/>
          </w:tcPr>
          <w:p w:rsidR="00AB59D9" w:rsidRPr="0035270E" w:rsidRDefault="00AB59D9"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Július/ </w:t>
            </w:r>
            <w:proofErr w:type="spellStart"/>
            <w:r w:rsidRPr="0035270E">
              <w:rPr>
                <w:rFonts w:eastAsia="Times New Roman"/>
                <w:b/>
                <w:i/>
                <w:iCs/>
                <w:color w:val="000000"/>
                <w:sz w:val="18"/>
                <w:szCs w:val="18"/>
                <w:lang w:eastAsia="hu-HU"/>
              </w:rPr>
              <w:t>July</w:t>
            </w:r>
            <w:proofErr w:type="spellEnd"/>
          </w:p>
        </w:tc>
        <w:tc>
          <w:tcPr>
            <w:tcW w:w="1120" w:type="dxa"/>
            <w:tcBorders>
              <w:top w:val="nil"/>
              <w:left w:val="nil"/>
              <w:bottom w:val="single" w:sz="4" w:space="0" w:color="auto"/>
              <w:right w:val="nil"/>
            </w:tcBorders>
            <w:shd w:val="clear" w:color="auto" w:fill="auto"/>
            <w:vAlign w:val="center"/>
            <w:hideMark/>
          </w:tcPr>
          <w:p w:rsidR="00AB59D9" w:rsidRPr="0035270E" w:rsidRDefault="00AB59D9"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Augusztus/ </w:t>
            </w:r>
            <w:r w:rsidRPr="0035270E">
              <w:rPr>
                <w:rFonts w:eastAsia="Times New Roman"/>
                <w:b/>
                <w:i/>
                <w:iCs/>
                <w:color w:val="000000"/>
                <w:sz w:val="18"/>
                <w:szCs w:val="18"/>
                <w:lang w:eastAsia="hu-HU"/>
              </w:rPr>
              <w:t>August</w:t>
            </w:r>
          </w:p>
        </w:tc>
        <w:tc>
          <w:tcPr>
            <w:tcW w:w="1120" w:type="dxa"/>
            <w:tcBorders>
              <w:top w:val="nil"/>
              <w:left w:val="nil"/>
              <w:bottom w:val="single" w:sz="4" w:space="0" w:color="auto"/>
              <w:right w:val="nil"/>
            </w:tcBorders>
            <w:shd w:val="clear" w:color="auto" w:fill="auto"/>
            <w:vAlign w:val="center"/>
            <w:hideMark/>
          </w:tcPr>
          <w:p w:rsidR="00AB59D9" w:rsidRPr="0035270E" w:rsidRDefault="00AB59D9"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Szeptember/ </w:t>
            </w:r>
            <w:proofErr w:type="spellStart"/>
            <w:r w:rsidRPr="0035270E">
              <w:rPr>
                <w:rFonts w:eastAsia="Times New Roman"/>
                <w:b/>
                <w:i/>
                <w:iCs/>
                <w:color w:val="000000"/>
                <w:sz w:val="18"/>
                <w:szCs w:val="18"/>
                <w:lang w:eastAsia="hu-HU"/>
              </w:rPr>
              <w:t>September</w:t>
            </w:r>
            <w:proofErr w:type="spellEnd"/>
          </w:p>
        </w:tc>
        <w:tc>
          <w:tcPr>
            <w:tcW w:w="1120" w:type="dxa"/>
            <w:tcBorders>
              <w:top w:val="nil"/>
              <w:left w:val="nil"/>
              <w:bottom w:val="single" w:sz="4" w:space="0" w:color="auto"/>
              <w:right w:val="nil"/>
            </w:tcBorders>
            <w:shd w:val="clear" w:color="auto" w:fill="auto"/>
            <w:vAlign w:val="center"/>
            <w:hideMark/>
          </w:tcPr>
          <w:p w:rsidR="00AB59D9" w:rsidRPr="0035270E" w:rsidRDefault="00AB59D9"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Október/ </w:t>
            </w:r>
            <w:proofErr w:type="spellStart"/>
            <w:r w:rsidRPr="0035270E">
              <w:rPr>
                <w:rFonts w:eastAsia="Times New Roman"/>
                <w:b/>
                <w:i/>
                <w:iCs/>
                <w:color w:val="000000"/>
                <w:sz w:val="18"/>
                <w:szCs w:val="18"/>
                <w:lang w:eastAsia="hu-HU"/>
              </w:rPr>
              <w:t>October</w:t>
            </w:r>
            <w:proofErr w:type="spellEnd"/>
          </w:p>
        </w:tc>
        <w:tc>
          <w:tcPr>
            <w:tcW w:w="1120" w:type="dxa"/>
            <w:tcBorders>
              <w:top w:val="nil"/>
              <w:left w:val="nil"/>
              <w:bottom w:val="single" w:sz="4" w:space="0" w:color="auto"/>
              <w:right w:val="nil"/>
            </w:tcBorders>
            <w:shd w:val="clear" w:color="auto" w:fill="auto"/>
            <w:vAlign w:val="center"/>
            <w:hideMark/>
          </w:tcPr>
          <w:p w:rsidR="00AB59D9" w:rsidRPr="0035270E" w:rsidRDefault="00AB59D9"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November/</w:t>
            </w:r>
            <w:r w:rsidRPr="0035270E">
              <w:rPr>
                <w:rFonts w:eastAsia="Times New Roman"/>
                <w:b/>
                <w:i/>
                <w:iCs/>
                <w:color w:val="000000"/>
                <w:sz w:val="18"/>
                <w:szCs w:val="18"/>
                <w:lang w:eastAsia="hu-HU"/>
              </w:rPr>
              <w:t xml:space="preserve"> </w:t>
            </w:r>
            <w:proofErr w:type="spellStart"/>
            <w:r w:rsidRPr="0035270E">
              <w:rPr>
                <w:rFonts w:eastAsia="Times New Roman"/>
                <w:b/>
                <w:i/>
                <w:iCs/>
                <w:color w:val="000000"/>
                <w:sz w:val="18"/>
                <w:szCs w:val="18"/>
                <w:lang w:eastAsia="hu-HU"/>
              </w:rPr>
              <w:t>November</w:t>
            </w:r>
            <w:proofErr w:type="spellEnd"/>
          </w:p>
        </w:tc>
        <w:tc>
          <w:tcPr>
            <w:tcW w:w="1120" w:type="dxa"/>
            <w:tcBorders>
              <w:top w:val="nil"/>
              <w:left w:val="nil"/>
              <w:bottom w:val="single" w:sz="4" w:space="0" w:color="auto"/>
              <w:right w:val="single" w:sz="12" w:space="0" w:color="auto"/>
            </w:tcBorders>
            <w:shd w:val="clear" w:color="auto" w:fill="auto"/>
            <w:vAlign w:val="center"/>
            <w:hideMark/>
          </w:tcPr>
          <w:p w:rsidR="00AB59D9" w:rsidRPr="0035270E" w:rsidRDefault="00AB59D9" w:rsidP="00745E0F">
            <w:pPr>
              <w:spacing w:after="0" w:line="240" w:lineRule="auto"/>
              <w:jc w:val="center"/>
              <w:rPr>
                <w:rFonts w:eastAsia="Times New Roman"/>
                <w:b/>
                <w:color w:val="000000"/>
                <w:sz w:val="18"/>
                <w:szCs w:val="18"/>
                <w:lang w:eastAsia="hu-HU"/>
              </w:rPr>
            </w:pPr>
            <w:r w:rsidRPr="0035270E">
              <w:rPr>
                <w:rFonts w:eastAsia="Times New Roman"/>
                <w:b/>
                <w:color w:val="000000"/>
                <w:sz w:val="18"/>
                <w:szCs w:val="18"/>
                <w:lang w:eastAsia="hu-HU"/>
              </w:rPr>
              <w:t xml:space="preserve">December/ </w:t>
            </w:r>
            <w:proofErr w:type="spellStart"/>
            <w:r w:rsidRPr="0035270E">
              <w:rPr>
                <w:rFonts w:eastAsia="Times New Roman"/>
                <w:b/>
                <w:i/>
                <w:iCs/>
                <w:color w:val="000000"/>
                <w:sz w:val="18"/>
                <w:szCs w:val="18"/>
                <w:lang w:eastAsia="hu-HU"/>
              </w:rPr>
              <w:t>December</w:t>
            </w:r>
            <w:proofErr w:type="spellEnd"/>
          </w:p>
        </w:tc>
      </w:tr>
      <w:tr w:rsidR="00E4621E" w:rsidRPr="0035270E" w:rsidTr="008D3A4D">
        <w:trPr>
          <w:trHeight w:val="89"/>
          <w:jc w:val="center"/>
        </w:trPr>
        <w:tc>
          <w:tcPr>
            <w:tcW w:w="3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E4621E" w:rsidRPr="0035270E" w:rsidRDefault="00E4621E" w:rsidP="00745E0F">
            <w:pPr>
              <w:spacing w:after="0" w:line="240" w:lineRule="auto"/>
              <w:rPr>
                <w:rFonts w:eastAsia="Times New Roman"/>
                <w:b/>
                <w:bCs/>
                <w:color w:val="000000"/>
                <w:sz w:val="18"/>
                <w:szCs w:val="18"/>
                <w:lang w:eastAsia="hu-HU"/>
              </w:rPr>
            </w:pPr>
            <w:r w:rsidRPr="0035270E">
              <w:rPr>
                <w:rFonts w:eastAsia="Times New Roman"/>
                <w:b/>
                <w:bCs/>
                <w:color w:val="000000"/>
                <w:sz w:val="18"/>
                <w:szCs w:val="18"/>
                <w:lang w:eastAsia="hu-HU"/>
              </w:rPr>
              <w:t xml:space="preserve">Belépők száma/ </w:t>
            </w:r>
            <w:proofErr w:type="spellStart"/>
            <w:r w:rsidRPr="0035270E">
              <w:rPr>
                <w:rFonts w:eastAsia="Times New Roman"/>
                <w:b/>
                <w:bCs/>
                <w:i/>
                <w:iCs/>
                <w:color w:val="000000"/>
                <w:sz w:val="18"/>
                <w:szCs w:val="18"/>
                <w:lang w:eastAsia="hu-HU"/>
              </w:rPr>
              <w:t>Number</w:t>
            </w:r>
            <w:proofErr w:type="spellEnd"/>
            <w:r w:rsidRPr="0035270E">
              <w:rPr>
                <w:rFonts w:eastAsia="Times New Roman"/>
                <w:b/>
                <w:bCs/>
                <w:i/>
                <w:iCs/>
                <w:color w:val="000000"/>
                <w:sz w:val="18"/>
                <w:szCs w:val="18"/>
                <w:lang w:eastAsia="hu-HU"/>
              </w:rPr>
              <w:t xml:space="preserve"> of </w:t>
            </w:r>
            <w:proofErr w:type="spellStart"/>
            <w:r w:rsidRPr="0035270E">
              <w:rPr>
                <w:rFonts w:eastAsia="Times New Roman"/>
                <w:b/>
                <w:bCs/>
                <w:i/>
                <w:iCs/>
                <w:color w:val="000000"/>
                <w:sz w:val="18"/>
                <w:szCs w:val="18"/>
                <w:lang w:eastAsia="hu-HU"/>
              </w:rPr>
              <w:t>inflow</w:t>
            </w:r>
            <w:proofErr w:type="spellEnd"/>
          </w:p>
        </w:tc>
        <w:tc>
          <w:tcPr>
            <w:tcW w:w="991" w:type="dxa"/>
            <w:tcBorders>
              <w:top w:val="nil"/>
              <w:left w:val="nil"/>
              <w:bottom w:val="single" w:sz="4" w:space="0" w:color="auto"/>
              <w:right w:val="nil"/>
            </w:tcBorders>
            <w:shd w:val="clear" w:color="auto" w:fill="auto"/>
            <w:noWrap/>
            <w:vAlign w:val="center"/>
          </w:tcPr>
          <w:p w:rsidR="00E4621E" w:rsidRPr="00110FC1" w:rsidRDefault="00E4621E" w:rsidP="00C11699">
            <w:pPr>
              <w:spacing w:after="0" w:line="240" w:lineRule="auto"/>
              <w:jc w:val="center"/>
              <w:rPr>
                <w:rFonts w:asciiTheme="minorHAnsi" w:hAnsiTheme="minorHAnsi"/>
                <w:sz w:val="18"/>
                <w:szCs w:val="18"/>
              </w:rPr>
            </w:pPr>
            <w:r w:rsidRPr="00110FC1">
              <w:rPr>
                <w:rFonts w:asciiTheme="minorHAnsi" w:hAnsiTheme="minorHAnsi"/>
                <w:sz w:val="18"/>
                <w:szCs w:val="18"/>
              </w:rPr>
              <w:t>14</w:t>
            </w:r>
            <w:r>
              <w:rPr>
                <w:rFonts w:asciiTheme="minorHAnsi" w:hAnsiTheme="minorHAnsi"/>
                <w:sz w:val="18"/>
                <w:szCs w:val="18"/>
              </w:rPr>
              <w:t xml:space="preserve"> </w:t>
            </w:r>
            <w:r w:rsidRPr="00110FC1">
              <w:rPr>
                <w:rFonts w:asciiTheme="minorHAnsi" w:hAnsiTheme="minorHAnsi"/>
                <w:sz w:val="18"/>
                <w:szCs w:val="18"/>
              </w:rPr>
              <w:t>546</w:t>
            </w:r>
          </w:p>
        </w:tc>
        <w:tc>
          <w:tcPr>
            <w:tcW w:w="851" w:type="dxa"/>
            <w:tcBorders>
              <w:top w:val="nil"/>
              <w:left w:val="nil"/>
              <w:bottom w:val="single" w:sz="4" w:space="0" w:color="auto"/>
              <w:right w:val="nil"/>
            </w:tcBorders>
            <w:shd w:val="clear" w:color="auto" w:fill="auto"/>
            <w:noWrap/>
            <w:vAlign w:val="center"/>
          </w:tcPr>
          <w:p w:rsidR="00E4621E" w:rsidRPr="00732932" w:rsidRDefault="00E4621E" w:rsidP="00B30516">
            <w:pPr>
              <w:spacing w:after="0" w:line="240" w:lineRule="auto"/>
              <w:jc w:val="center"/>
              <w:rPr>
                <w:rFonts w:asciiTheme="minorHAnsi" w:hAnsiTheme="minorHAnsi"/>
                <w:sz w:val="18"/>
                <w:szCs w:val="18"/>
              </w:rPr>
            </w:pPr>
            <w:r w:rsidRPr="00732932">
              <w:rPr>
                <w:rFonts w:asciiTheme="minorHAnsi" w:hAnsiTheme="minorHAnsi"/>
                <w:sz w:val="18"/>
                <w:szCs w:val="18"/>
              </w:rPr>
              <w:t>8</w:t>
            </w:r>
            <w:r>
              <w:rPr>
                <w:rFonts w:asciiTheme="minorHAnsi" w:hAnsiTheme="minorHAnsi"/>
                <w:sz w:val="18"/>
                <w:szCs w:val="18"/>
              </w:rPr>
              <w:t xml:space="preserve"> </w:t>
            </w:r>
            <w:r w:rsidRPr="00732932">
              <w:rPr>
                <w:rFonts w:asciiTheme="minorHAnsi" w:hAnsiTheme="minorHAnsi"/>
                <w:sz w:val="18"/>
                <w:szCs w:val="18"/>
              </w:rPr>
              <w:t>263</w:t>
            </w:r>
          </w:p>
        </w:tc>
        <w:tc>
          <w:tcPr>
            <w:tcW w:w="850" w:type="dxa"/>
            <w:tcBorders>
              <w:top w:val="nil"/>
              <w:left w:val="nil"/>
              <w:bottom w:val="single" w:sz="4" w:space="0" w:color="auto"/>
              <w:right w:val="nil"/>
            </w:tcBorders>
            <w:shd w:val="clear" w:color="auto" w:fill="auto"/>
            <w:noWrap/>
            <w:vAlign w:val="center"/>
          </w:tcPr>
          <w:p w:rsidR="00E4621E" w:rsidRPr="00E3179B" w:rsidRDefault="00E4621E" w:rsidP="006F6E25">
            <w:pPr>
              <w:spacing w:after="0"/>
              <w:jc w:val="center"/>
              <w:rPr>
                <w:rFonts w:asciiTheme="minorHAnsi" w:hAnsiTheme="minorHAnsi"/>
                <w:sz w:val="18"/>
                <w:szCs w:val="18"/>
              </w:rPr>
            </w:pPr>
            <w:r w:rsidRPr="00E3179B">
              <w:rPr>
                <w:rFonts w:asciiTheme="minorHAnsi" w:hAnsiTheme="minorHAnsi"/>
                <w:sz w:val="18"/>
                <w:szCs w:val="18"/>
              </w:rPr>
              <w:t>149</w:t>
            </w:r>
            <w:r>
              <w:rPr>
                <w:rFonts w:asciiTheme="minorHAnsi" w:hAnsiTheme="minorHAnsi"/>
                <w:sz w:val="18"/>
                <w:szCs w:val="18"/>
              </w:rPr>
              <w:t xml:space="preserve"> </w:t>
            </w:r>
            <w:r w:rsidRPr="00E3179B">
              <w:rPr>
                <w:rFonts w:asciiTheme="minorHAnsi" w:hAnsiTheme="minorHAnsi"/>
                <w:sz w:val="18"/>
                <w:szCs w:val="18"/>
              </w:rPr>
              <w:t>893</w:t>
            </w:r>
          </w:p>
        </w:tc>
        <w:tc>
          <w:tcPr>
            <w:tcW w:w="851" w:type="dxa"/>
            <w:tcBorders>
              <w:top w:val="nil"/>
              <w:left w:val="nil"/>
              <w:bottom w:val="single" w:sz="4" w:space="0" w:color="auto"/>
              <w:right w:val="nil"/>
            </w:tcBorders>
            <w:shd w:val="clear" w:color="auto" w:fill="auto"/>
            <w:noWrap/>
            <w:vAlign w:val="center"/>
          </w:tcPr>
          <w:p w:rsidR="00E4621E" w:rsidRPr="0082732B" w:rsidRDefault="00E4621E" w:rsidP="006F6E25">
            <w:pPr>
              <w:spacing w:after="0"/>
              <w:jc w:val="center"/>
              <w:rPr>
                <w:rFonts w:asciiTheme="minorHAnsi" w:hAnsiTheme="minorHAnsi"/>
                <w:sz w:val="18"/>
                <w:szCs w:val="18"/>
              </w:rPr>
            </w:pPr>
            <w:r w:rsidRPr="004F57A3">
              <w:rPr>
                <w:rFonts w:asciiTheme="minorHAnsi" w:hAnsiTheme="minorHAnsi"/>
                <w:sz w:val="18"/>
                <w:szCs w:val="18"/>
              </w:rPr>
              <w:t>36</w:t>
            </w:r>
            <w:r>
              <w:rPr>
                <w:rFonts w:asciiTheme="minorHAnsi" w:hAnsiTheme="minorHAnsi"/>
                <w:sz w:val="18"/>
                <w:szCs w:val="18"/>
              </w:rPr>
              <w:t xml:space="preserve"> </w:t>
            </w:r>
            <w:r w:rsidRPr="004F57A3">
              <w:rPr>
                <w:rFonts w:asciiTheme="minorHAnsi" w:hAnsiTheme="minorHAnsi"/>
                <w:sz w:val="18"/>
                <w:szCs w:val="18"/>
              </w:rPr>
              <w:t>946</w:t>
            </w:r>
          </w:p>
        </w:tc>
        <w:tc>
          <w:tcPr>
            <w:tcW w:w="850" w:type="dxa"/>
            <w:tcBorders>
              <w:top w:val="nil"/>
              <w:left w:val="nil"/>
              <w:bottom w:val="single" w:sz="4" w:space="0" w:color="auto"/>
              <w:right w:val="nil"/>
            </w:tcBorders>
            <w:shd w:val="clear" w:color="auto" w:fill="auto"/>
            <w:noWrap/>
            <w:vAlign w:val="center"/>
          </w:tcPr>
          <w:p w:rsidR="00E4621E" w:rsidRPr="00652A31" w:rsidRDefault="00E4621E" w:rsidP="008D3A4D">
            <w:pPr>
              <w:spacing w:after="0"/>
              <w:jc w:val="center"/>
              <w:rPr>
                <w:rFonts w:asciiTheme="minorHAnsi" w:hAnsiTheme="minorHAnsi"/>
                <w:sz w:val="18"/>
                <w:szCs w:val="18"/>
              </w:rPr>
            </w:pPr>
            <w:r w:rsidRPr="008B3BF9">
              <w:rPr>
                <w:rFonts w:asciiTheme="minorHAnsi" w:hAnsiTheme="minorHAnsi"/>
                <w:sz w:val="18"/>
                <w:szCs w:val="18"/>
              </w:rPr>
              <w:t>16</w:t>
            </w:r>
            <w:r>
              <w:rPr>
                <w:rFonts w:asciiTheme="minorHAnsi" w:hAnsiTheme="minorHAnsi"/>
                <w:sz w:val="18"/>
                <w:szCs w:val="18"/>
              </w:rPr>
              <w:t xml:space="preserve"> </w:t>
            </w:r>
            <w:r w:rsidRPr="008B3BF9">
              <w:rPr>
                <w:rFonts w:asciiTheme="minorHAnsi" w:hAnsiTheme="minorHAnsi"/>
                <w:sz w:val="18"/>
                <w:szCs w:val="18"/>
              </w:rPr>
              <w:t>657</w:t>
            </w:r>
          </w:p>
        </w:tc>
        <w:tc>
          <w:tcPr>
            <w:tcW w:w="851" w:type="dxa"/>
            <w:tcBorders>
              <w:top w:val="nil"/>
              <w:left w:val="nil"/>
              <w:bottom w:val="single" w:sz="4" w:space="0" w:color="auto"/>
              <w:right w:val="nil"/>
            </w:tcBorders>
            <w:shd w:val="clear" w:color="auto" w:fill="auto"/>
            <w:noWrap/>
            <w:vAlign w:val="center"/>
          </w:tcPr>
          <w:p w:rsidR="00E4621E" w:rsidRPr="007F2193" w:rsidRDefault="00E4621E" w:rsidP="003C75E4">
            <w:pPr>
              <w:spacing w:after="0"/>
              <w:jc w:val="center"/>
              <w:rPr>
                <w:rFonts w:asciiTheme="minorHAnsi" w:hAnsiTheme="minorHAnsi"/>
                <w:sz w:val="18"/>
                <w:szCs w:val="18"/>
              </w:rPr>
            </w:pPr>
            <w:r w:rsidRPr="007F2193">
              <w:rPr>
                <w:rFonts w:asciiTheme="minorHAnsi" w:hAnsiTheme="minorHAnsi"/>
                <w:sz w:val="18"/>
                <w:szCs w:val="18"/>
              </w:rPr>
              <w:t>12</w:t>
            </w:r>
            <w:r>
              <w:rPr>
                <w:rFonts w:asciiTheme="minorHAnsi" w:hAnsiTheme="minorHAnsi"/>
                <w:sz w:val="18"/>
                <w:szCs w:val="18"/>
              </w:rPr>
              <w:t xml:space="preserve"> </w:t>
            </w:r>
            <w:r w:rsidRPr="007F2193">
              <w:rPr>
                <w:rFonts w:asciiTheme="minorHAnsi" w:hAnsiTheme="minorHAnsi"/>
                <w:sz w:val="18"/>
                <w:szCs w:val="18"/>
              </w:rPr>
              <w:t>651</w:t>
            </w:r>
          </w:p>
        </w:tc>
        <w:tc>
          <w:tcPr>
            <w:tcW w:w="850" w:type="dxa"/>
            <w:tcBorders>
              <w:top w:val="nil"/>
              <w:left w:val="nil"/>
              <w:bottom w:val="single" w:sz="4" w:space="0" w:color="auto"/>
              <w:right w:val="nil"/>
            </w:tcBorders>
            <w:shd w:val="clear" w:color="auto" w:fill="auto"/>
            <w:noWrap/>
            <w:vAlign w:val="center"/>
          </w:tcPr>
          <w:p w:rsidR="00E4621E" w:rsidRPr="00164D69" w:rsidRDefault="00E4621E" w:rsidP="009D20D6">
            <w:pPr>
              <w:spacing w:after="0"/>
              <w:jc w:val="center"/>
              <w:rPr>
                <w:rFonts w:asciiTheme="minorHAnsi" w:hAnsiTheme="minorHAnsi"/>
                <w:sz w:val="18"/>
                <w:szCs w:val="18"/>
              </w:rPr>
            </w:pPr>
            <w:r w:rsidRPr="006F4150">
              <w:rPr>
                <w:rFonts w:asciiTheme="minorHAnsi" w:hAnsiTheme="minorHAnsi"/>
                <w:sz w:val="18"/>
                <w:szCs w:val="18"/>
              </w:rPr>
              <w:t>11</w:t>
            </w:r>
            <w:r>
              <w:rPr>
                <w:rFonts w:asciiTheme="minorHAnsi" w:hAnsiTheme="minorHAnsi"/>
                <w:sz w:val="18"/>
                <w:szCs w:val="18"/>
              </w:rPr>
              <w:t xml:space="preserve"> </w:t>
            </w:r>
            <w:r w:rsidRPr="006F4150">
              <w:rPr>
                <w:rFonts w:asciiTheme="minorHAnsi" w:hAnsiTheme="minorHAnsi"/>
                <w:sz w:val="18"/>
                <w:szCs w:val="18"/>
              </w:rPr>
              <w:t>644</w:t>
            </w:r>
          </w:p>
        </w:tc>
        <w:tc>
          <w:tcPr>
            <w:tcW w:w="1120" w:type="dxa"/>
            <w:tcBorders>
              <w:top w:val="nil"/>
              <w:left w:val="nil"/>
              <w:bottom w:val="single" w:sz="4" w:space="0" w:color="auto"/>
              <w:right w:val="nil"/>
            </w:tcBorders>
            <w:shd w:val="clear" w:color="auto" w:fill="auto"/>
            <w:noWrap/>
            <w:vAlign w:val="center"/>
          </w:tcPr>
          <w:p w:rsidR="00E4621E" w:rsidRPr="00C34A82" w:rsidRDefault="00E4621E" w:rsidP="003B22B9">
            <w:pPr>
              <w:spacing w:after="0" w:line="240" w:lineRule="auto"/>
              <w:jc w:val="center"/>
              <w:rPr>
                <w:rFonts w:asciiTheme="minorHAnsi" w:hAnsiTheme="minorHAnsi" w:cs="Tahoma"/>
                <w:color w:val="000000"/>
                <w:sz w:val="18"/>
                <w:szCs w:val="20"/>
              </w:rPr>
            </w:pPr>
          </w:p>
        </w:tc>
        <w:tc>
          <w:tcPr>
            <w:tcW w:w="1120" w:type="dxa"/>
            <w:tcBorders>
              <w:top w:val="nil"/>
              <w:left w:val="nil"/>
              <w:bottom w:val="single" w:sz="4" w:space="0" w:color="auto"/>
              <w:right w:val="nil"/>
            </w:tcBorders>
            <w:shd w:val="clear" w:color="auto" w:fill="auto"/>
            <w:noWrap/>
            <w:vAlign w:val="center"/>
          </w:tcPr>
          <w:p w:rsidR="00E4621E" w:rsidRPr="00705292" w:rsidRDefault="00E4621E"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single" w:sz="4" w:space="0" w:color="auto"/>
              <w:right w:val="nil"/>
            </w:tcBorders>
            <w:shd w:val="clear" w:color="auto" w:fill="auto"/>
            <w:noWrap/>
            <w:vAlign w:val="center"/>
          </w:tcPr>
          <w:p w:rsidR="00E4621E" w:rsidRPr="004201F4" w:rsidRDefault="00E4621E"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single" w:sz="4" w:space="0" w:color="auto"/>
              <w:right w:val="nil"/>
            </w:tcBorders>
            <w:shd w:val="clear" w:color="auto" w:fill="auto"/>
            <w:noWrap/>
            <w:vAlign w:val="center"/>
          </w:tcPr>
          <w:p w:rsidR="00E4621E" w:rsidRPr="00DB0A51" w:rsidRDefault="00E4621E" w:rsidP="00AB1704">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single" w:sz="4" w:space="0" w:color="auto"/>
              <w:right w:val="single" w:sz="12" w:space="0" w:color="auto"/>
            </w:tcBorders>
            <w:shd w:val="clear" w:color="auto" w:fill="auto"/>
            <w:noWrap/>
            <w:vAlign w:val="center"/>
          </w:tcPr>
          <w:p w:rsidR="00E4621E" w:rsidRPr="00D41B93" w:rsidRDefault="00E4621E" w:rsidP="0074751A">
            <w:pPr>
              <w:spacing w:after="0" w:line="240" w:lineRule="auto"/>
              <w:jc w:val="center"/>
              <w:rPr>
                <w:rFonts w:asciiTheme="minorHAnsi" w:eastAsia="Times New Roman" w:hAnsiTheme="minorHAnsi"/>
                <w:color w:val="000000"/>
                <w:sz w:val="18"/>
                <w:szCs w:val="18"/>
                <w:lang w:eastAsia="hu-HU"/>
              </w:rPr>
            </w:pPr>
          </w:p>
        </w:tc>
      </w:tr>
      <w:tr w:rsidR="00E4621E" w:rsidRPr="0035270E" w:rsidTr="008D3A4D">
        <w:trPr>
          <w:trHeight w:val="484"/>
          <w:jc w:val="center"/>
        </w:trPr>
        <w:tc>
          <w:tcPr>
            <w:tcW w:w="3560" w:type="dxa"/>
            <w:tcBorders>
              <w:top w:val="nil"/>
              <w:left w:val="single" w:sz="12" w:space="0" w:color="auto"/>
              <w:bottom w:val="nil"/>
              <w:right w:val="single" w:sz="4" w:space="0" w:color="auto"/>
            </w:tcBorders>
            <w:shd w:val="clear" w:color="auto" w:fill="auto"/>
            <w:vAlign w:val="center"/>
            <w:hideMark/>
          </w:tcPr>
          <w:p w:rsidR="00E4621E" w:rsidRPr="0035270E" w:rsidRDefault="00E4621E" w:rsidP="00745E0F">
            <w:pPr>
              <w:spacing w:after="0" w:line="240" w:lineRule="auto"/>
              <w:rPr>
                <w:rFonts w:eastAsia="Times New Roman"/>
                <w:color w:val="000000"/>
                <w:sz w:val="18"/>
                <w:szCs w:val="18"/>
                <w:lang w:eastAsia="hu-HU"/>
              </w:rPr>
            </w:pPr>
            <w:r w:rsidRPr="0035270E">
              <w:rPr>
                <w:rFonts w:eastAsia="Times New Roman"/>
                <w:color w:val="000000"/>
                <w:sz w:val="18"/>
                <w:szCs w:val="18"/>
                <w:lang w:eastAsia="hu-HU"/>
              </w:rPr>
              <w:t xml:space="preserve">Hosszabb időtartamú közfoglalkoztatásba/ </w:t>
            </w:r>
            <w:proofErr w:type="spellStart"/>
            <w:r w:rsidRPr="0035270E">
              <w:rPr>
                <w:rFonts w:eastAsia="Times New Roman"/>
                <w:i/>
                <w:iCs/>
                <w:color w:val="000000"/>
                <w:sz w:val="18"/>
                <w:szCs w:val="18"/>
                <w:lang w:eastAsia="hu-HU"/>
              </w:rPr>
              <w:t>To</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long-term</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public</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employment</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programmes</w:t>
            </w:r>
            <w:proofErr w:type="spellEnd"/>
          </w:p>
        </w:tc>
        <w:tc>
          <w:tcPr>
            <w:tcW w:w="991" w:type="dxa"/>
            <w:tcBorders>
              <w:top w:val="nil"/>
              <w:left w:val="nil"/>
              <w:bottom w:val="nil"/>
              <w:right w:val="nil"/>
            </w:tcBorders>
            <w:shd w:val="clear" w:color="auto" w:fill="auto"/>
            <w:noWrap/>
            <w:vAlign w:val="center"/>
          </w:tcPr>
          <w:p w:rsidR="00E4621E" w:rsidRPr="00110FC1" w:rsidRDefault="00E4621E" w:rsidP="00C11699">
            <w:pPr>
              <w:spacing w:after="0"/>
              <w:jc w:val="center"/>
              <w:rPr>
                <w:rFonts w:asciiTheme="minorHAnsi" w:hAnsiTheme="minorHAnsi" w:cs="Tahoma"/>
                <w:color w:val="000000"/>
                <w:sz w:val="18"/>
                <w:szCs w:val="18"/>
              </w:rPr>
            </w:pPr>
            <w:r w:rsidRPr="00110FC1">
              <w:rPr>
                <w:rFonts w:asciiTheme="minorHAnsi" w:hAnsiTheme="minorHAnsi" w:cs="Tahoma"/>
                <w:color w:val="000000"/>
                <w:sz w:val="18"/>
                <w:szCs w:val="18"/>
              </w:rPr>
              <w:t>11</w:t>
            </w:r>
            <w:r>
              <w:rPr>
                <w:rFonts w:asciiTheme="minorHAnsi" w:hAnsiTheme="minorHAnsi" w:cs="Tahoma"/>
                <w:color w:val="000000"/>
                <w:sz w:val="18"/>
                <w:szCs w:val="18"/>
              </w:rPr>
              <w:t xml:space="preserve"> </w:t>
            </w:r>
            <w:r w:rsidRPr="00110FC1">
              <w:rPr>
                <w:rFonts w:asciiTheme="minorHAnsi" w:hAnsiTheme="minorHAnsi" w:cs="Tahoma"/>
                <w:color w:val="000000"/>
                <w:sz w:val="18"/>
                <w:szCs w:val="18"/>
              </w:rPr>
              <w:t>311</w:t>
            </w:r>
          </w:p>
        </w:tc>
        <w:tc>
          <w:tcPr>
            <w:tcW w:w="851" w:type="dxa"/>
            <w:tcBorders>
              <w:top w:val="nil"/>
              <w:left w:val="nil"/>
              <w:bottom w:val="nil"/>
              <w:right w:val="nil"/>
            </w:tcBorders>
            <w:shd w:val="clear" w:color="auto" w:fill="auto"/>
            <w:noWrap/>
            <w:vAlign w:val="center"/>
          </w:tcPr>
          <w:p w:rsidR="00E4621E" w:rsidRPr="00732932" w:rsidRDefault="00E4621E" w:rsidP="00B30516">
            <w:pPr>
              <w:spacing w:after="0"/>
              <w:jc w:val="center"/>
              <w:rPr>
                <w:rFonts w:asciiTheme="minorHAnsi" w:hAnsiTheme="minorHAnsi" w:cs="Tahoma"/>
                <w:color w:val="000000"/>
                <w:sz w:val="18"/>
                <w:szCs w:val="18"/>
              </w:rPr>
            </w:pPr>
            <w:r w:rsidRPr="00732932">
              <w:rPr>
                <w:rFonts w:asciiTheme="minorHAnsi" w:hAnsiTheme="minorHAnsi" w:cs="Tahoma"/>
                <w:color w:val="000000"/>
                <w:sz w:val="18"/>
                <w:szCs w:val="18"/>
              </w:rPr>
              <w:t>6</w:t>
            </w:r>
            <w:r>
              <w:rPr>
                <w:rFonts w:asciiTheme="minorHAnsi" w:hAnsiTheme="minorHAnsi" w:cs="Tahoma"/>
                <w:color w:val="000000"/>
                <w:sz w:val="18"/>
                <w:szCs w:val="18"/>
              </w:rPr>
              <w:t xml:space="preserve"> </w:t>
            </w:r>
            <w:r w:rsidRPr="00732932">
              <w:rPr>
                <w:rFonts w:asciiTheme="minorHAnsi" w:hAnsiTheme="minorHAnsi" w:cs="Tahoma"/>
                <w:color w:val="000000"/>
                <w:sz w:val="18"/>
                <w:szCs w:val="18"/>
              </w:rPr>
              <w:t>238</w:t>
            </w:r>
          </w:p>
        </w:tc>
        <w:tc>
          <w:tcPr>
            <w:tcW w:w="850" w:type="dxa"/>
            <w:tcBorders>
              <w:top w:val="nil"/>
              <w:left w:val="nil"/>
              <w:bottom w:val="nil"/>
              <w:right w:val="nil"/>
            </w:tcBorders>
            <w:shd w:val="clear" w:color="auto" w:fill="auto"/>
            <w:noWrap/>
            <w:vAlign w:val="center"/>
          </w:tcPr>
          <w:p w:rsidR="00E4621E" w:rsidRPr="00E3179B" w:rsidRDefault="00E4621E" w:rsidP="006F6E25">
            <w:pPr>
              <w:spacing w:after="0"/>
              <w:jc w:val="center"/>
              <w:rPr>
                <w:rFonts w:asciiTheme="minorHAnsi" w:hAnsiTheme="minorHAnsi" w:cs="Tahoma"/>
                <w:color w:val="000000"/>
                <w:sz w:val="18"/>
                <w:szCs w:val="18"/>
              </w:rPr>
            </w:pPr>
            <w:r w:rsidRPr="00E3179B">
              <w:rPr>
                <w:rFonts w:asciiTheme="minorHAnsi" w:hAnsiTheme="minorHAnsi" w:cs="Tahoma"/>
                <w:color w:val="000000"/>
                <w:sz w:val="18"/>
                <w:szCs w:val="18"/>
              </w:rPr>
              <w:t>60</w:t>
            </w:r>
            <w:r>
              <w:rPr>
                <w:rFonts w:asciiTheme="minorHAnsi" w:hAnsiTheme="minorHAnsi" w:cs="Tahoma"/>
                <w:color w:val="000000"/>
                <w:sz w:val="18"/>
                <w:szCs w:val="18"/>
              </w:rPr>
              <w:t xml:space="preserve"> </w:t>
            </w:r>
            <w:r w:rsidRPr="00E3179B">
              <w:rPr>
                <w:rFonts w:asciiTheme="minorHAnsi" w:hAnsiTheme="minorHAnsi" w:cs="Tahoma"/>
                <w:color w:val="000000"/>
                <w:sz w:val="18"/>
                <w:szCs w:val="18"/>
              </w:rPr>
              <w:t>228</w:t>
            </w:r>
          </w:p>
        </w:tc>
        <w:tc>
          <w:tcPr>
            <w:tcW w:w="851" w:type="dxa"/>
            <w:tcBorders>
              <w:top w:val="nil"/>
              <w:left w:val="nil"/>
              <w:bottom w:val="nil"/>
              <w:right w:val="nil"/>
            </w:tcBorders>
            <w:shd w:val="clear" w:color="auto" w:fill="auto"/>
            <w:noWrap/>
            <w:vAlign w:val="center"/>
          </w:tcPr>
          <w:p w:rsidR="00E4621E" w:rsidRPr="00A806F6" w:rsidRDefault="00E4621E" w:rsidP="006F6E25">
            <w:pPr>
              <w:spacing w:after="0"/>
              <w:jc w:val="center"/>
              <w:rPr>
                <w:rFonts w:asciiTheme="minorHAnsi" w:hAnsiTheme="minorHAnsi"/>
                <w:sz w:val="18"/>
                <w:szCs w:val="18"/>
              </w:rPr>
            </w:pPr>
            <w:r w:rsidRPr="00A806F6">
              <w:rPr>
                <w:rFonts w:asciiTheme="minorHAnsi" w:hAnsiTheme="minorHAnsi"/>
                <w:sz w:val="18"/>
                <w:szCs w:val="18"/>
              </w:rPr>
              <w:t>19 610</w:t>
            </w:r>
          </w:p>
        </w:tc>
        <w:tc>
          <w:tcPr>
            <w:tcW w:w="850" w:type="dxa"/>
            <w:tcBorders>
              <w:top w:val="nil"/>
              <w:left w:val="nil"/>
              <w:bottom w:val="nil"/>
              <w:right w:val="nil"/>
            </w:tcBorders>
            <w:shd w:val="clear" w:color="auto" w:fill="auto"/>
            <w:noWrap/>
            <w:vAlign w:val="center"/>
          </w:tcPr>
          <w:p w:rsidR="00E4621E" w:rsidRPr="008B3BF9" w:rsidRDefault="00E4621E" w:rsidP="008D3A4D">
            <w:pPr>
              <w:spacing w:after="0"/>
              <w:jc w:val="center"/>
              <w:rPr>
                <w:rFonts w:asciiTheme="minorHAnsi" w:hAnsiTheme="minorHAnsi"/>
                <w:sz w:val="18"/>
                <w:szCs w:val="18"/>
              </w:rPr>
            </w:pPr>
            <w:r w:rsidRPr="008B3BF9">
              <w:rPr>
                <w:rFonts w:asciiTheme="minorHAnsi" w:hAnsiTheme="minorHAnsi"/>
                <w:sz w:val="18"/>
                <w:szCs w:val="18"/>
              </w:rPr>
              <w:t>7</w:t>
            </w:r>
            <w:r>
              <w:rPr>
                <w:rFonts w:asciiTheme="minorHAnsi" w:hAnsiTheme="minorHAnsi"/>
                <w:sz w:val="18"/>
                <w:szCs w:val="18"/>
              </w:rPr>
              <w:t xml:space="preserve"> </w:t>
            </w:r>
            <w:r w:rsidRPr="008B3BF9">
              <w:rPr>
                <w:rFonts w:asciiTheme="minorHAnsi" w:hAnsiTheme="minorHAnsi"/>
                <w:sz w:val="18"/>
                <w:szCs w:val="18"/>
              </w:rPr>
              <w:t>755</w:t>
            </w:r>
          </w:p>
        </w:tc>
        <w:tc>
          <w:tcPr>
            <w:tcW w:w="851" w:type="dxa"/>
            <w:tcBorders>
              <w:top w:val="nil"/>
              <w:left w:val="nil"/>
              <w:bottom w:val="nil"/>
              <w:right w:val="nil"/>
            </w:tcBorders>
            <w:shd w:val="clear" w:color="auto" w:fill="auto"/>
            <w:noWrap/>
            <w:vAlign w:val="center"/>
          </w:tcPr>
          <w:p w:rsidR="00E4621E" w:rsidRPr="007F2193" w:rsidRDefault="00E4621E" w:rsidP="003C75E4">
            <w:pPr>
              <w:spacing w:after="0"/>
              <w:jc w:val="center"/>
              <w:rPr>
                <w:rFonts w:asciiTheme="minorHAnsi" w:hAnsiTheme="minorHAnsi" w:cs="Tahoma"/>
                <w:color w:val="000000"/>
                <w:sz w:val="18"/>
                <w:szCs w:val="18"/>
              </w:rPr>
            </w:pPr>
            <w:r w:rsidRPr="007F2193">
              <w:rPr>
                <w:rFonts w:asciiTheme="minorHAnsi" w:hAnsiTheme="minorHAnsi" w:cs="Tahoma"/>
                <w:color w:val="000000"/>
                <w:sz w:val="18"/>
                <w:szCs w:val="18"/>
              </w:rPr>
              <w:t>7</w:t>
            </w:r>
            <w:r>
              <w:rPr>
                <w:rFonts w:asciiTheme="minorHAnsi" w:hAnsiTheme="minorHAnsi" w:cs="Tahoma"/>
                <w:color w:val="000000"/>
                <w:sz w:val="18"/>
                <w:szCs w:val="18"/>
              </w:rPr>
              <w:t xml:space="preserve"> </w:t>
            </w:r>
            <w:r w:rsidRPr="007F2193">
              <w:rPr>
                <w:rFonts w:asciiTheme="minorHAnsi" w:hAnsiTheme="minorHAnsi" w:cs="Tahoma"/>
                <w:color w:val="000000"/>
                <w:sz w:val="18"/>
                <w:szCs w:val="18"/>
              </w:rPr>
              <w:t>203</w:t>
            </w:r>
          </w:p>
        </w:tc>
        <w:tc>
          <w:tcPr>
            <w:tcW w:w="850" w:type="dxa"/>
            <w:tcBorders>
              <w:top w:val="nil"/>
              <w:left w:val="nil"/>
              <w:bottom w:val="nil"/>
              <w:right w:val="nil"/>
            </w:tcBorders>
            <w:shd w:val="clear" w:color="auto" w:fill="auto"/>
            <w:noWrap/>
            <w:vAlign w:val="center"/>
          </w:tcPr>
          <w:p w:rsidR="00E4621E" w:rsidRPr="006F4150" w:rsidRDefault="00E4621E" w:rsidP="009D20D6">
            <w:pPr>
              <w:spacing w:after="0"/>
              <w:jc w:val="center"/>
              <w:rPr>
                <w:rFonts w:asciiTheme="minorHAnsi" w:hAnsiTheme="minorHAnsi"/>
                <w:sz w:val="18"/>
                <w:szCs w:val="18"/>
              </w:rPr>
            </w:pPr>
            <w:r w:rsidRPr="006F4150">
              <w:rPr>
                <w:rFonts w:asciiTheme="minorHAnsi" w:hAnsiTheme="minorHAnsi"/>
                <w:sz w:val="18"/>
                <w:szCs w:val="18"/>
              </w:rPr>
              <w:t>7</w:t>
            </w:r>
            <w:r>
              <w:rPr>
                <w:rFonts w:asciiTheme="minorHAnsi" w:hAnsiTheme="minorHAnsi"/>
                <w:sz w:val="18"/>
                <w:szCs w:val="18"/>
              </w:rPr>
              <w:t xml:space="preserve"> </w:t>
            </w:r>
            <w:r w:rsidRPr="006F4150">
              <w:rPr>
                <w:rFonts w:asciiTheme="minorHAnsi" w:hAnsiTheme="minorHAnsi"/>
                <w:sz w:val="18"/>
                <w:szCs w:val="18"/>
              </w:rPr>
              <w:t>247</w:t>
            </w:r>
          </w:p>
        </w:tc>
        <w:tc>
          <w:tcPr>
            <w:tcW w:w="1120" w:type="dxa"/>
            <w:tcBorders>
              <w:top w:val="nil"/>
              <w:left w:val="nil"/>
              <w:bottom w:val="nil"/>
              <w:right w:val="nil"/>
            </w:tcBorders>
            <w:shd w:val="clear" w:color="auto" w:fill="auto"/>
            <w:noWrap/>
            <w:vAlign w:val="center"/>
          </w:tcPr>
          <w:p w:rsidR="00E4621E" w:rsidRPr="00C34A82" w:rsidRDefault="00E4621E" w:rsidP="003B22B9">
            <w:pPr>
              <w:spacing w:after="0" w:line="240" w:lineRule="auto"/>
              <w:jc w:val="center"/>
              <w:rPr>
                <w:rFonts w:asciiTheme="minorHAnsi" w:hAnsiTheme="minorHAnsi" w:cs="Tahoma"/>
                <w:color w:val="000000"/>
                <w:sz w:val="18"/>
                <w:szCs w:val="20"/>
              </w:rPr>
            </w:pPr>
          </w:p>
        </w:tc>
        <w:tc>
          <w:tcPr>
            <w:tcW w:w="1120" w:type="dxa"/>
            <w:tcBorders>
              <w:top w:val="nil"/>
              <w:left w:val="nil"/>
              <w:bottom w:val="nil"/>
              <w:right w:val="nil"/>
            </w:tcBorders>
            <w:shd w:val="clear" w:color="auto" w:fill="auto"/>
            <w:noWrap/>
            <w:vAlign w:val="center"/>
          </w:tcPr>
          <w:p w:rsidR="00E4621E" w:rsidRPr="00705292" w:rsidRDefault="00E4621E" w:rsidP="003B22B9">
            <w:pPr>
              <w:spacing w:after="0" w:line="240" w:lineRule="auto"/>
              <w:jc w:val="center"/>
              <w:rPr>
                <w:rFonts w:asciiTheme="minorHAnsi" w:hAnsiTheme="minorHAnsi" w:cs="Tahoma"/>
                <w:color w:val="000000"/>
                <w:sz w:val="18"/>
                <w:szCs w:val="18"/>
              </w:rPr>
            </w:pPr>
          </w:p>
        </w:tc>
        <w:tc>
          <w:tcPr>
            <w:tcW w:w="1120" w:type="dxa"/>
            <w:tcBorders>
              <w:top w:val="nil"/>
              <w:left w:val="nil"/>
              <w:bottom w:val="nil"/>
              <w:right w:val="nil"/>
            </w:tcBorders>
            <w:shd w:val="clear" w:color="auto" w:fill="auto"/>
            <w:noWrap/>
            <w:vAlign w:val="center"/>
          </w:tcPr>
          <w:p w:rsidR="00E4621E" w:rsidRPr="004201F4" w:rsidRDefault="00E4621E"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nil"/>
            </w:tcBorders>
            <w:shd w:val="clear" w:color="auto" w:fill="auto"/>
            <w:noWrap/>
            <w:vAlign w:val="center"/>
          </w:tcPr>
          <w:p w:rsidR="00E4621E" w:rsidRPr="00573DA7" w:rsidRDefault="00E4621E" w:rsidP="00AB1704">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single" w:sz="12" w:space="0" w:color="auto"/>
            </w:tcBorders>
            <w:shd w:val="clear" w:color="auto" w:fill="auto"/>
            <w:noWrap/>
            <w:vAlign w:val="center"/>
          </w:tcPr>
          <w:p w:rsidR="00E4621E" w:rsidRPr="00221BD4" w:rsidRDefault="00E4621E" w:rsidP="00221BD4">
            <w:pPr>
              <w:spacing w:after="0" w:line="240" w:lineRule="auto"/>
              <w:jc w:val="center"/>
              <w:rPr>
                <w:rFonts w:asciiTheme="minorHAnsi" w:eastAsia="Times New Roman" w:hAnsiTheme="minorHAnsi"/>
                <w:color w:val="000000"/>
                <w:sz w:val="18"/>
                <w:szCs w:val="18"/>
                <w:lang w:eastAsia="hu-HU"/>
              </w:rPr>
            </w:pPr>
          </w:p>
        </w:tc>
      </w:tr>
      <w:tr w:rsidR="00E4621E" w:rsidRPr="0035270E" w:rsidTr="008D3A4D">
        <w:trPr>
          <w:trHeight w:val="558"/>
          <w:jc w:val="center"/>
        </w:trPr>
        <w:tc>
          <w:tcPr>
            <w:tcW w:w="3560" w:type="dxa"/>
            <w:tcBorders>
              <w:top w:val="nil"/>
              <w:left w:val="single" w:sz="12" w:space="0" w:color="auto"/>
              <w:bottom w:val="nil"/>
              <w:right w:val="single" w:sz="4" w:space="0" w:color="auto"/>
            </w:tcBorders>
            <w:shd w:val="clear" w:color="auto" w:fill="auto"/>
            <w:vAlign w:val="center"/>
            <w:hideMark/>
          </w:tcPr>
          <w:p w:rsidR="00E4621E" w:rsidRPr="0035270E" w:rsidRDefault="00E4621E" w:rsidP="00745E0F">
            <w:pPr>
              <w:spacing w:after="0" w:line="240" w:lineRule="auto"/>
              <w:rPr>
                <w:rFonts w:eastAsia="Times New Roman"/>
                <w:color w:val="000000"/>
                <w:sz w:val="18"/>
                <w:szCs w:val="18"/>
                <w:lang w:eastAsia="hu-HU"/>
              </w:rPr>
            </w:pPr>
            <w:r w:rsidRPr="0035270E">
              <w:rPr>
                <w:rFonts w:eastAsia="Times New Roman"/>
                <w:color w:val="000000"/>
                <w:sz w:val="18"/>
                <w:szCs w:val="18"/>
                <w:lang w:eastAsia="hu-HU"/>
              </w:rPr>
              <w:t xml:space="preserve">Országos közfoglalkoztatási programba/ </w:t>
            </w:r>
            <w:proofErr w:type="spellStart"/>
            <w:r w:rsidRPr="0035270E">
              <w:rPr>
                <w:rFonts w:eastAsia="Times New Roman"/>
                <w:i/>
                <w:iCs/>
                <w:color w:val="000000"/>
                <w:sz w:val="18"/>
                <w:szCs w:val="18"/>
                <w:lang w:eastAsia="hu-HU"/>
              </w:rPr>
              <w:t>To</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national</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public</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employment</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programmes</w:t>
            </w:r>
            <w:proofErr w:type="spellEnd"/>
            <w:r w:rsidRPr="0035270E">
              <w:rPr>
                <w:rFonts w:eastAsia="Times New Roman"/>
                <w:i/>
                <w:iCs/>
                <w:color w:val="000000"/>
                <w:sz w:val="18"/>
                <w:szCs w:val="18"/>
                <w:lang w:eastAsia="hu-HU"/>
              </w:rPr>
              <w:t xml:space="preserve"> </w:t>
            </w:r>
          </w:p>
        </w:tc>
        <w:tc>
          <w:tcPr>
            <w:tcW w:w="991" w:type="dxa"/>
            <w:tcBorders>
              <w:top w:val="nil"/>
              <w:left w:val="nil"/>
              <w:bottom w:val="nil"/>
              <w:right w:val="nil"/>
            </w:tcBorders>
            <w:shd w:val="clear" w:color="auto" w:fill="auto"/>
            <w:noWrap/>
            <w:vAlign w:val="center"/>
          </w:tcPr>
          <w:p w:rsidR="00E4621E" w:rsidRPr="00110FC1" w:rsidRDefault="00E4621E" w:rsidP="00C11699">
            <w:pPr>
              <w:spacing w:after="0"/>
              <w:jc w:val="center"/>
              <w:rPr>
                <w:rFonts w:asciiTheme="minorHAnsi" w:hAnsiTheme="minorHAnsi" w:cs="Tahoma"/>
                <w:color w:val="000000"/>
                <w:sz w:val="18"/>
                <w:szCs w:val="18"/>
              </w:rPr>
            </w:pPr>
            <w:r w:rsidRPr="00110FC1">
              <w:rPr>
                <w:rFonts w:asciiTheme="minorHAnsi" w:hAnsiTheme="minorHAnsi" w:cs="Tahoma"/>
                <w:color w:val="000000"/>
                <w:sz w:val="18"/>
                <w:szCs w:val="18"/>
              </w:rPr>
              <w:t>559</w:t>
            </w:r>
          </w:p>
        </w:tc>
        <w:tc>
          <w:tcPr>
            <w:tcW w:w="851" w:type="dxa"/>
            <w:tcBorders>
              <w:top w:val="nil"/>
              <w:left w:val="nil"/>
              <w:bottom w:val="nil"/>
              <w:right w:val="nil"/>
            </w:tcBorders>
            <w:shd w:val="clear" w:color="auto" w:fill="auto"/>
            <w:noWrap/>
            <w:vAlign w:val="center"/>
          </w:tcPr>
          <w:p w:rsidR="00E4621E" w:rsidRPr="00732932" w:rsidRDefault="00E4621E" w:rsidP="00B30516">
            <w:pPr>
              <w:spacing w:after="0"/>
              <w:jc w:val="center"/>
              <w:rPr>
                <w:rFonts w:asciiTheme="minorHAnsi" w:hAnsiTheme="minorHAnsi" w:cs="Tahoma"/>
                <w:color w:val="000000"/>
                <w:sz w:val="18"/>
                <w:szCs w:val="18"/>
              </w:rPr>
            </w:pPr>
            <w:r w:rsidRPr="00732932">
              <w:rPr>
                <w:rFonts w:asciiTheme="minorHAnsi" w:hAnsiTheme="minorHAnsi" w:cs="Tahoma"/>
                <w:color w:val="000000"/>
                <w:sz w:val="18"/>
                <w:szCs w:val="18"/>
              </w:rPr>
              <w:t>517</w:t>
            </w:r>
          </w:p>
        </w:tc>
        <w:tc>
          <w:tcPr>
            <w:tcW w:w="850" w:type="dxa"/>
            <w:tcBorders>
              <w:top w:val="nil"/>
              <w:left w:val="nil"/>
              <w:bottom w:val="nil"/>
              <w:right w:val="nil"/>
            </w:tcBorders>
            <w:shd w:val="clear" w:color="auto" w:fill="auto"/>
            <w:noWrap/>
            <w:vAlign w:val="center"/>
          </w:tcPr>
          <w:p w:rsidR="00E4621E" w:rsidRPr="00E3179B" w:rsidRDefault="00E4621E" w:rsidP="006F6E25">
            <w:pPr>
              <w:spacing w:after="0"/>
              <w:jc w:val="center"/>
              <w:rPr>
                <w:rFonts w:asciiTheme="minorHAnsi" w:hAnsiTheme="minorHAnsi" w:cs="Tahoma"/>
                <w:color w:val="000000"/>
                <w:sz w:val="18"/>
                <w:szCs w:val="18"/>
              </w:rPr>
            </w:pPr>
            <w:r w:rsidRPr="00E3179B">
              <w:rPr>
                <w:rFonts w:asciiTheme="minorHAnsi" w:hAnsiTheme="minorHAnsi" w:cs="Tahoma"/>
                <w:color w:val="000000"/>
                <w:sz w:val="18"/>
                <w:szCs w:val="18"/>
              </w:rPr>
              <w:t>22</w:t>
            </w:r>
            <w:r>
              <w:rPr>
                <w:rFonts w:asciiTheme="minorHAnsi" w:hAnsiTheme="minorHAnsi" w:cs="Tahoma"/>
                <w:color w:val="000000"/>
                <w:sz w:val="18"/>
                <w:szCs w:val="18"/>
              </w:rPr>
              <w:t xml:space="preserve"> </w:t>
            </w:r>
            <w:r w:rsidRPr="00E3179B">
              <w:rPr>
                <w:rFonts w:asciiTheme="minorHAnsi" w:hAnsiTheme="minorHAnsi" w:cs="Tahoma"/>
                <w:color w:val="000000"/>
                <w:sz w:val="18"/>
                <w:szCs w:val="18"/>
              </w:rPr>
              <w:t>811</w:t>
            </w:r>
          </w:p>
        </w:tc>
        <w:tc>
          <w:tcPr>
            <w:tcW w:w="851" w:type="dxa"/>
            <w:tcBorders>
              <w:top w:val="nil"/>
              <w:left w:val="nil"/>
              <w:bottom w:val="nil"/>
              <w:right w:val="nil"/>
            </w:tcBorders>
            <w:shd w:val="clear" w:color="auto" w:fill="auto"/>
            <w:noWrap/>
            <w:vAlign w:val="center"/>
          </w:tcPr>
          <w:p w:rsidR="00E4621E" w:rsidRPr="00A806F6" w:rsidRDefault="00E4621E" w:rsidP="006F6E25">
            <w:pPr>
              <w:spacing w:after="0"/>
              <w:jc w:val="center"/>
              <w:rPr>
                <w:rFonts w:asciiTheme="minorHAnsi" w:hAnsiTheme="minorHAnsi"/>
                <w:sz w:val="18"/>
                <w:szCs w:val="18"/>
              </w:rPr>
            </w:pPr>
            <w:r w:rsidRPr="00A806F6">
              <w:rPr>
                <w:rFonts w:asciiTheme="minorHAnsi" w:hAnsiTheme="minorHAnsi"/>
                <w:sz w:val="18"/>
                <w:szCs w:val="18"/>
              </w:rPr>
              <w:t>9 846</w:t>
            </w:r>
          </w:p>
        </w:tc>
        <w:tc>
          <w:tcPr>
            <w:tcW w:w="850" w:type="dxa"/>
            <w:tcBorders>
              <w:top w:val="nil"/>
              <w:left w:val="nil"/>
              <w:bottom w:val="nil"/>
              <w:right w:val="nil"/>
            </w:tcBorders>
            <w:shd w:val="clear" w:color="auto" w:fill="auto"/>
            <w:noWrap/>
            <w:vAlign w:val="center"/>
          </w:tcPr>
          <w:p w:rsidR="00E4621E" w:rsidRPr="008B3BF9" w:rsidRDefault="00E4621E" w:rsidP="008D3A4D">
            <w:pPr>
              <w:spacing w:after="0"/>
              <w:jc w:val="center"/>
              <w:rPr>
                <w:rFonts w:asciiTheme="minorHAnsi" w:hAnsiTheme="minorHAnsi"/>
                <w:sz w:val="18"/>
                <w:szCs w:val="18"/>
              </w:rPr>
            </w:pPr>
            <w:r w:rsidRPr="008B3BF9">
              <w:rPr>
                <w:rFonts w:asciiTheme="minorHAnsi" w:hAnsiTheme="minorHAnsi"/>
                <w:sz w:val="18"/>
                <w:szCs w:val="18"/>
              </w:rPr>
              <w:t>4</w:t>
            </w:r>
            <w:r>
              <w:rPr>
                <w:rFonts w:asciiTheme="minorHAnsi" w:hAnsiTheme="minorHAnsi"/>
                <w:sz w:val="18"/>
                <w:szCs w:val="18"/>
              </w:rPr>
              <w:t xml:space="preserve"> </w:t>
            </w:r>
            <w:r w:rsidRPr="008B3BF9">
              <w:rPr>
                <w:rFonts w:asciiTheme="minorHAnsi" w:hAnsiTheme="minorHAnsi"/>
                <w:sz w:val="18"/>
                <w:szCs w:val="18"/>
              </w:rPr>
              <w:t>646</w:t>
            </w:r>
          </w:p>
        </w:tc>
        <w:tc>
          <w:tcPr>
            <w:tcW w:w="851" w:type="dxa"/>
            <w:tcBorders>
              <w:top w:val="nil"/>
              <w:left w:val="nil"/>
              <w:bottom w:val="nil"/>
              <w:right w:val="nil"/>
            </w:tcBorders>
            <w:shd w:val="clear" w:color="auto" w:fill="auto"/>
            <w:noWrap/>
            <w:vAlign w:val="center"/>
          </w:tcPr>
          <w:p w:rsidR="00E4621E" w:rsidRPr="007F2193" w:rsidRDefault="00E4621E" w:rsidP="003C75E4">
            <w:pPr>
              <w:spacing w:after="0"/>
              <w:jc w:val="center"/>
              <w:rPr>
                <w:rFonts w:asciiTheme="minorHAnsi" w:hAnsiTheme="minorHAnsi" w:cs="Tahoma"/>
                <w:color w:val="000000"/>
                <w:sz w:val="18"/>
                <w:szCs w:val="18"/>
              </w:rPr>
            </w:pPr>
            <w:r w:rsidRPr="007F2193">
              <w:rPr>
                <w:rFonts w:asciiTheme="minorHAnsi" w:hAnsiTheme="minorHAnsi" w:cs="Tahoma"/>
                <w:color w:val="000000"/>
                <w:sz w:val="18"/>
                <w:szCs w:val="18"/>
              </w:rPr>
              <w:t>1</w:t>
            </w:r>
            <w:r>
              <w:rPr>
                <w:rFonts w:asciiTheme="minorHAnsi" w:hAnsiTheme="minorHAnsi" w:cs="Tahoma"/>
                <w:color w:val="000000"/>
                <w:sz w:val="18"/>
                <w:szCs w:val="18"/>
              </w:rPr>
              <w:t xml:space="preserve"> </w:t>
            </w:r>
            <w:r w:rsidRPr="007F2193">
              <w:rPr>
                <w:rFonts w:asciiTheme="minorHAnsi" w:hAnsiTheme="minorHAnsi" w:cs="Tahoma"/>
                <w:color w:val="000000"/>
                <w:sz w:val="18"/>
                <w:szCs w:val="18"/>
              </w:rPr>
              <w:t>875</w:t>
            </w:r>
          </w:p>
        </w:tc>
        <w:tc>
          <w:tcPr>
            <w:tcW w:w="850" w:type="dxa"/>
            <w:tcBorders>
              <w:top w:val="nil"/>
              <w:left w:val="nil"/>
              <w:bottom w:val="nil"/>
              <w:right w:val="nil"/>
            </w:tcBorders>
            <w:shd w:val="clear" w:color="auto" w:fill="auto"/>
            <w:noWrap/>
            <w:vAlign w:val="center"/>
          </w:tcPr>
          <w:p w:rsidR="00E4621E" w:rsidRPr="006F4150" w:rsidRDefault="00E4621E" w:rsidP="009D20D6">
            <w:pPr>
              <w:spacing w:after="0"/>
              <w:jc w:val="center"/>
              <w:rPr>
                <w:rFonts w:asciiTheme="minorHAnsi" w:hAnsiTheme="minorHAnsi"/>
                <w:sz w:val="18"/>
                <w:szCs w:val="18"/>
              </w:rPr>
            </w:pPr>
            <w:r w:rsidRPr="006F4150">
              <w:rPr>
                <w:rFonts w:asciiTheme="minorHAnsi" w:hAnsiTheme="minorHAnsi"/>
                <w:sz w:val="18"/>
                <w:szCs w:val="18"/>
              </w:rPr>
              <w:t>1</w:t>
            </w:r>
            <w:r>
              <w:rPr>
                <w:rFonts w:asciiTheme="minorHAnsi" w:hAnsiTheme="minorHAnsi"/>
                <w:sz w:val="18"/>
                <w:szCs w:val="18"/>
              </w:rPr>
              <w:t xml:space="preserve"> </w:t>
            </w:r>
            <w:r w:rsidRPr="006F4150">
              <w:rPr>
                <w:rFonts w:asciiTheme="minorHAnsi" w:hAnsiTheme="minorHAnsi"/>
                <w:sz w:val="18"/>
                <w:szCs w:val="18"/>
              </w:rPr>
              <w:t>410</w:t>
            </w:r>
          </w:p>
        </w:tc>
        <w:tc>
          <w:tcPr>
            <w:tcW w:w="1120" w:type="dxa"/>
            <w:tcBorders>
              <w:top w:val="nil"/>
              <w:left w:val="nil"/>
              <w:bottom w:val="nil"/>
              <w:right w:val="nil"/>
            </w:tcBorders>
            <w:shd w:val="clear" w:color="auto" w:fill="auto"/>
            <w:noWrap/>
            <w:vAlign w:val="center"/>
          </w:tcPr>
          <w:p w:rsidR="00E4621E" w:rsidRPr="00C34A82" w:rsidRDefault="00E4621E" w:rsidP="003B22B9">
            <w:pPr>
              <w:spacing w:after="0" w:line="240" w:lineRule="auto"/>
              <w:jc w:val="center"/>
              <w:rPr>
                <w:rFonts w:asciiTheme="minorHAnsi" w:hAnsiTheme="minorHAnsi" w:cs="Tahoma"/>
                <w:color w:val="000000"/>
                <w:sz w:val="18"/>
                <w:szCs w:val="20"/>
              </w:rPr>
            </w:pPr>
          </w:p>
        </w:tc>
        <w:tc>
          <w:tcPr>
            <w:tcW w:w="1120" w:type="dxa"/>
            <w:tcBorders>
              <w:top w:val="nil"/>
              <w:left w:val="nil"/>
              <w:bottom w:val="nil"/>
              <w:right w:val="nil"/>
            </w:tcBorders>
            <w:shd w:val="clear" w:color="auto" w:fill="auto"/>
            <w:noWrap/>
            <w:vAlign w:val="center"/>
          </w:tcPr>
          <w:p w:rsidR="00E4621E" w:rsidRPr="00705292" w:rsidRDefault="00E4621E" w:rsidP="003B22B9">
            <w:pPr>
              <w:spacing w:after="0" w:line="240" w:lineRule="auto"/>
              <w:jc w:val="center"/>
              <w:rPr>
                <w:rFonts w:asciiTheme="minorHAnsi" w:hAnsiTheme="minorHAnsi" w:cs="Tahoma"/>
                <w:color w:val="000000"/>
                <w:sz w:val="18"/>
                <w:szCs w:val="18"/>
              </w:rPr>
            </w:pPr>
          </w:p>
        </w:tc>
        <w:tc>
          <w:tcPr>
            <w:tcW w:w="1120" w:type="dxa"/>
            <w:tcBorders>
              <w:top w:val="nil"/>
              <w:left w:val="nil"/>
              <w:bottom w:val="nil"/>
              <w:right w:val="nil"/>
            </w:tcBorders>
            <w:shd w:val="clear" w:color="auto" w:fill="auto"/>
            <w:noWrap/>
            <w:vAlign w:val="center"/>
          </w:tcPr>
          <w:p w:rsidR="00E4621E" w:rsidRPr="004201F4" w:rsidRDefault="00E4621E"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nil"/>
            </w:tcBorders>
            <w:shd w:val="clear" w:color="auto" w:fill="auto"/>
            <w:noWrap/>
            <w:vAlign w:val="center"/>
          </w:tcPr>
          <w:p w:rsidR="00E4621E" w:rsidRPr="00573DA7" w:rsidRDefault="00E4621E" w:rsidP="00AB1704">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single" w:sz="12" w:space="0" w:color="auto"/>
            </w:tcBorders>
            <w:shd w:val="clear" w:color="auto" w:fill="auto"/>
            <w:noWrap/>
            <w:vAlign w:val="center"/>
          </w:tcPr>
          <w:p w:rsidR="00E4621E" w:rsidRPr="00221BD4" w:rsidRDefault="00E4621E" w:rsidP="00221BD4">
            <w:pPr>
              <w:spacing w:after="0" w:line="240" w:lineRule="auto"/>
              <w:jc w:val="center"/>
              <w:rPr>
                <w:rFonts w:asciiTheme="minorHAnsi" w:eastAsia="Times New Roman" w:hAnsiTheme="minorHAnsi"/>
                <w:color w:val="000000"/>
                <w:sz w:val="18"/>
                <w:szCs w:val="18"/>
                <w:lang w:eastAsia="hu-HU"/>
              </w:rPr>
            </w:pPr>
          </w:p>
        </w:tc>
      </w:tr>
      <w:tr w:rsidR="00E4621E" w:rsidRPr="0035270E" w:rsidTr="008D3A4D">
        <w:trPr>
          <w:trHeight w:val="708"/>
          <w:jc w:val="center"/>
        </w:trPr>
        <w:tc>
          <w:tcPr>
            <w:tcW w:w="3560" w:type="dxa"/>
            <w:tcBorders>
              <w:top w:val="nil"/>
              <w:left w:val="single" w:sz="12" w:space="0" w:color="auto"/>
              <w:bottom w:val="nil"/>
              <w:right w:val="single" w:sz="4" w:space="0" w:color="auto"/>
            </w:tcBorders>
            <w:shd w:val="clear" w:color="auto" w:fill="auto"/>
            <w:vAlign w:val="center"/>
            <w:hideMark/>
          </w:tcPr>
          <w:p w:rsidR="00E4621E" w:rsidRPr="0035270E" w:rsidRDefault="00E4621E" w:rsidP="00745E0F">
            <w:pPr>
              <w:spacing w:after="0" w:line="240" w:lineRule="auto"/>
              <w:rPr>
                <w:rFonts w:eastAsia="Times New Roman"/>
                <w:color w:val="000000"/>
                <w:sz w:val="18"/>
                <w:szCs w:val="18"/>
                <w:lang w:eastAsia="hu-HU"/>
              </w:rPr>
            </w:pPr>
            <w:r w:rsidRPr="0035270E">
              <w:rPr>
                <w:rFonts w:eastAsia="Times New Roman"/>
                <w:color w:val="000000"/>
                <w:sz w:val="18"/>
                <w:szCs w:val="18"/>
                <w:lang w:eastAsia="hu-HU"/>
              </w:rPr>
              <w:t>Kistérségi</w:t>
            </w:r>
            <w:r>
              <w:rPr>
                <w:rFonts w:eastAsia="Times New Roman"/>
                <w:color w:val="000000"/>
                <w:sz w:val="18"/>
                <w:szCs w:val="18"/>
                <w:lang w:eastAsia="hu-HU"/>
              </w:rPr>
              <w:t>/járási</w:t>
            </w:r>
            <w:r w:rsidRPr="0035270E">
              <w:rPr>
                <w:rFonts w:eastAsia="Times New Roman"/>
                <w:color w:val="000000"/>
                <w:sz w:val="18"/>
                <w:szCs w:val="18"/>
                <w:lang w:eastAsia="hu-HU"/>
              </w:rPr>
              <w:t xml:space="preserve"> startmunka minta</w:t>
            </w:r>
            <w:r>
              <w:rPr>
                <w:rFonts w:eastAsia="Times New Roman"/>
                <w:color w:val="000000"/>
                <w:sz w:val="18"/>
                <w:szCs w:val="18"/>
                <w:lang w:eastAsia="hu-HU"/>
              </w:rPr>
              <w:t>-</w:t>
            </w:r>
            <w:r w:rsidRPr="0035270E">
              <w:rPr>
                <w:rFonts w:eastAsia="Times New Roman"/>
                <w:color w:val="000000"/>
                <w:sz w:val="18"/>
                <w:szCs w:val="18"/>
                <w:lang w:eastAsia="hu-HU"/>
              </w:rPr>
              <w:t xml:space="preserve">programokba/ </w:t>
            </w:r>
            <w:proofErr w:type="spellStart"/>
            <w:r w:rsidRPr="0035270E">
              <w:rPr>
                <w:rFonts w:eastAsia="Times New Roman"/>
                <w:i/>
                <w:iCs/>
                <w:color w:val="000000"/>
                <w:sz w:val="18"/>
                <w:szCs w:val="18"/>
                <w:lang w:eastAsia="hu-HU"/>
              </w:rPr>
              <w:t>To</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micro-regional</w:t>
            </w:r>
            <w:proofErr w:type="spellEnd"/>
            <w:r w:rsidRPr="0035270E">
              <w:rPr>
                <w:rFonts w:eastAsia="Times New Roman"/>
                <w:i/>
                <w:iCs/>
                <w:color w:val="000000"/>
                <w:sz w:val="18"/>
                <w:szCs w:val="18"/>
                <w:lang w:eastAsia="hu-HU"/>
              </w:rPr>
              <w:t xml:space="preserve"> and </w:t>
            </w:r>
            <w:proofErr w:type="spellStart"/>
            <w:r w:rsidRPr="0035270E">
              <w:rPr>
                <w:rFonts w:eastAsia="Times New Roman"/>
                <w:i/>
                <w:iCs/>
                <w:color w:val="000000"/>
                <w:sz w:val="18"/>
                <w:szCs w:val="18"/>
                <w:lang w:eastAsia="hu-HU"/>
              </w:rPr>
              <w:t>other</w:t>
            </w:r>
            <w:proofErr w:type="spellEnd"/>
            <w:r w:rsidRPr="0035270E">
              <w:rPr>
                <w:rFonts w:eastAsia="Times New Roman"/>
                <w:i/>
                <w:iCs/>
                <w:color w:val="000000"/>
                <w:sz w:val="18"/>
                <w:szCs w:val="18"/>
                <w:lang w:eastAsia="hu-HU"/>
              </w:rPr>
              <w:t xml:space="preserve"> Start </w:t>
            </w:r>
            <w:proofErr w:type="spellStart"/>
            <w:r w:rsidRPr="0035270E">
              <w:rPr>
                <w:rFonts w:eastAsia="Times New Roman"/>
                <w:i/>
                <w:iCs/>
                <w:color w:val="000000"/>
                <w:sz w:val="18"/>
                <w:szCs w:val="18"/>
                <w:lang w:eastAsia="hu-HU"/>
              </w:rPr>
              <w:t>Work</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model</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programmes</w:t>
            </w:r>
            <w:proofErr w:type="spellEnd"/>
            <w:r w:rsidRPr="0035270E">
              <w:rPr>
                <w:rFonts w:eastAsia="Times New Roman"/>
                <w:i/>
                <w:iCs/>
                <w:color w:val="000000"/>
                <w:sz w:val="18"/>
                <w:szCs w:val="18"/>
                <w:lang w:eastAsia="hu-HU"/>
              </w:rPr>
              <w:t xml:space="preserve">     </w:t>
            </w:r>
          </w:p>
        </w:tc>
        <w:tc>
          <w:tcPr>
            <w:tcW w:w="991" w:type="dxa"/>
            <w:tcBorders>
              <w:top w:val="nil"/>
              <w:left w:val="nil"/>
              <w:bottom w:val="nil"/>
              <w:right w:val="nil"/>
            </w:tcBorders>
            <w:shd w:val="clear" w:color="auto" w:fill="auto"/>
            <w:noWrap/>
            <w:vAlign w:val="center"/>
          </w:tcPr>
          <w:p w:rsidR="00E4621E" w:rsidRPr="00110FC1" w:rsidRDefault="00E4621E" w:rsidP="00C11699">
            <w:pPr>
              <w:spacing w:after="0"/>
              <w:jc w:val="center"/>
              <w:rPr>
                <w:rFonts w:asciiTheme="minorHAnsi" w:hAnsiTheme="minorHAnsi" w:cs="Tahoma"/>
                <w:color w:val="000000"/>
                <w:sz w:val="18"/>
                <w:szCs w:val="18"/>
              </w:rPr>
            </w:pPr>
            <w:r w:rsidRPr="00110FC1">
              <w:rPr>
                <w:rFonts w:asciiTheme="minorHAnsi" w:hAnsiTheme="minorHAnsi" w:cs="Tahoma"/>
                <w:color w:val="000000"/>
                <w:sz w:val="18"/>
                <w:szCs w:val="18"/>
              </w:rPr>
              <w:t>2</w:t>
            </w:r>
            <w:r>
              <w:rPr>
                <w:rFonts w:asciiTheme="minorHAnsi" w:hAnsiTheme="minorHAnsi" w:cs="Tahoma"/>
                <w:color w:val="000000"/>
                <w:sz w:val="18"/>
                <w:szCs w:val="18"/>
              </w:rPr>
              <w:t xml:space="preserve"> </w:t>
            </w:r>
            <w:r w:rsidRPr="00110FC1">
              <w:rPr>
                <w:rFonts w:asciiTheme="minorHAnsi" w:hAnsiTheme="minorHAnsi" w:cs="Tahoma"/>
                <w:color w:val="000000"/>
                <w:sz w:val="18"/>
                <w:szCs w:val="18"/>
              </w:rPr>
              <w:t>676</w:t>
            </w:r>
          </w:p>
        </w:tc>
        <w:tc>
          <w:tcPr>
            <w:tcW w:w="851" w:type="dxa"/>
            <w:tcBorders>
              <w:top w:val="nil"/>
              <w:left w:val="nil"/>
              <w:bottom w:val="nil"/>
              <w:right w:val="nil"/>
            </w:tcBorders>
            <w:shd w:val="clear" w:color="auto" w:fill="auto"/>
            <w:noWrap/>
            <w:vAlign w:val="center"/>
          </w:tcPr>
          <w:p w:rsidR="00E4621E" w:rsidRPr="00732932" w:rsidRDefault="00E4621E" w:rsidP="00B30516">
            <w:pPr>
              <w:spacing w:after="0"/>
              <w:jc w:val="center"/>
              <w:rPr>
                <w:rFonts w:asciiTheme="minorHAnsi" w:hAnsiTheme="minorHAnsi" w:cs="Tahoma"/>
                <w:color w:val="000000"/>
                <w:sz w:val="18"/>
                <w:szCs w:val="18"/>
              </w:rPr>
            </w:pPr>
            <w:r w:rsidRPr="00732932">
              <w:rPr>
                <w:rFonts w:asciiTheme="minorHAnsi" w:hAnsiTheme="minorHAnsi" w:cs="Tahoma"/>
                <w:color w:val="000000"/>
                <w:sz w:val="18"/>
                <w:szCs w:val="18"/>
              </w:rPr>
              <w:t>1</w:t>
            </w:r>
            <w:r>
              <w:rPr>
                <w:rFonts w:asciiTheme="minorHAnsi" w:hAnsiTheme="minorHAnsi" w:cs="Tahoma"/>
                <w:color w:val="000000"/>
                <w:sz w:val="18"/>
                <w:szCs w:val="18"/>
              </w:rPr>
              <w:t xml:space="preserve"> </w:t>
            </w:r>
            <w:r w:rsidRPr="00732932">
              <w:rPr>
                <w:rFonts w:asciiTheme="minorHAnsi" w:hAnsiTheme="minorHAnsi" w:cs="Tahoma"/>
                <w:color w:val="000000"/>
                <w:sz w:val="18"/>
                <w:szCs w:val="18"/>
              </w:rPr>
              <w:t>508</w:t>
            </w:r>
          </w:p>
        </w:tc>
        <w:tc>
          <w:tcPr>
            <w:tcW w:w="850" w:type="dxa"/>
            <w:tcBorders>
              <w:top w:val="nil"/>
              <w:left w:val="nil"/>
              <w:bottom w:val="nil"/>
              <w:right w:val="nil"/>
            </w:tcBorders>
            <w:shd w:val="clear" w:color="auto" w:fill="auto"/>
            <w:noWrap/>
            <w:vAlign w:val="center"/>
          </w:tcPr>
          <w:p w:rsidR="00E4621E" w:rsidRPr="00E3179B" w:rsidRDefault="00E4621E" w:rsidP="006F6E25">
            <w:pPr>
              <w:spacing w:after="0"/>
              <w:jc w:val="center"/>
              <w:rPr>
                <w:rFonts w:asciiTheme="minorHAnsi" w:hAnsiTheme="minorHAnsi" w:cs="Tahoma"/>
                <w:color w:val="000000"/>
                <w:sz w:val="18"/>
                <w:szCs w:val="18"/>
              </w:rPr>
            </w:pPr>
            <w:r w:rsidRPr="00E3179B">
              <w:rPr>
                <w:rFonts w:asciiTheme="minorHAnsi" w:hAnsiTheme="minorHAnsi" w:cs="Tahoma"/>
                <w:color w:val="000000"/>
                <w:sz w:val="18"/>
                <w:szCs w:val="18"/>
              </w:rPr>
              <w:t>66</w:t>
            </w:r>
            <w:r>
              <w:rPr>
                <w:rFonts w:asciiTheme="minorHAnsi" w:hAnsiTheme="minorHAnsi" w:cs="Tahoma"/>
                <w:color w:val="000000"/>
                <w:sz w:val="18"/>
                <w:szCs w:val="18"/>
              </w:rPr>
              <w:t xml:space="preserve"> </w:t>
            </w:r>
            <w:r w:rsidRPr="00E3179B">
              <w:rPr>
                <w:rFonts w:asciiTheme="minorHAnsi" w:hAnsiTheme="minorHAnsi" w:cs="Tahoma"/>
                <w:color w:val="000000"/>
                <w:sz w:val="18"/>
                <w:szCs w:val="18"/>
              </w:rPr>
              <w:t>854</w:t>
            </w:r>
          </w:p>
        </w:tc>
        <w:tc>
          <w:tcPr>
            <w:tcW w:w="851" w:type="dxa"/>
            <w:tcBorders>
              <w:top w:val="nil"/>
              <w:left w:val="nil"/>
              <w:bottom w:val="nil"/>
              <w:right w:val="nil"/>
            </w:tcBorders>
            <w:shd w:val="clear" w:color="auto" w:fill="auto"/>
            <w:noWrap/>
            <w:vAlign w:val="center"/>
          </w:tcPr>
          <w:p w:rsidR="00E4621E" w:rsidRPr="00A806F6" w:rsidRDefault="00E4621E" w:rsidP="006F6E25">
            <w:pPr>
              <w:spacing w:after="0"/>
              <w:jc w:val="center"/>
              <w:rPr>
                <w:rFonts w:asciiTheme="minorHAnsi" w:hAnsiTheme="minorHAnsi"/>
                <w:sz w:val="18"/>
                <w:szCs w:val="18"/>
              </w:rPr>
            </w:pPr>
            <w:r w:rsidRPr="00A806F6">
              <w:rPr>
                <w:rFonts w:asciiTheme="minorHAnsi" w:hAnsiTheme="minorHAnsi"/>
                <w:sz w:val="18"/>
                <w:szCs w:val="18"/>
              </w:rPr>
              <w:t>7 490</w:t>
            </w:r>
          </w:p>
        </w:tc>
        <w:tc>
          <w:tcPr>
            <w:tcW w:w="850" w:type="dxa"/>
            <w:tcBorders>
              <w:top w:val="nil"/>
              <w:left w:val="nil"/>
              <w:bottom w:val="nil"/>
              <w:right w:val="nil"/>
            </w:tcBorders>
            <w:shd w:val="clear" w:color="auto" w:fill="auto"/>
            <w:noWrap/>
            <w:vAlign w:val="center"/>
          </w:tcPr>
          <w:p w:rsidR="00E4621E" w:rsidRPr="008B3BF9" w:rsidRDefault="00E4621E" w:rsidP="008D3A4D">
            <w:pPr>
              <w:spacing w:after="0"/>
              <w:jc w:val="center"/>
              <w:rPr>
                <w:rFonts w:asciiTheme="minorHAnsi" w:hAnsiTheme="minorHAnsi"/>
                <w:sz w:val="18"/>
                <w:szCs w:val="18"/>
              </w:rPr>
            </w:pPr>
            <w:r w:rsidRPr="008B3BF9">
              <w:rPr>
                <w:rFonts w:asciiTheme="minorHAnsi" w:hAnsiTheme="minorHAnsi"/>
                <w:sz w:val="18"/>
                <w:szCs w:val="18"/>
              </w:rPr>
              <w:t>4</w:t>
            </w:r>
            <w:r>
              <w:rPr>
                <w:rFonts w:asciiTheme="minorHAnsi" w:hAnsiTheme="minorHAnsi"/>
                <w:sz w:val="18"/>
                <w:szCs w:val="18"/>
              </w:rPr>
              <w:t xml:space="preserve"> </w:t>
            </w:r>
            <w:r w:rsidRPr="008B3BF9">
              <w:rPr>
                <w:rFonts w:asciiTheme="minorHAnsi" w:hAnsiTheme="minorHAnsi"/>
                <w:sz w:val="18"/>
                <w:szCs w:val="18"/>
              </w:rPr>
              <w:t>256</w:t>
            </w:r>
          </w:p>
        </w:tc>
        <w:tc>
          <w:tcPr>
            <w:tcW w:w="851" w:type="dxa"/>
            <w:tcBorders>
              <w:top w:val="nil"/>
              <w:left w:val="nil"/>
              <w:bottom w:val="nil"/>
              <w:right w:val="nil"/>
            </w:tcBorders>
            <w:shd w:val="clear" w:color="auto" w:fill="auto"/>
            <w:noWrap/>
            <w:vAlign w:val="center"/>
          </w:tcPr>
          <w:p w:rsidR="00E4621E" w:rsidRPr="007F2193" w:rsidRDefault="00E4621E" w:rsidP="003C75E4">
            <w:pPr>
              <w:spacing w:after="0"/>
              <w:jc w:val="center"/>
              <w:rPr>
                <w:rFonts w:asciiTheme="minorHAnsi" w:hAnsiTheme="minorHAnsi" w:cs="Tahoma"/>
                <w:color w:val="000000"/>
                <w:sz w:val="18"/>
                <w:szCs w:val="18"/>
              </w:rPr>
            </w:pPr>
            <w:r w:rsidRPr="007F2193">
              <w:rPr>
                <w:rFonts w:asciiTheme="minorHAnsi" w:hAnsiTheme="minorHAnsi" w:cs="Tahoma"/>
                <w:color w:val="000000"/>
                <w:sz w:val="18"/>
                <w:szCs w:val="18"/>
              </w:rPr>
              <w:t>3</w:t>
            </w:r>
            <w:r>
              <w:rPr>
                <w:rFonts w:asciiTheme="minorHAnsi" w:hAnsiTheme="minorHAnsi" w:cs="Tahoma"/>
                <w:color w:val="000000"/>
                <w:sz w:val="18"/>
                <w:szCs w:val="18"/>
              </w:rPr>
              <w:t xml:space="preserve"> </w:t>
            </w:r>
            <w:r w:rsidRPr="007F2193">
              <w:rPr>
                <w:rFonts w:asciiTheme="minorHAnsi" w:hAnsiTheme="minorHAnsi" w:cs="Tahoma"/>
                <w:color w:val="000000"/>
                <w:sz w:val="18"/>
                <w:szCs w:val="18"/>
              </w:rPr>
              <w:t>573</w:t>
            </w:r>
          </w:p>
        </w:tc>
        <w:tc>
          <w:tcPr>
            <w:tcW w:w="850" w:type="dxa"/>
            <w:tcBorders>
              <w:top w:val="nil"/>
              <w:left w:val="nil"/>
              <w:bottom w:val="nil"/>
              <w:right w:val="nil"/>
            </w:tcBorders>
            <w:shd w:val="clear" w:color="auto" w:fill="auto"/>
            <w:noWrap/>
            <w:vAlign w:val="center"/>
          </w:tcPr>
          <w:p w:rsidR="00E4621E" w:rsidRPr="006F4150" w:rsidRDefault="00E4621E" w:rsidP="009D20D6">
            <w:pPr>
              <w:spacing w:after="0"/>
              <w:jc w:val="center"/>
              <w:rPr>
                <w:rFonts w:asciiTheme="minorHAnsi" w:hAnsiTheme="minorHAnsi"/>
                <w:sz w:val="18"/>
                <w:szCs w:val="18"/>
              </w:rPr>
            </w:pPr>
            <w:r w:rsidRPr="006F4150">
              <w:rPr>
                <w:rFonts w:asciiTheme="minorHAnsi" w:hAnsiTheme="minorHAnsi"/>
                <w:sz w:val="18"/>
                <w:szCs w:val="18"/>
              </w:rPr>
              <w:t>2</w:t>
            </w:r>
            <w:r>
              <w:rPr>
                <w:rFonts w:asciiTheme="minorHAnsi" w:hAnsiTheme="minorHAnsi"/>
                <w:sz w:val="18"/>
                <w:szCs w:val="18"/>
              </w:rPr>
              <w:t xml:space="preserve"> </w:t>
            </w:r>
            <w:r w:rsidRPr="006F4150">
              <w:rPr>
                <w:rFonts w:asciiTheme="minorHAnsi" w:hAnsiTheme="minorHAnsi"/>
                <w:sz w:val="18"/>
                <w:szCs w:val="18"/>
              </w:rPr>
              <w:t>987</w:t>
            </w:r>
          </w:p>
        </w:tc>
        <w:tc>
          <w:tcPr>
            <w:tcW w:w="1120" w:type="dxa"/>
            <w:tcBorders>
              <w:top w:val="nil"/>
              <w:left w:val="nil"/>
              <w:bottom w:val="nil"/>
              <w:right w:val="nil"/>
            </w:tcBorders>
            <w:shd w:val="clear" w:color="auto" w:fill="auto"/>
            <w:noWrap/>
            <w:vAlign w:val="center"/>
          </w:tcPr>
          <w:p w:rsidR="00E4621E" w:rsidRPr="00C34A82" w:rsidRDefault="00E4621E" w:rsidP="003B22B9">
            <w:pPr>
              <w:spacing w:after="0" w:line="240" w:lineRule="auto"/>
              <w:jc w:val="center"/>
              <w:rPr>
                <w:rFonts w:asciiTheme="minorHAnsi" w:hAnsiTheme="minorHAnsi" w:cs="Tahoma"/>
                <w:color w:val="000000"/>
                <w:sz w:val="18"/>
                <w:szCs w:val="20"/>
              </w:rPr>
            </w:pPr>
          </w:p>
        </w:tc>
        <w:tc>
          <w:tcPr>
            <w:tcW w:w="1120" w:type="dxa"/>
            <w:tcBorders>
              <w:top w:val="nil"/>
              <w:left w:val="nil"/>
              <w:bottom w:val="nil"/>
              <w:right w:val="nil"/>
            </w:tcBorders>
            <w:shd w:val="clear" w:color="auto" w:fill="auto"/>
            <w:noWrap/>
            <w:vAlign w:val="center"/>
          </w:tcPr>
          <w:p w:rsidR="00E4621E" w:rsidRPr="00705292" w:rsidRDefault="00E4621E" w:rsidP="003B22B9">
            <w:pPr>
              <w:spacing w:after="0" w:line="240" w:lineRule="auto"/>
              <w:jc w:val="center"/>
              <w:rPr>
                <w:rFonts w:asciiTheme="minorHAnsi" w:hAnsiTheme="minorHAnsi" w:cs="Tahoma"/>
                <w:color w:val="000000"/>
                <w:sz w:val="18"/>
                <w:szCs w:val="18"/>
              </w:rPr>
            </w:pPr>
          </w:p>
        </w:tc>
        <w:tc>
          <w:tcPr>
            <w:tcW w:w="1120" w:type="dxa"/>
            <w:tcBorders>
              <w:top w:val="nil"/>
              <w:left w:val="nil"/>
              <w:bottom w:val="nil"/>
              <w:right w:val="nil"/>
            </w:tcBorders>
            <w:shd w:val="clear" w:color="auto" w:fill="auto"/>
            <w:noWrap/>
            <w:vAlign w:val="center"/>
          </w:tcPr>
          <w:p w:rsidR="00E4621E" w:rsidRPr="004201F4" w:rsidRDefault="00E4621E"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nil"/>
            </w:tcBorders>
            <w:shd w:val="clear" w:color="auto" w:fill="auto"/>
            <w:noWrap/>
            <w:vAlign w:val="center"/>
          </w:tcPr>
          <w:p w:rsidR="00E4621E" w:rsidRPr="00573DA7" w:rsidRDefault="00E4621E" w:rsidP="00AB1704">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single" w:sz="12" w:space="0" w:color="auto"/>
            </w:tcBorders>
            <w:shd w:val="clear" w:color="auto" w:fill="auto"/>
            <w:noWrap/>
            <w:vAlign w:val="center"/>
          </w:tcPr>
          <w:p w:rsidR="00E4621E" w:rsidRPr="00221BD4" w:rsidRDefault="00E4621E" w:rsidP="00221BD4">
            <w:pPr>
              <w:spacing w:after="0" w:line="240" w:lineRule="auto"/>
              <w:jc w:val="center"/>
              <w:rPr>
                <w:rFonts w:asciiTheme="minorHAnsi" w:eastAsia="Times New Roman" w:hAnsiTheme="minorHAnsi"/>
                <w:color w:val="000000"/>
                <w:sz w:val="18"/>
                <w:szCs w:val="18"/>
                <w:lang w:eastAsia="hu-HU"/>
              </w:rPr>
            </w:pPr>
          </w:p>
        </w:tc>
      </w:tr>
      <w:tr w:rsidR="00E4621E" w:rsidRPr="0035270E" w:rsidTr="008D3A4D">
        <w:trPr>
          <w:trHeight w:val="413"/>
          <w:jc w:val="center"/>
        </w:trPr>
        <w:tc>
          <w:tcPr>
            <w:tcW w:w="3560" w:type="dxa"/>
            <w:tcBorders>
              <w:top w:val="nil"/>
              <w:left w:val="single" w:sz="12" w:space="0" w:color="auto"/>
              <w:bottom w:val="single" w:sz="4" w:space="0" w:color="auto"/>
              <w:right w:val="single" w:sz="4" w:space="0" w:color="auto"/>
            </w:tcBorders>
            <w:shd w:val="clear" w:color="auto" w:fill="auto"/>
            <w:vAlign w:val="center"/>
            <w:hideMark/>
          </w:tcPr>
          <w:p w:rsidR="00E4621E" w:rsidRPr="0035270E" w:rsidRDefault="00E4621E" w:rsidP="00745E0F">
            <w:pPr>
              <w:spacing w:after="0" w:line="240" w:lineRule="auto"/>
              <w:ind w:left="708"/>
              <w:rPr>
                <w:rFonts w:eastAsia="Times New Roman"/>
                <w:i/>
                <w:iCs/>
                <w:color w:val="000000"/>
                <w:sz w:val="18"/>
                <w:szCs w:val="18"/>
                <w:lang w:eastAsia="hu-HU"/>
              </w:rPr>
            </w:pPr>
            <w:r w:rsidRPr="0035270E">
              <w:rPr>
                <w:rFonts w:eastAsia="Times New Roman"/>
                <w:i/>
                <w:iCs/>
                <w:color w:val="000000"/>
                <w:sz w:val="18"/>
                <w:szCs w:val="18"/>
                <w:lang w:eastAsia="hu-HU"/>
              </w:rPr>
              <w:t xml:space="preserve">- Ebből/ </w:t>
            </w:r>
            <w:proofErr w:type="spellStart"/>
            <w:r w:rsidRPr="0035270E">
              <w:rPr>
                <w:rFonts w:eastAsia="Times New Roman"/>
                <w:i/>
                <w:iCs/>
                <w:color w:val="000000"/>
                <w:sz w:val="18"/>
                <w:szCs w:val="18"/>
                <w:lang w:eastAsia="hu-HU"/>
              </w:rPr>
              <w:t>From</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this</w:t>
            </w:r>
            <w:proofErr w:type="spellEnd"/>
            <w:r w:rsidRPr="0035270E">
              <w:rPr>
                <w:rFonts w:eastAsia="Times New Roman"/>
                <w:i/>
                <w:iCs/>
                <w:color w:val="000000"/>
                <w:sz w:val="18"/>
                <w:szCs w:val="18"/>
                <w:lang w:eastAsia="hu-HU"/>
              </w:rPr>
              <w:t xml:space="preserve">: mezőgazdasági programokba/ </w:t>
            </w:r>
            <w:proofErr w:type="spellStart"/>
            <w:r w:rsidRPr="0035270E">
              <w:rPr>
                <w:rFonts w:eastAsia="Times New Roman"/>
                <w:color w:val="000000"/>
                <w:sz w:val="18"/>
                <w:szCs w:val="18"/>
                <w:lang w:eastAsia="hu-HU"/>
              </w:rPr>
              <w:t>To</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agriculture</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programmes</w:t>
            </w:r>
            <w:proofErr w:type="spellEnd"/>
          </w:p>
        </w:tc>
        <w:tc>
          <w:tcPr>
            <w:tcW w:w="991" w:type="dxa"/>
            <w:tcBorders>
              <w:top w:val="nil"/>
              <w:left w:val="nil"/>
              <w:bottom w:val="nil"/>
              <w:right w:val="nil"/>
            </w:tcBorders>
            <w:shd w:val="clear" w:color="auto" w:fill="auto"/>
            <w:noWrap/>
            <w:vAlign w:val="center"/>
          </w:tcPr>
          <w:p w:rsidR="00E4621E" w:rsidRPr="00110FC1" w:rsidRDefault="00E4621E" w:rsidP="00C11699">
            <w:pPr>
              <w:spacing w:after="0" w:line="240" w:lineRule="auto"/>
              <w:jc w:val="center"/>
              <w:rPr>
                <w:rFonts w:asciiTheme="minorHAnsi" w:hAnsiTheme="minorHAnsi"/>
                <w:sz w:val="18"/>
                <w:szCs w:val="18"/>
              </w:rPr>
            </w:pPr>
            <w:r w:rsidRPr="00110FC1">
              <w:rPr>
                <w:rFonts w:asciiTheme="minorHAnsi" w:hAnsiTheme="minorHAnsi"/>
                <w:sz w:val="18"/>
                <w:szCs w:val="18"/>
              </w:rPr>
              <w:t>1</w:t>
            </w:r>
            <w:r>
              <w:rPr>
                <w:rFonts w:asciiTheme="minorHAnsi" w:hAnsiTheme="minorHAnsi"/>
                <w:sz w:val="18"/>
                <w:szCs w:val="18"/>
              </w:rPr>
              <w:t xml:space="preserve"> </w:t>
            </w:r>
            <w:r w:rsidRPr="00110FC1">
              <w:rPr>
                <w:rFonts w:asciiTheme="minorHAnsi" w:hAnsiTheme="minorHAnsi"/>
                <w:sz w:val="18"/>
                <w:szCs w:val="18"/>
              </w:rPr>
              <w:t>039</w:t>
            </w:r>
          </w:p>
        </w:tc>
        <w:tc>
          <w:tcPr>
            <w:tcW w:w="851" w:type="dxa"/>
            <w:tcBorders>
              <w:top w:val="nil"/>
              <w:left w:val="nil"/>
              <w:bottom w:val="nil"/>
              <w:right w:val="nil"/>
            </w:tcBorders>
            <w:shd w:val="clear" w:color="auto" w:fill="auto"/>
            <w:noWrap/>
            <w:vAlign w:val="center"/>
          </w:tcPr>
          <w:p w:rsidR="00E4621E" w:rsidRPr="00732932" w:rsidRDefault="00E4621E" w:rsidP="00B30516">
            <w:pPr>
              <w:spacing w:after="0" w:line="240" w:lineRule="auto"/>
              <w:jc w:val="center"/>
              <w:rPr>
                <w:rFonts w:asciiTheme="minorHAnsi" w:hAnsiTheme="minorHAnsi"/>
                <w:sz w:val="18"/>
                <w:szCs w:val="18"/>
              </w:rPr>
            </w:pPr>
            <w:r w:rsidRPr="00732932">
              <w:rPr>
                <w:rFonts w:asciiTheme="minorHAnsi" w:hAnsiTheme="minorHAnsi"/>
                <w:sz w:val="18"/>
                <w:szCs w:val="18"/>
              </w:rPr>
              <w:t>561</w:t>
            </w:r>
          </w:p>
        </w:tc>
        <w:tc>
          <w:tcPr>
            <w:tcW w:w="850" w:type="dxa"/>
            <w:tcBorders>
              <w:top w:val="nil"/>
              <w:left w:val="nil"/>
              <w:bottom w:val="nil"/>
              <w:right w:val="nil"/>
            </w:tcBorders>
            <w:shd w:val="clear" w:color="auto" w:fill="auto"/>
            <w:noWrap/>
            <w:vAlign w:val="center"/>
          </w:tcPr>
          <w:p w:rsidR="00E4621E" w:rsidRPr="00E3179B" w:rsidRDefault="00E4621E" w:rsidP="006F6E25">
            <w:pPr>
              <w:spacing w:after="0"/>
              <w:jc w:val="center"/>
              <w:rPr>
                <w:rFonts w:asciiTheme="minorHAnsi" w:hAnsiTheme="minorHAnsi"/>
                <w:sz w:val="18"/>
                <w:szCs w:val="18"/>
              </w:rPr>
            </w:pPr>
            <w:r w:rsidRPr="00E3179B">
              <w:rPr>
                <w:rFonts w:asciiTheme="minorHAnsi" w:hAnsiTheme="minorHAnsi"/>
                <w:sz w:val="18"/>
                <w:szCs w:val="18"/>
              </w:rPr>
              <w:t>26</w:t>
            </w:r>
            <w:r>
              <w:rPr>
                <w:rFonts w:asciiTheme="minorHAnsi" w:hAnsiTheme="minorHAnsi"/>
                <w:sz w:val="18"/>
                <w:szCs w:val="18"/>
              </w:rPr>
              <w:t xml:space="preserve"> </w:t>
            </w:r>
            <w:r w:rsidRPr="00E3179B">
              <w:rPr>
                <w:rFonts w:asciiTheme="minorHAnsi" w:hAnsiTheme="minorHAnsi"/>
                <w:sz w:val="18"/>
                <w:szCs w:val="18"/>
              </w:rPr>
              <w:t>373</w:t>
            </w:r>
          </w:p>
        </w:tc>
        <w:tc>
          <w:tcPr>
            <w:tcW w:w="851" w:type="dxa"/>
            <w:tcBorders>
              <w:top w:val="nil"/>
              <w:left w:val="nil"/>
              <w:bottom w:val="nil"/>
              <w:right w:val="nil"/>
            </w:tcBorders>
            <w:shd w:val="clear" w:color="auto" w:fill="auto"/>
            <w:noWrap/>
            <w:vAlign w:val="center"/>
          </w:tcPr>
          <w:p w:rsidR="00E4621E" w:rsidRPr="00A806F6" w:rsidRDefault="00E4621E" w:rsidP="006F6E25">
            <w:pPr>
              <w:spacing w:after="0"/>
              <w:jc w:val="center"/>
              <w:rPr>
                <w:rFonts w:asciiTheme="minorHAnsi" w:hAnsiTheme="minorHAnsi"/>
                <w:sz w:val="18"/>
                <w:szCs w:val="18"/>
              </w:rPr>
            </w:pPr>
            <w:r w:rsidRPr="00A806F6">
              <w:rPr>
                <w:rFonts w:asciiTheme="minorHAnsi" w:hAnsiTheme="minorHAnsi"/>
                <w:sz w:val="18"/>
                <w:szCs w:val="18"/>
              </w:rPr>
              <w:t>1 980</w:t>
            </w:r>
          </w:p>
        </w:tc>
        <w:tc>
          <w:tcPr>
            <w:tcW w:w="850" w:type="dxa"/>
            <w:tcBorders>
              <w:top w:val="nil"/>
              <w:left w:val="nil"/>
              <w:bottom w:val="nil"/>
              <w:right w:val="nil"/>
            </w:tcBorders>
            <w:shd w:val="clear" w:color="auto" w:fill="auto"/>
            <w:noWrap/>
            <w:vAlign w:val="center"/>
          </w:tcPr>
          <w:p w:rsidR="00E4621E" w:rsidRPr="00652A31" w:rsidRDefault="00E4621E" w:rsidP="008D3A4D">
            <w:pPr>
              <w:spacing w:after="0"/>
              <w:jc w:val="center"/>
              <w:rPr>
                <w:rFonts w:asciiTheme="minorHAnsi" w:hAnsiTheme="minorHAnsi"/>
                <w:sz w:val="18"/>
                <w:szCs w:val="18"/>
              </w:rPr>
            </w:pPr>
            <w:r w:rsidRPr="008B3BF9">
              <w:rPr>
                <w:rFonts w:asciiTheme="minorHAnsi" w:hAnsiTheme="minorHAnsi"/>
                <w:sz w:val="18"/>
                <w:szCs w:val="18"/>
              </w:rPr>
              <w:t>1</w:t>
            </w:r>
            <w:r>
              <w:rPr>
                <w:rFonts w:asciiTheme="minorHAnsi" w:hAnsiTheme="minorHAnsi"/>
                <w:sz w:val="18"/>
                <w:szCs w:val="18"/>
              </w:rPr>
              <w:t xml:space="preserve"> </w:t>
            </w:r>
            <w:r w:rsidRPr="008B3BF9">
              <w:rPr>
                <w:rFonts w:asciiTheme="minorHAnsi" w:hAnsiTheme="minorHAnsi"/>
                <w:sz w:val="18"/>
                <w:szCs w:val="18"/>
              </w:rPr>
              <w:t>253</w:t>
            </w:r>
          </w:p>
        </w:tc>
        <w:tc>
          <w:tcPr>
            <w:tcW w:w="851" w:type="dxa"/>
            <w:tcBorders>
              <w:top w:val="nil"/>
              <w:left w:val="nil"/>
              <w:bottom w:val="nil"/>
              <w:right w:val="nil"/>
            </w:tcBorders>
            <w:shd w:val="clear" w:color="auto" w:fill="auto"/>
            <w:noWrap/>
            <w:vAlign w:val="center"/>
          </w:tcPr>
          <w:p w:rsidR="00E4621E" w:rsidRPr="007F2193" w:rsidRDefault="00E4621E" w:rsidP="003C75E4">
            <w:pPr>
              <w:spacing w:after="0"/>
              <w:jc w:val="center"/>
              <w:rPr>
                <w:rFonts w:asciiTheme="minorHAnsi" w:hAnsiTheme="minorHAnsi"/>
                <w:sz w:val="18"/>
                <w:szCs w:val="18"/>
              </w:rPr>
            </w:pPr>
            <w:r w:rsidRPr="007F2193">
              <w:rPr>
                <w:rFonts w:asciiTheme="minorHAnsi" w:hAnsiTheme="minorHAnsi"/>
                <w:sz w:val="18"/>
                <w:szCs w:val="18"/>
              </w:rPr>
              <w:t>1</w:t>
            </w:r>
            <w:r>
              <w:rPr>
                <w:rFonts w:asciiTheme="minorHAnsi" w:hAnsiTheme="minorHAnsi"/>
                <w:sz w:val="18"/>
                <w:szCs w:val="18"/>
              </w:rPr>
              <w:t xml:space="preserve"> </w:t>
            </w:r>
            <w:r w:rsidRPr="007F2193">
              <w:rPr>
                <w:rFonts w:asciiTheme="minorHAnsi" w:hAnsiTheme="minorHAnsi"/>
                <w:sz w:val="18"/>
                <w:szCs w:val="18"/>
              </w:rPr>
              <w:t>171</w:t>
            </w:r>
          </w:p>
        </w:tc>
        <w:tc>
          <w:tcPr>
            <w:tcW w:w="850" w:type="dxa"/>
            <w:tcBorders>
              <w:top w:val="nil"/>
              <w:left w:val="nil"/>
              <w:bottom w:val="nil"/>
              <w:right w:val="nil"/>
            </w:tcBorders>
            <w:shd w:val="clear" w:color="auto" w:fill="auto"/>
            <w:noWrap/>
            <w:vAlign w:val="center"/>
          </w:tcPr>
          <w:p w:rsidR="00E4621E" w:rsidRPr="00164D69" w:rsidRDefault="00E4621E" w:rsidP="009D20D6">
            <w:pPr>
              <w:spacing w:after="0"/>
              <w:jc w:val="center"/>
              <w:rPr>
                <w:rFonts w:asciiTheme="minorHAnsi" w:hAnsiTheme="minorHAnsi"/>
                <w:sz w:val="18"/>
                <w:szCs w:val="18"/>
              </w:rPr>
            </w:pPr>
            <w:r w:rsidRPr="006F4150">
              <w:rPr>
                <w:rFonts w:asciiTheme="minorHAnsi" w:hAnsiTheme="minorHAnsi"/>
                <w:sz w:val="18"/>
                <w:szCs w:val="18"/>
              </w:rPr>
              <w:t>1</w:t>
            </w:r>
            <w:r>
              <w:rPr>
                <w:rFonts w:asciiTheme="minorHAnsi" w:hAnsiTheme="minorHAnsi"/>
                <w:sz w:val="18"/>
                <w:szCs w:val="18"/>
              </w:rPr>
              <w:t xml:space="preserve"> </w:t>
            </w:r>
            <w:r w:rsidRPr="006F4150">
              <w:rPr>
                <w:rFonts w:asciiTheme="minorHAnsi" w:hAnsiTheme="minorHAnsi"/>
                <w:sz w:val="18"/>
                <w:szCs w:val="18"/>
              </w:rPr>
              <w:t>008</w:t>
            </w:r>
          </w:p>
        </w:tc>
        <w:tc>
          <w:tcPr>
            <w:tcW w:w="1120" w:type="dxa"/>
            <w:tcBorders>
              <w:top w:val="nil"/>
              <w:left w:val="nil"/>
              <w:bottom w:val="nil"/>
              <w:right w:val="nil"/>
            </w:tcBorders>
            <w:shd w:val="clear" w:color="auto" w:fill="auto"/>
            <w:noWrap/>
            <w:vAlign w:val="center"/>
          </w:tcPr>
          <w:p w:rsidR="00E4621E" w:rsidRPr="00C34A82" w:rsidRDefault="00E4621E" w:rsidP="003B22B9">
            <w:pPr>
              <w:spacing w:after="0" w:line="240" w:lineRule="auto"/>
              <w:jc w:val="center"/>
              <w:rPr>
                <w:rFonts w:asciiTheme="minorHAnsi" w:hAnsiTheme="minorHAnsi" w:cs="Tahoma"/>
                <w:color w:val="000000"/>
                <w:sz w:val="18"/>
                <w:szCs w:val="20"/>
              </w:rPr>
            </w:pPr>
          </w:p>
        </w:tc>
        <w:tc>
          <w:tcPr>
            <w:tcW w:w="1120" w:type="dxa"/>
            <w:tcBorders>
              <w:top w:val="nil"/>
              <w:left w:val="nil"/>
              <w:bottom w:val="nil"/>
              <w:right w:val="nil"/>
            </w:tcBorders>
            <w:shd w:val="clear" w:color="auto" w:fill="auto"/>
            <w:noWrap/>
            <w:vAlign w:val="center"/>
          </w:tcPr>
          <w:p w:rsidR="00E4621E" w:rsidRPr="00705292" w:rsidRDefault="00E4621E"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nil"/>
            </w:tcBorders>
            <w:shd w:val="clear" w:color="auto" w:fill="auto"/>
            <w:noWrap/>
            <w:vAlign w:val="center"/>
          </w:tcPr>
          <w:p w:rsidR="00E4621E" w:rsidRPr="004201F4" w:rsidRDefault="00E4621E"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nil"/>
            </w:tcBorders>
            <w:shd w:val="clear" w:color="auto" w:fill="auto"/>
            <w:noWrap/>
            <w:vAlign w:val="center"/>
          </w:tcPr>
          <w:p w:rsidR="00E4621E" w:rsidRPr="00DB0A51" w:rsidRDefault="00E4621E" w:rsidP="00AB1704">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single" w:sz="12" w:space="0" w:color="auto"/>
            </w:tcBorders>
            <w:shd w:val="clear" w:color="auto" w:fill="auto"/>
            <w:noWrap/>
            <w:vAlign w:val="center"/>
          </w:tcPr>
          <w:p w:rsidR="00E4621E" w:rsidRPr="00D41B93" w:rsidRDefault="00E4621E" w:rsidP="0074751A">
            <w:pPr>
              <w:spacing w:after="0" w:line="240" w:lineRule="auto"/>
              <w:jc w:val="center"/>
              <w:rPr>
                <w:rFonts w:asciiTheme="minorHAnsi" w:eastAsia="Times New Roman" w:hAnsiTheme="minorHAnsi"/>
                <w:color w:val="000000"/>
                <w:sz w:val="18"/>
                <w:szCs w:val="18"/>
                <w:lang w:eastAsia="hu-HU"/>
              </w:rPr>
            </w:pPr>
          </w:p>
        </w:tc>
      </w:tr>
      <w:tr w:rsidR="00E4621E" w:rsidRPr="0035270E" w:rsidTr="008D3A4D">
        <w:trPr>
          <w:trHeight w:val="425"/>
          <w:jc w:val="center"/>
        </w:trPr>
        <w:tc>
          <w:tcPr>
            <w:tcW w:w="3560" w:type="dxa"/>
            <w:tcBorders>
              <w:top w:val="nil"/>
              <w:left w:val="single" w:sz="12" w:space="0" w:color="auto"/>
              <w:bottom w:val="single" w:sz="4" w:space="0" w:color="auto"/>
              <w:right w:val="single" w:sz="4" w:space="0" w:color="auto"/>
            </w:tcBorders>
            <w:shd w:val="clear" w:color="auto" w:fill="auto"/>
            <w:vAlign w:val="center"/>
            <w:hideMark/>
          </w:tcPr>
          <w:p w:rsidR="00E4621E" w:rsidRPr="0035270E" w:rsidRDefault="00E4621E" w:rsidP="00745E0F">
            <w:pPr>
              <w:spacing w:after="0" w:line="240" w:lineRule="auto"/>
              <w:rPr>
                <w:rFonts w:eastAsia="Times New Roman"/>
                <w:b/>
                <w:bCs/>
                <w:color w:val="000000"/>
                <w:sz w:val="18"/>
                <w:szCs w:val="18"/>
                <w:lang w:eastAsia="hu-HU"/>
              </w:rPr>
            </w:pPr>
            <w:r w:rsidRPr="0035270E">
              <w:rPr>
                <w:rFonts w:eastAsia="Times New Roman"/>
                <w:b/>
                <w:bCs/>
                <w:color w:val="000000"/>
                <w:sz w:val="18"/>
                <w:szCs w:val="18"/>
                <w:lang w:eastAsia="hu-HU"/>
              </w:rPr>
              <w:t xml:space="preserve">Közfoglalkoztatásban részt vevők havi átlagos száma/ </w:t>
            </w:r>
            <w:proofErr w:type="spellStart"/>
            <w:r w:rsidRPr="0035270E">
              <w:rPr>
                <w:rFonts w:eastAsia="Times New Roman"/>
                <w:b/>
                <w:bCs/>
                <w:color w:val="000000"/>
                <w:sz w:val="18"/>
                <w:szCs w:val="18"/>
                <w:lang w:eastAsia="hu-HU"/>
              </w:rPr>
              <w:t>Monthly</w:t>
            </w:r>
            <w:proofErr w:type="spellEnd"/>
            <w:r w:rsidRPr="0035270E">
              <w:rPr>
                <w:rFonts w:eastAsia="Times New Roman"/>
                <w:b/>
                <w:bCs/>
                <w:color w:val="000000"/>
                <w:sz w:val="18"/>
                <w:szCs w:val="18"/>
                <w:lang w:eastAsia="hu-HU"/>
              </w:rPr>
              <w:t xml:space="preserve"> </w:t>
            </w:r>
            <w:proofErr w:type="spellStart"/>
            <w:r w:rsidRPr="0035270E">
              <w:rPr>
                <w:rFonts w:eastAsia="Times New Roman"/>
                <w:b/>
                <w:bCs/>
                <w:color w:val="000000"/>
                <w:sz w:val="18"/>
                <w:szCs w:val="18"/>
                <w:lang w:eastAsia="hu-HU"/>
              </w:rPr>
              <w:t>average</w:t>
            </w:r>
            <w:proofErr w:type="spellEnd"/>
            <w:r w:rsidRPr="0035270E">
              <w:rPr>
                <w:rFonts w:eastAsia="Times New Roman"/>
                <w:b/>
                <w:bCs/>
                <w:color w:val="000000"/>
                <w:sz w:val="18"/>
                <w:szCs w:val="18"/>
                <w:lang w:eastAsia="hu-HU"/>
              </w:rPr>
              <w:t xml:space="preserve"> </w:t>
            </w:r>
            <w:proofErr w:type="spellStart"/>
            <w:r w:rsidRPr="0035270E">
              <w:rPr>
                <w:rFonts w:eastAsia="Times New Roman"/>
                <w:b/>
                <w:bCs/>
                <w:color w:val="000000"/>
                <w:sz w:val="18"/>
                <w:szCs w:val="18"/>
                <w:lang w:eastAsia="hu-HU"/>
              </w:rPr>
              <w:t>number</w:t>
            </w:r>
            <w:proofErr w:type="spellEnd"/>
            <w:r w:rsidRPr="0035270E">
              <w:rPr>
                <w:rFonts w:eastAsia="Times New Roman"/>
                <w:b/>
                <w:bCs/>
                <w:color w:val="000000"/>
                <w:sz w:val="18"/>
                <w:szCs w:val="18"/>
                <w:lang w:eastAsia="hu-HU"/>
              </w:rPr>
              <w:t xml:space="preserve"> of </w:t>
            </w:r>
            <w:proofErr w:type="spellStart"/>
            <w:r w:rsidRPr="0035270E">
              <w:rPr>
                <w:rFonts w:eastAsia="Times New Roman"/>
                <w:b/>
                <w:bCs/>
                <w:color w:val="000000"/>
                <w:sz w:val="18"/>
                <w:szCs w:val="18"/>
                <w:lang w:eastAsia="hu-HU"/>
              </w:rPr>
              <w:t>the</w:t>
            </w:r>
            <w:proofErr w:type="spellEnd"/>
            <w:r w:rsidRPr="0035270E">
              <w:rPr>
                <w:rFonts w:eastAsia="Times New Roman"/>
                <w:b/>
                <w:bCs/>
                <w:color w:val="000000"/>
                <w:sz w:val="18"/>
                <w:szCs w:val="18"/>
                <w:lang w:eastAsia="hu-HU"/>
              </w:rPr>
              <w:t xml:space="preserve"> </w:t>
            </w:r>
            <w:proofErr w:type="spellStart"/>
            <w:r w:rsidRPr="0035270E">
              <w:rPr>
                <w:rFonts w:eastAsia="Times New Roman"/>
                <w:b/>
                <w:bCs/>
                <w:color w:val="000000"/>
                <w:sz w:val="18"/>
                <w:szCs w:val="18"/>
                <w:lang w:eastAsia="hu-HU"/>
              </w:rPr>
              <w:t>public</w:t>
            </w:r>
            <w:proofErr w:type="spellEnd"/>
            <w:r w:rsidRPr="0035270E">
              <w:rPr>
                <w:rFonts w:eastAsia="Times New Roman"/>
                <w:b/>
                <w:bCs/>
                <w:color w:val="000000"/>
                <w:sz w:val="18"/>
                <w:szCs w:val="18"/>
                <w:lang w:eastAsia="hu-HU"/>
              </w:rPr>
              <w:t xml:space="preserve"> </w:t>
            </w:r>
            <w:proofErr w:type="spellStart"/>
            <w:r w:rsidRPr="0035270E">
              <w:rPr>
                <w:rFonts w:eastAsia="Times New Roman"/>
                <w:b/>
                <w:bCs/>
                <w:color w:val="000000"/>
                <w:sz w:val="18"/>
                <w:szCs w:val="18"/>
                <w:lang w:eastAsia="hu-HU"/>
              </w:rPr>
              <w:t>workers</w:t>
            </w:r>
            <w:proofErr w:type="spellEnd"/>
          </w:p>
        </w:tc>
        <w:tc>
          <w:tcPr>
            <w:tcW w:w="991" w:type="dxa"/>
            <w:tcBorders>
              <w:top w:val="single" w:sz="4" w:space="0" w:color="auto"/>
              <w:left w:val="nil"/>
              <w:bottom w:val="single" w:sz="4" w:space="0" w:color="auto"/>
              <w:right w:val="nil"/>
            </w:tcBorders>
            <w:shd w:val="clear" w:color="auto" w:fill="auto"/>
            <w:noWrap/>
            <w:vAlign w:val="center"/>
          </w:tcPr>
          <w:p w:rsidR="00E4621E" w:rsidRPr="00110FC1" w:rsidRDefault="00E4621E" w:rsidP="00C11699">
            <w:pPr>
              <w:spacing w:after="0" w:line="240" w:lineRule="auto"/>
              <w:jc w:val="center"/>
              <w:rPr>
                <w:rFonts w:asciiTheme="minorHAnsi" w:hAnsiTheme="minorHAnsi"/>
                <w:sz w:val="18"/>
                <w:szCs w:val="18"/>
              </w:rPr>
            </w:pPr>
            <w:r w:rsidRPr="00110FC1">
              <w:rPr>
                <w:rFonts w:asciiTheme="minorHAnsi" w:hAnsiTheme="minorHAnsi"/>
                <w:sz w:val="18"/>
                <w:szCs w:val="18"/>
              </w:rPr>
              <w:t>211</w:t>
            </w:r>
            <w:r>
              <w:rPr>
                <w:rFonts w:asciiTheme="minorHAnsi" w:hAnsiTheme="minorHAnsi"/>
                <w:sz w:val="18"/>
                <w:szCs w:val="18"/>
              </w:rPr>
              <w:t xml:space="preserve"> </w:t>
            </w:r>
            <w:r w:rsidRPr="00110FC1">
              <w:rPr>
                <w:rFonts w:asciiTheme="minorHAnsi" w:hAnsiTheme="minorHAnsi"/>
                <w:sz w:val="18"/>
                <w:szCs w:val="18"/>
              </w:rPr>
              <w:t>128</w:t>
            </w:r>
          </w:p>
        </w:tc>
        <w:tc>
          <w:tcPr>
            <w:tcW w:w="851" w:type="dxa"/>
            <w:tcBorders>
              <w:top w:val="single" w:sz="4" w:space="0" w:color="auto"/>
              <w:left w:val="nil"/>
              <w:bottom w:val="single" w:sz="4" w:space="0" w:color="auto"/>
              <w:right w:val="nil"/>
            </w:tcBorders>
            <w:shd w:val="clear" w:color="auto" w:fill="auto"/>
            <w:noWrap/>
            <w:vAlign w:val="center"/>
          </w:tcPr>
          <w:p w:rsidR="00E4621E" w:rsidRPr="00732932" w:rsidRDefault="00E4621E" w:rsidP="00B30516">
            <w:pPr>
              <w:spacing w:after="0" w:line="240" w:lineRule="auto"/>
              <w:jc w:val="center"/>
              <w:rPr>
                <w:rFonts w:asciiTheme="minorHAnsi" w:hAnsiTheme="minorHAnsi"/>
                <w:sz w:val="18"/>
                <w:szCs w:val="18"/>
              </w:rPr>
            </w:pPr>
            <w:r w:rsidRPr="00732932">
              <w:rPr>
                <w:rFonts w:asciiTheme="minorHAnsi" w:hAnsiTheme="minorHAnsi"/>
                <w:sz w:val="18"/>
                <w:szCs w:val="18"/>
              </w:rPr>
              <w:t>208</w:t>
            </w:r>
            <w:r>
              <w:rPr>
                <w:rFonts w:asciiTheme="minorHAnsi" w:hAnsiTheme="minorHAnsi"/>
                <w:sz w:val="18"/>
                <w:szCs w:val="18"/>
              </w:rPr>
              <w:t xml:space="preserve"> </w:t>
            </w:r>
            <w:r w:rsidRPr="00732932">
              <w:rPr>
                <w:rFonts w:asciiTheme="minorHAnsi" w:hAnsiTheme="minorHAnsi"/>
                <w:sz w:val="18"/>
                <w:szCs w:val="18"/>
              </w:rPr>
              <w:t>527</w:t>
            </w:r>
          </w:p>
        </w:tc>
        <w:tc>
          <w:tcPr>
            <w:tcW w:w="850" w:type="dxa"/>
            <w:tcBorders>
              <w:top w:val="single" w:sz="4" w:space="0" w:color="auto"/>
              <w:left w:val="nil"/>
              <w:bottom w:val="single" w:sz="4" w:space="0" w:color="auto"/>
              <w:right w:val="nil"/>
            </w:tcBorders>
            <w:shd w:val="clear" w:color="auto" w:fill="auto"/>
            <w:noWrap/>
            <w:vAlign w:val="center"/>
          </w:tcPr>
          <w:p w:rsidR="00E4621E" w:rsidRPr="00E3179B" w:rsidRDefault="00E4621E" w:rsidP="006F6E25">
            <w:pPr>
              <w:spacing w:after="0"/>
              <w:jc w:val="center"/>
              <w:rPr>
                <w:rFonts w:asciiTheme="minorHAnsi" w:hAnsiTheme="minorHAnsi"/>
                <w:sz w:val="18"/>
                <w:szCs w:val="18"/>
              </w:rPr>
            </w:pPr>
            <w:r w:rsidRPr="00E3179B">
              <w:rPr>
                <w:rFonts w:asciiTheme="minorHAnsi" w:hAnsiTheme="minorHAnsi"/>
                <w:sz w:val="18"/>
                <w:szCs w:val="18"/>
              </w:rPr>
              <w:t>162</w:t>
            </w:r>
            <w:r>
              <w:rPr>
                <w:rFonts w:asciiTheme="minorHAnsi" w:hAnsiTheme="minorHAnsi"/>
                <w:sz w:val="18"/>
                <w:szCs w:val="18"/>
              </w:rPr>
              <w:t xml:space="preserve"> </w:t>
            </w:r>
            <w:r w:rsidRPr="00E3179B">
              <w:rPr>
                <w:rFonts w:asciiTheme="minorHAnsi" w:hAnsiTheme="minorHAnsi"/>
                <w:sz w:val="18"/>
                <w:szCs w:val="18"/>
              </w:rPr>
              <w:t>169</w:t>
            </w:r>
          </w:p>
        </w:tc>
        <w:tc>
          <w:tcPr>
            <w:tcW w:w="851" w:type="dxa"/>
            <w:tcBorders>
              <w:top w:val="single" w:sz="4" w:space="0" w:color="auto"/>
              <w:left w:val="nil"/>
              <w:bottom w:val="single" w:sz="4" w:space="0" w:color="auto"/>
              <w:right w:val="nil"/>
            </w:tcBorders>
            <w:shd w:val="clear" w:color="auto" w:fill="auto"/>
            <w:noWrap/>
            <w:vAlign w:val="center"/>
          </w:tcPr>
          <w:p w:rsidR="00E4621E" w:rsidRPr="00A806F6" w:rsidRDefault="00E4621E" w:rsidP="006F6E25">
            <w:pPr>
              <w:spacing w:after="0"/>
              <w:jc w:val="center"/>
              <w:rPr>
                <w:rFonts w:asciiTheme="minorHAnsi" w:hAnsiTheme="minorHAnsi"/>
                <w:sz w:val="18"/>
                <w:szCs w:val="18"/>
              </w:rPr>
            </w:pPr>
            <w:r w:rsidRPr="00A806F6">
              <w:rPr>
                <w:rFonts w:asciiTheme="minorHAnsi" w:hAnsiTheme="minorHAnsi"/>
                <w:sz w:val="18"/>
                <w:szCs w:val="18"/>
              </w:rPr>
              <w:t>174 440</w:t>
            </w:r>
          </w:p>
        </w:tc>
        <w:tc>
          <w:tcPr>
            <w:tcW w:w="850" w:type="dxa"/>
            <w:tcBorders>
              <w:top w:val="single" w:sz="4" w:space="0" w:color="auto"/>
              <w:left w:val="nil"/>
              <w:bottom w:val="single" w:sz="4" w:space="0" w:color="auto"/>
              <w:right w:val="nil"/>
            </w:tcBorders>
            <w:shd w:val="clear" w:color="auto" w:fill="auto"/>
            <w:noWrap/>
            <w:vAlign w:val="center"/>
          </w:tcPr>
          <w:p w:rsidR="00E4621E" w:rsidRPr="00652A31" w:rsidRDefault="00E4621E" w:rsidP="008D3A4D">
            <w:pPr>
              <w:spacing w:after="0"/>
              <w:jc w:val="center"/>
              <w:rPr>
                <w:rFonts w:asciiTheme="minorHAnsi" w:hAnsiTheme="minorHAnsi"/>
                <w:sz w:val="18"/>
                <w:szCs w:val="18"/>
              </w:rPr>
            </w:pPr>
            <w:r w:rsidRPr="008B3BF9">
              <w:rPr>
                <w:rFonts w:asciiTheme="minorHAnsi" w:hAnsiTheme="minorHAnsi"/>
                <w:sz w:val="18"/>
                <w:szCs w:val="18"/>
              </w:rPr>
              <w:t>183</w:t>
            </w:r>
            <w:r>
              <w:rPr>
                <w:rFonts w:asciiTheme="minorHAnsi" w:hAnsiTheme="minorHAnsi"/>
                <w:sz w:val="18"/>
                <w:szCs w:val="18"/>
              </w:rPr>
              <w:t xml:space="preserve"> </w:t>
            </w:r>
            <w:r w:rsidRPr="008B3BF9">
              <w:rPr>
                <w:rFonts w:asciiTheme="minorHAnsi" w:hAnsiTheme="minorHAnsi"/>
                <w:sz w:val="18"/>
                <w:szCs w:val="18"/>
              </w:rPr>
              <w:t>540</w:t>
            </w:r>
          </w:p>
        </w:tc>
        <w:tc>
          <w:tcPr>
            <w:tcW w:w="851" w:type="dxa"/>
            <w:tcBorders>
              <w:top w:val="single" w:sz="4" w:space="0" w:color="auto"/>
              <w:left w:val="nil"/>
              <w:bottom w:val="single" w:sz="4" w:space="0" w:color="auto"/>
              <w:right w:val="nil"/>
            </w:tcBorders>
            <w:shd w:val="clear" w:color="auto" w:fill="auto"/>
            <w:noWrap/>
            <w:vAlign w:val="center"/>
          </w:tcPr>
          <w:p w:rsidR="00E4621E" w:rsidRPr="007F2193" w:rsidRDefault="00E4621E" w:rsidP="003C75E4">
            <w:pPr>
              <w:spacing w:after="0"/>
              <w:jc w:val="center"/>
              <w:rPr>
                <w:rFonts w:asciiTheme="minorHAnsi" w:hAnsiTheme="minorHAnsi"/>
                <w:sz w:val="18"/>
                <w:szCs w:val="18"/>
              </w:rPr>
            </w:pPr>
            <w:r w:rsidRPr="007F2193">
              <w:rPr>
                <w:rFonts w:asciiTheme="minorHAnsi" w:hAnsiTheme="minorHAnsi"/>
                <w:sz w:val="18"/>
                <w:szCs w:val="18"/>
              </w:rPr>
              <w:t>183</w:t>
            </w:r>
            <w:r>
              <w:rPr>
                <w:rFonts w:asciiTheme="minorHAnsi" w:hAnsiTheme="minorHAnsi"/>
                <w:sz w:val="18"/>
                <w:szCs w:val="18"/>
              </w:rPr>
              <w:t xml:space="preserve"> </w:t>
            </w:r>
            <w:r w:rsidRPr="007F2193">
              <w:rPr>
                <w:rFonts w:asciiTheme="minorHAnsi" w:hAnsiTheme="minorHAnsi"/>
                <w:sz w:val="18"/>
                <w:szCs w:val="18"/>
              </w:rPr>
              <w:t>898</w:t>
            </w:r>
          </w:p>
        </w:tc>
        <w:tc>
          <w:tcPr>
            <w:tcW w:w="850" w:type="dxa"/>
            <w:tcBorders>
              <w:top w:val="single" w:sz="4" w:space="0" w:color="auto"/>
              <w:left w:val="nil"/>
              <w:bottom w:val="single" w:sz="4" w:space="0" w:color="auto"/>
              <w:right w:val="nil"/>
            </w:tcBorders>
            <w:shd w:val="clear" w:color="auto" w:fill="auto"/>
            <w:noWrap/>
            <w:vAlign w:val="center"/>
          </w:tcPr>
          <w:p w:rsidR="00E4621E" w:rsidRPr="00164D69" w:rsidRDefault="00E4621E" w:rsidP="009D20D6">
            <w:pPr>
              <w:spacing w:after="0"/>
              <w:jc w:val="center"/>
              <w:rPr>
                <w:rFonts w:asciiTheme="minorHAnsi" w:hAnsiTheme="minorHAnsi"/>
                <w:sz w:val="18"/>
                <w:szCs w:val="18"/>
              </w:rPr>
            </w:pPr>
            <w:r w:rsidRPr="006F4150">
              <w:rPr>
                <w:rFonts w:asciiTheme="minorHAnsi" w:hAnsiTheme="minorHAnsi"/>
                <w:sz w:val="18"/>
                <w:szCs w:val="18"/>
              </w:rPr>
              <w:t>180</w:t>
            </w:r>
            <w:r>
              <w:rPr>
                <w:rFonts w:asciiTheme="minorHAnsi" w:hAnsiTheme="minorHAnsi"/>
                <w:sz w:val="18"/>
                <w:szCs w:val="18"/>
              </w:rPr>
              <w:t xml:space="preserve"> </w:t>
            </w:r>
            <w:r w:rsidRPr="006F4150">
              <w:rPr>
                <w:rFonts w:asciiTheme="minorHAnsi" w:hAnsiTheme="minorHAnsi"/>
                <w:sz w:val="18"/>
                <w:szCs w:val="18"/>
              </w:rPr>
              <w:t>653</w:t>
            </w:r>
          </w:p>
        </w:tc>
        <w:tc>
          <w:tcPr>
            <w:tcW w:w="1120" w:type="dxa"/>
            <w:tcBorders>
              <w:top w:val="single" w:sz="4" w:space="0" w:color="auto"/>
              <w:left w:val="nil"/>
              <w:bottom w:val="single" w:sz="4" w:space="0" w:color="auto"/>
              <w:right w:val="nil"/>
            </w:tcBorders>
            <w:shd w:val="clear" w:color="auto" w:fill="auto"/>
            <w:noWrap/>
            <w:vAlign w:val="center"/>
          </w:tcPr>
          <w:p w:rsidR="00E4621E" w:rsidRPr="00C34A82" w:rsidRDefault="00E4621E" w:rsidP="003B22B9">
            <w:pPr>
              <w:spacing w:after="0" w:line="240" w:lineRule="auto"/>
              <w:jc w:val="center"/>
              <w:rPr>
                <w:rFonts w:asciiTheme="minorHAnsi" w:hAnsiTheme="minorHAnsi" w:cs="Tahoma"/>
                <w:color w:val="000000"/>
                <w:sz w:val="18"/>
                <w:szCs w:val="20"/>
              </w:rPr>
            </w:pPr>
          </w:p>
        </w:tc>
        <w:tc>
          <w:tcPr>
            <w:tcW w:w="1120" w:type="dxa"/>
            <w:tcBorders>
              <w:top w:val="single" w:sz="4" w:space="0" w:color="auto"/>
              <w:left w:val="nil"/>
              <w:bottom w:val="single" w:sz="4" w:space="0" w:color="auto"/>
              <w:right w:val="nil"/>
            </w:tcBorders>
            <w:shd w:val="clear" w:color="auto" w:fill="auto"/>
            <w:noWrap/>
            <w:vAlign w:val="center"/>
          </w:tcPr>
          <w:p w:rsidR="00E4621E" w:rsidRPr="00705292" w:rsidRDefault="00E4621E"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single" w:sz="4" w:space="0" w:color="auto"/>
              <w:left w:val="nil"/>
              <w:bottom w:val="single" w:sz="4" w:space="0" w:color="auto"/>
              <w:right w:val="nil"/>
            </w:tcBorders>
            <w:shd w:val="clear" w:color="auto" w:fill="auto"/>
            <w:noWrap/>
            <w:vAlign w:val="center"/>
          </w:tcPr>
          <w:p w:rsidR="00E4621E" w:rsidRPr="00BD0951" w:rsidRDefault="00E4621E"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single" w:sz="4" w:space="0" w:color="auto"/>
              <w:left w:val="nil"/>
              <w:bottom w:val="single" w:sz="4" w:space="0" w:color="auto"/>
              <w:right w:val="nil"/>
            </w:tcBorders>
            <w:shd w:val="clear" w:color="auto" w:fill="auto"/>
            <w:noWrap/>
            <w:vAlign w:val="center"/>
          </w:tcPr>
          <w:p w:rsidR="00E4621E" w:rsidRPr="00DB0A51" w:rsidRDefault="00E4621E" w:rsidP="00AB1704">
            <w:pPr>
              <w:spacing w:after="0" w:line="240" w:lineRule="auto"/>
              <w:jc w:val="center"/>
              <w:rPr>
                <w:rFonts w:asciiTheme="minorHAnsi" w:eastAsia="Times New Roman" w:hAnsiTheme="minorHAnsi"/>
                <w:color w:val="000000"/>
                <w:sz w:val="18"/>
                <w:szCs w:val="18"/>
                <w:lang w:eastAsia="hu-HU"/>
              </w:rPr>
            </w:pPr>
          </w:p>
        </w:tc>
        <w:tc>
          <w:tcPr>
            <w:tcW w:w="1120" w:type="dxa"/>
            <w:tcBorders>
              <w:top w:val="single" w:sz="4" w:space="0" w:color="auto"/>
              <w:left w:val="nil"/>
              <w:bottom w:val="single" w:sz="4" w:space="0" w:color="auto"/>
              <w:right w:val="single" w:sz="12" w:space="0" w:color="auto"/>
            </w:tcBorders>
            <w:shd w:val="clear" w:color="auto" w:fill="auto"/>
            <w:noWrap/>
            <w:vAlign w:val="center"/>
          </w:tcPr>
          <w:p w:rsidR="00E4621E" w:rsidRPr="00D41B93" w:rsidRDefault="00E4621E" w:rsidP="0074751A">
            <w:pPr>
              <w:spacing w:after="0" w:line="240" w:lineRule="auto"/>
              <w:jc w:val="center"/>
              <w:rPr>
                <w:rFonts w:asciiTheme="minorHAnsi" w:eastAsia="Times New Roman" w:hAnsiTheme="minorHAnsi"/>
                <w:color w:val="000000"/>
                <w:sz w:val="18"/>
                <w:szCs w:val="18"/>
                <w:lang w:eastAsia="hu-HU"/>
              </w:rPr>
            </w:pPr>
          </w:p>
        </w:tc>
      </w:tr>
      <w:tr w:rsidR="00E4621E" w:rsidRPr="0035270E" w:rsidTr="008D3A4D">
        <w:trPr>
          <w:trHeight w:val="545"/>
          <w:jc w:val="center"/>
        </w:trPr>
        <w:tc>
          <w:tcPr>
            <w:tcW w:w="3560" w:type="dxa"/>
            <w:tcBorders>
              <w:top w:val="nil"/>
              <w:left w:val="single" w:sz="12" w:space="0" w:color="auto"/>
              <w:bottom w:val="nil"/>
              <w:right w:val="single" w:sz="4" w:space="0" w:color="auto"/>
            </w:tcBorders>
            <w:shd w:val="clear" w:color="auto" w:fill="auto"/>
            <w:vAlign w:val="center"/>
            <w:hideMark/>
          </w:tcPr>
          <w:p w:rsidR="00E4621E" w:rsidRPr="0035270E" w:rsidRDefault="00E4621E" w:rsidP="00745E0F">
            <w:pPr>
              <w:spacing w:after="0" w:line="240" w:lineRule="auto"/>
              <w:rPr>
                <w:rFonts w:eastAsia="Times New Roman"/>
                <w:color w:val="000000"/>
                <w:sz w:val="18"/>
                <w:szCs w:val="18"/>
                <w:lang w:eastAsia="hu-HU"/>
              </w:rPr>
            </w:pPr>
            <w:r w:rsidRPr="0035270E">
              <w:rPr>
                <w:rFonts w:eastAsia="Times New Roman"/>
                <w:color w:val="000000"/>
                <w:sz w:val="18"/>
                <w:szCs w:val="18"/>
                <w:lang w:eastAsia="hu-HU"/>
              </w:rPr>
              <w:t>Hosszabb i</w:t>
            </w:r>
            <w:r>
              <w:rPr>
                <w:rFonts w:eastAsia="Times New Roman"/>
                <w:color w:val="000000"/>
                <w:sz w:val="18"/>
                <w:szCs w:val="18"/>
                <w:lang w:eastAsia="hu-HU"/>
              </w:rPr>
              <w:t>dőtartamú közfoglalkoztatásban/</w:t>
            </w:r>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In</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long-term</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public</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employment</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programmes</w:t>
            </w:r>
            <w:proofErr w:type="spellEnd"/>
          </w:p>
        </w:tc>
        <w:tc>
          <w:tcPr>
            <w:tcW w:w="991" w:type="dxa"/>
            <w:tcBorders>
              <w:top w:val="nil"/>
              <w:left w:val="nil"/>
              <w:bottom w:val="nil"/>
              <w:right w:val="nil"/>
            </w:tcBorders>
            <w:shd w:val="clear" w:color="auto" w:fill="auto"/>
            <w:noWrap/>
            <w:vAlign w:val="center"/>
          </w:tcPr>
          <w:p w:rsidR="00E4621E" w:rsidRPr="00110FC1" w:rsidRDefault="00E4621E" w:rsidP="00C11699">
            <w:pPr>
              <w:spacing w:after="0"/>
              <w:jc w:val="center"/>
              <w:rPr>
                <w:rFonts w:asciiTheme="minorHAnsi" w:hAnsiTheme="minorHAnsi" w:cs="Tahoma"/>
                <w:color w:val="000000"/>
                <w:sz w:val="18"/>
                <w:szCs w:val="18"/>
              </w:rPr>
            </w:pPr>
            <w:r w:rsidRPr="00110FC1">
              <w:rPr>
                <w:rFonts w:asciiTheme="minorHAnsi" w:hAnsiTheme="minorHAnsi" w:cs="Tahoma"/>
                <w:color w:val="000000"/>
                <w:sz w:val="18"/>
                <w:szCs w:val="18"/>
              </w:rPr>
              <w:t>100</w:t>
            </w:r>
            <w:r>
              <w:rPr>
                <w:rFonts w:asciiTheme="minorHAnsi" w:hAnsiTheme="minorHAnsi" w:cs="Tahoma"/>
                <w:color w:val="000000"/>
                <w:sz w:val="18"/>
                <w:szCs w:val="18"/>
              </w:rPr>
              <w:t xml:space="preserve"> </w:t>
            </w:r>
            <w:r w:rsidRPr="00110FC1">
              <w:rPr>
                <w:rFonts w:asciiTheme="minorHAnsi" w:hAnsiTheme="minorHAnsi" w:cs="Tahoma"/>
                <w:color w:val="000000"/>
                <w:sz w:val="18"/>
                <w:szCs w:val="18"/>
              </w:rPr>
              <w:t>979</w:t>
            </w:r>
          </w:p>
        </w:tc>
        <w:tc>
          <w:tcPr>
            <w:tcW w:w="851" w:type="dxa"/>
            <w:tcBorders>
              <w:top w:val="nil"/>
              <w:left w:val="nil"/>
              <w:bottom w:val="nil"/>
              <w:right w:val="nil"/>
            </w:tcBorders>
            <w:shd w:val="clear" w:color="auto" w:fill="auto"/>
            <w:noWrap/>
            <w:vAlign w:val="center"/>
          </w:tcPr>
          <w:p w:rsidR="00E4621E" w:rsidRPr="00732932" w:rsidRDefault="00E4621E" w:rsidP="00B30516">
            <w:pPr>
              <w:spacing w:after="0"/>
              <w:jc w:val="center"/>
              <w:rPr>
                <w:rFonts w:asciiTheme="minorHAnsi" w:hAnsiTheme="minorHAnsi" w:cs="Tahoma"/>
                <w:color w:val="000000"/>
                <w:sz w:val="18"/>
                <w:szCs w:val="18"/>
              </w:rPr>
            </w:pPr>
            <w:r w:rsidRPr="00732932">
              <w:rPr>
                <w:rFonts w:asciiTheme="minorHAnsi" w:hAnsiTheme="minorHAnsi" w:cs="Tahoma"/>
                <w:color w:val="000000"/>
                <w:sz w:val="18"/>
                <w:szCs w:val="18"/>
              </w:rPr>
              <w:t>101</w:t>
            </w:r>
            <w:r>
              <w:rPr>
                <w:rFonts w:asciiTheme="minorHAnsi" w:hAnsiTheme="minorHAnsi" w:cs="Tahoma"/>
                <w:color w:val="000000"/>
                <w:sz w:val="18"/>
                <w:szCs w:val="18"/>
              </w:rPr>
              <w:t xml:space="preserve"> </w:t>
            </w:r>
            <w:r w:rsidRPr="00732932">
              <w:rPr>
                <w:rFonts w:asciiTheme="minorHAnsi" w:hAnsiTheme="minorHAnsi" w:cs="Tahoma"/>
                <w:color w:val="000000"/>
                <w:sz w:val="18"/>
                <w:szCs w:val="18"/>
              </w:rPr>
              <w:t>738</w:t>
            </w:r>
          </w:p>
        </w:tc>
        <w:tc>
          <w:tcPr>
            <w:tcW w:w="850" w:type="dxa"/>
            <w:tcBorders>
              <w:top w:val="nil"/>
              <w:left w:val="nil"/>
              <w:bottom w:val="nil"/>
              <w:right w:val="nil"/>
            </w:tcBorders>
            <w:shd w:val="clear" w:color="auto" w:fill="auto"/>
            <w:noWrap/>
            <w:vAlign w:val="center"/>
          </w:tcPr>
          <w:p w:rsidR="00E4621E" w:rsidRPr="00E3179B" w:rsidRDefault="00E4621E" w:rsidP="006F6E25">
            <w:pPr>
              <w:spacing w:after="0"/>
              <w:jc w:val="center"/>
              <w:rPr>
                <w:rFonts w:asciiTheme="minorHAnsi" w:hAnsiTheme="minorHAnsi" w:cs="Tahoma"/>
                <w:color w:val="000000"/>
                <w:sz w:val="18"/>
                <w:szCs w:val="18"/>
              </w:rPr>
            </w:pPr>
            <w:r w:rsidRPr="00E3179B">
              <w:rPr>
                <w:rFonts w:asciiTheme="minorHAnsi" w:hAnsiTheme="minorHAnsi" w:cs="Tahoma"/>
                <w:color w:val="000000"/>
                <w:sz w:val="18"/>
                <w:szCs w:val="18"/>
              </w:rPr>
              <w:t>72</w:t>
            </w:r>
            <w:r>
              <w:rPr>
                <w:rFonts w:asciiTheme="minorHAnsi" w:hAnsiTheme="minorHAnsi" w:cs="Tahoma"/>
                <w:color w:val="000000"/>
                <w:sz w:val="18"/>
                <w:szCs w:val="18"/>
              </w:rPr>
              <w:t xml:space="preserve"> </w:t>
            </w:r>
            <w:r w:rsidRPr="00E3179B">
              <w:rPr>
                <w:rFonts w:asciiTheme="minorHAnsi" w:hAnsiTheme="minorHAnsi" w:cs="Tahoma"/>
                <w:color w:val="000000"/>
                <w:sz w:val="18"/>
                <w:szCs w:val="18"/>
              </w:rPr>
              <w:t>391</w:t>
            </w:r>
          </w:p>
        </w:tc>
        <w:tc>
          <w:tcPr>
            <w:tcW w:w="851" w:type="dxa"/>
            <w:tcBorders>
              <w:top w:val="nil"/>
              <w:left w:val="nil"/>
              <w:bottom w:val="nil"/>
              <w:right w:val="nil"/>
            </w:tcBorders>
            <w:shd w:val="clear" w:color="auto" w:fill="auto"/>
            <w:noWrap/>
            <w:vAlign w:val="center"/>
          </w:tcPr>
          <w:p w:rsidR="00E4621E" w:rsidRPr="00A806F6" w:rsidRDefault="00E4621E" w:rsidP="006F6E25">
            <w:pPr>
              <w:spacing w:after="0"/>
              <w:jc w:val="center"/>
              <w:rPr>
                <w:rFonts w:asciiTheme="minorHAnsi" w:hAnsiTheme="minorHAnsi"/>
                <w:sz w:val="18"/>
                <w:szCs w:val="18"/>
              </w:rPr>
            </w:pPr>
            <w:r w:rsidRPr="00A806F6">
              <w:rPr>
                <w:rFonts w:asciiTheme="minorHAnsi" w:hAnsiTheme="minorHAnsi"/>
                <w:sz w:val="18"/>
                <w:szCs w:val="18"/>
              </w:rPr>
              <w:t>76 108</w:t>
            </w:r>
          </w:p>
        </w:tc>
        <w:tc>
          <w:tcPr>
            <w:tcW w:w="850" w:type="dxa"/>
            <w:tcBorders>
              <w:top w:val="nil"/>
              <w:left w:val="nil"/>
              <w:bottom w:val="nil"/>
              <w:right w:val="nil"/>
            </w:tcBorders>
            <w:shd w:val="clear" w:color="auto" w:fill="auto"/>
            <w:noWrap/>
            <w:vAlign w:val="center"/>
          </w:tcPr>
          <w:p w:rsidR="00E4621E" w:rsidRPr="008B3BF9" w:rsidRDefault="00E4621E" w:rsidP="008D3A4D">
            <w:pPr>
              <w:spacing w:after="0"/>
              <w:jc w:val="center"/>
              <w:rPr>
                <w:rFonts w:asciiTheme="minorHAnsi" w:hAnsiTheme="minorHAnsi"/>
                <w:sz w:val="18"/>
                <w:szCs w:val="18"/>
              </w:rPr>
            </w:pPr>
            <w:r w:rsidRPr="008B3BF9">
              <w:rPr>
                <w:rFonts w:asciiTheme="minorHAnsi" w:hAnsiTheme="minorHAnsi"/>
                <w:sz w:val="18"/>
                <w:szCs w:val="18"/>
              </w:rPr>
              <w:t>78</w:t>
            </w:r>
            <w:r>
              <w:rPr>
                <w:rFonts w:asciiTheme="minorHAnsi" w:hAnsiTheme="minorHAnsi"/>
                <w:sz w:val="18"/>
                <w:szCs w:val="18"/>
              </w:rPr>
              <w:t xml:space="preserve"> </w:t>
            </w:r>
            <w:r w:rsidRPr="008B3BF9">
              <w:rPr>
                <w:rFonts w:asciiTheme="minorHAnsi" w:hAnsiTheme="minorHAnsi"/>
                <w:sz w:val="18"/>
                <w:szCs w:val="18"/>
              </w:rPr>
              <w:t>447</w:t>
            </w:r>
          </w:p>
        </w:tc>
        <w:tc>
          <w:tcPr>
            <w:tcW w:w="851" w:type="dxa"/>
            <w:tcBorders>
              <w:top w:val="nil"/>
              <w:left w:val="nil"/>
              <w:bottom w:val="nil"/>
              <w:right w:val="nil"/>
            </w:tcBorders>
            <w:shd w:val="clear" w:color="auto" w:fill="auto"/>
            <w:noWrap/>
            <w:vAlign w:val="center"/>
          </w:tcPr>
          <w:p w:rsidR="00E4621E" w:rsidRPr="007F2193" w:rsidRDefault="00E4621E" w:rsidP="003C75E4">
            <w:pPr>
              <w:spacing w:after="0"/>
              <w:jc w:val="center"/>
              <w:rPr>
                <w:rFonts w:asciiTheme="minorHAnsi" w:hAnsiTheme="minorHAnsi" w:cs="Tahoma"/>
                <w:color w:val="000000"/>
                <w:sz w:val="18"/>
                <w:szCs w:val="18"/>
              </w:rPr>
            </w:pPr>
            <w:r w:rsidRPr="007F2193">
              <w:rPr>
                <w:rFonts w:asciiTheme="minorHAnsi" w:hAnsiTheme="minorHAnsi" w:cs="Tahoma"/>
                <w:color w:val="000000"/>
                <w:sz w:val="18"/>
                <w:szCs w:val="18"/>
              </w:rPr>
              <w:t>78</w:t>
            </w:r>
            <w:r>
              <w:rPr>
                <w:rFonts w:asciiTheme="minorHAnsi" w:hAnsiTheme="minorHAnsi" w:cs="Tahoma"/>
                <w:color w:val="000000"/>
                <w:sz w:val="18"/>
                <w:szCs w:val="18"/>
              </w:rPr>
              <w:t xml:space="preserve"> </w:t>
            </w:r>
            <w:r w:rsidRPr="007F2193">
              <w:rPr>
                <w:rFonts w:asciiTheme="minorHAnsi" w:hAnsiTheme="minorHAnsi" w:cs="Tahoma"/>
                <w:color w:val="000000"/>
                <w:sz w:val="18"/>
                <w:szCs w:val="18"/>
              </w:rPr>
              <w:t>145</w:t>
            </w:r>
          </w:p>
        </w:tc>
        <w:tc>
          <w:tcPr>
            <w:tcW w:w="850" w:type="dxa"/>
            <w:tcBorders>
              <w:top w:val="nil"/>
              <w:left w:val="nil"/>
              <w:bottom w:val="nil"/>
              <w:right w:val="nil"/>
            </w:tcBorders>
            <w:shd w:val="clear" w:color="auto" w:fill="auto"/>
            <w:noWrap/>
            <w:vAlign w:val="center"/>
          </w:tcPr>
          <w:p w:rsidR="00E4621E" w:rsidRPr="006F4150" w:rsidRDefault="00E4621E" w:rsidP="009D20D6">
            <w:pPr>
              <w:spacing w:after="0"/>
              <w:jc w:val="center"/>
              <w:rPr>
                <w:rFonts w:asciiTheme="minorHAnsi" w:hAnsiTheme="minorHAnsi"/>
                <w:sz w:val="18"/>
                <w:szCs w:val="18"/>
              </w:rPr>
            </w:pPr>
            <w:r w:rsidRPr="006F4150">
              <w:rPr>
                <w:rFonts w:asciiTheme="minorHAnsi" w:hAnsiTheme="minorHAnsi"/>
                <w:sz w:val="18"/>
                <w:szCs w:val="18"/>
              </w:rPr>
              <w:t>76</w:t>
            </w:r>
            <w:r>
              <w:rPr>
                <w:rFonts w:asciiTheme="minorHAnsi" w:hAnsiTheme="minorHAnsi"/>
                <w:sz w:val="18"/>
                <w:szCs w:val="18"/>
              </w:rPr>
              <w:t xml:space="preserve"> </w:t>
            </w:r>
            <w:r w:rsidRPr="006F4150">
              <w:rPr>
                <w:rFonts w:asciiTheme="minorHAnsi" w:hAnsiTheme="minorHAnsi"/>
                <w:sz w:val="18"/>
                <w:szCs w:val="18"/>
              </w:rPr>
              <w:t>134</w:t>
            </w:r>
          </w:p>
        </w:tc>
        <w:tc>
          <w:tcPr>
            <w:tcW w:w="1120" w:type="dxa"/>
            <w:tcBorders>
              <w:top w:val="nil"/>
              <w:left w:val="nil"/>
              <w:bottom w:val="nil"/>
              <w:right w:val="nil"/>
            </w:tcBorders>
            <w:shd w:val="clear" w:color="auto" w:fill="auto"/>
            <w:noWrap/>
            <w:vAlign w:val="center"/>
          </w:tcPr>
          <w:p w:rsidR="00E4621E" w:rsidRPr="00C34A82" w:rsidRDefault="00E4621E" w:rsidP="003B22B9">
            <w:pPr>
              <w:spacing w:after="0" w:line="240" w:lineRule="auto"/>
              <w:jc w:val="center"/>
              <w:rPr>
                <w:rFonts w:asciiTheme="minorHAnsi" w:hAnsiTheme="minorHAnsi" w:cs="Tahoma"/>
                <w:color w:val="000000"/>
                <w:sz w:val="18"/>
                <w:szCs w:val="20"/>
              </w:rPr>
            </w:pPr>
          </w:p>
        </w:tc>
        <w:tc>
          <w:tcPr>
            <w:tcW w:w="1120" w:type="dxa"/>
            <w:tcBorders>
              <w:top w:val="nil"/>
              <w:left w:val="nil"/>
              <w:bottom w:val="nil"/>
              <w:right w:val="nil"/>
            </w:tcBorders>
            <w:shd w:val="clear" w:color="auto" w:fill="auto"/>
            <w:noWrap/>
            <w:vAlign w:val="center"/>
          </w:tcPr>
          <w:p w:rsidR="00E4621E" w:rsidRPr="00705292" w:rsidRDefault="00E4621E" w:rsidP="003B22B9">
            <w:pPr>
              <w:spacing w:after="0" w:line="240" w:lineRule="auto"/>
              <w:jc w:val="center"/>
              <w:rPr>
                <w:rFonts w:asciiTheme="minorHAnsi" w:hAnsiTheme="minorHAnsi" w:cs="Tahoma"/>
                <w:color w:val="000000"/>
                <w:sz w:val="18"/>
                <w:szCs w:val="18"/>
              </w:rPr>
            </w:pPr>
          </w:p>
        </w:tc>
        <w:tc>
          <w:tcPr>
            <w:tcW w:w="1120" w:type="dxa"/>
            <w:tcBorders>
              <w:top w:val="nil"/>
              <w:left w:val="nil"/>
              <w:bottom w:val="nil"/>
              <w:right w:val="nil"/>
            </w:tcBorders>
            <w:shd w:val="clear" w:color="auto" w:fill="auto"/>
            <w:noWrap/>
            <w:vAlign w:val="center"/>
          </w:tcPr>
          <w:p w:rsidR="00E4621E" w:rsidRPr="004201F4" w:rsidRDefault="00E4621E"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nil"/>
            </w:tcBorders>
            <w:shd w:val="clear" w:color="auto" w:fill="auto"/>
            <w:noWrap/>
            <w:vAlign w:val="center"/>
          </w:tcPr>
          <w:p w:rsidR="00E4621E" w:rsidRPr="00573DA7" w:rsidRDefault="00E4621E" w:rsidP="00AB1704">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single" w:sz="12" w:space="0" w:color="auto"/>
            </w:tcBorders>
            <w:shd w:val="clear" w:color="auto" w:fill="auto"/>
            <w:noWrap/>
            <w:vAlign w:val="center"/>
          </w:tcPr>
          <w:p w:rsidR="00E4621E" w:rsidRPr="00221BD4" w:rsidRDefault="00E4621E" w:rsidP="00221BD4">
            <w:pPr>
              <w:spacing w:after="0" w:line="240" w:lineRule="auto"/>
              <w:jc w:val="center"/>
              <w:rPr>
                <w:rFonts w:asciiTheme="minorHAnsi" w:eastAsia="Times New Roman" w:hAnsiTheme="minorHAnsi"/>
                <w:color w:val="000000"/>
                <w:sz w:val="18"/>
                <w:szCs w:val="18"/>
                <w:lang w:eastAsia="hu-HU"/>
              </w:rPr>
            </w:pPr>
          </w:p>
        </w:tc>
      </w:tr>
      <w:tr w:rsidR="00E4621E" w:rsidRPr="0035270E" w:rsidTr="008D3A4D">
        <w:trPr>
          <w:trHeight w:val="563"/>
          <w:jc w:val="center"/>
        </w:trPr>
        <w:tc>
          <w:tcPr>
            <w:tcW w:w="3560" w:type="dxa"/>
            <w:tcBorders>
              <w:top w:val="nil"/>
              <w:left w:val="single" w:sz="12" w:space="0" w:color="auto"/>
              <w:bottom w:val="nil"/>
              <w:right w:val="single" w:sz="4" w:space="0" w:color="auto"/>
            </w:tcBorders>
            <w:shd w:val="clear" w:color="auto" w:fill="auto"/>
            <w:vAlign w:val="center"/>
            <w:hideMark/>
          </w:tcPr>
          <w:p w:rsidR="00E4621E" w:rsidRPr="0035270E" w:rsidRDefault="00E4621E" w:rsidP="00745E0F">
            <w:pPr>
              <w:spacing w:after="0" w:line="240" w:lineRule="auto"/>
              <w:rPr>
                <w:rFonts w:eastAsia="Times New Roman"/>
                <w:color w:val="000000"/>
                <w:sz w:val="18"/>
                <w:szCs w:val="18"/>
                <w:lang w:eastAsia="hu-HU"/>
              </w:rPr>
            </w:pPr>
            <w:r w:rsidRPr="0035270E">
              <w:rPr>
                <w:rFonts w:eastAsia="Times New Roman"/>
                <w:color w:val="000000"/>
                <w:sz w:val="18"/>
                <w:szCs w:val="18"/>
                <w:lang w:eastAsia="hu-HU"/>
              </w:rPr>
              <w:t xml:space="preserve">Országos közfoglalkoztatási programban/ </w:t>
            </w:r>
            <w:proofErr w:type="spellStart"/>
            <w:r w:rsidRPr="0035270E">
              <w:rPr>
                <w:rFonts w:eastAsia="Times New Roman"/>
                <w:color w:val="000000"/>
                <w:sz w:val="18"/>
                <w:szCs w:val="18"/>
                <w:lang w:eastAsia="hu-HU"/>
              </w:rPr>
              <w:t>In</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national</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public</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employment</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programmes</w:t>
            </w:r>
            <w:proofErr w:type="spellEnd"/>
            <w:r w:rsidRPr="0035270E">
              <w:rPr>
                <w:rFonts w:eastAsia="Times New Roman"/>
                <w:color w:val="000000"/>
                <w:sz w:val="18"/>
                <w:szCs w:val="18"/>
                <w:lang w:eastAsia="hu-HU"/>
              </w:rPr>
              <w:t xml:space="preserve"> </w:t>
            </w:r>
          </w:p>
        </w:tc>
        <w:tc>
          <w:tcPr>
            <w:tcW w:w="991" w:type="dxa"/>
            <w:tcBorders>
              <w:top w:val="nil"/>
              <w:left w:val="nil"/>
              <w:bottom w:val="nil"/>
              <w:right w:val="nil"/>
            </w:tcBorders>
            <w:shd w:val="clear" w:color="auto" w:fill="auto"/>
            <w:noWrap/>
            <w:vAlign w:val="center"/>
          </w:tcPr>
          <w:p w:rsidR="00E4621E" w:rsidRPr="00110FC1" w:rsidRDefault="00E4621E" w:rsidP="00C11699">
            <w:pPr>
              <w:spacing w:after="0"/>
              <w:jc w:val="center"/>
              <w:rPr>
                <w:rFonts w:asciiTheme="minorHAnsi" w:hAnsiTheme="minorHAnsi" w:cs="Tahoma"/>
                <w:color w:val="000000"/>
                <w:sz w:val="18"/>
                <w:szCs w:val="18"/>
              </w:rPr>
            </w:pPr>
            <w:r w:rsidRPr="00110FC1">
              <w:rPr>
                <w:rFonts w:asciiTheme="minorHAnsi" w:hAnsiTheme="minorHAnsi" w:cs="Tahoma"/>
                <w:color w:val="000000"/>
                <w:sz w:val="18"/>
                <w:szCs w:val="18"/>
              </w:rPr>
              <w:t>40</w:t>
            </w:r>
            <w:r>
              <w:rPr>
                <w:rFonts w:asciiTheme="minorHAnsi" w:hAnsiTheme="minorHAnsi" w:cs="Tahoma"/>
                <w:color w:val="000000"/>
                <w:sz w:val="18"/>
                <w:szCs w:val="18"/>
              </w:rPr>
              <w:t xml:space="preserve"> </w:t>
            </w:r>
            <w:r w:rsidRPr="00110FC1">
              <w:rPr>
                <w:rFonts w:asciiTheme="minorHAnsi" w:hAnsiTheme="minorHAnsi" w:cs="Tahoma"/>
                <w:color w:val="000000"/>
                <w:sz w:val="18"/>
                <w:szCs w:val="18"/>
              </w:rPr>
              <w:t>522</w:t>
            </w:r>
          </w:p>
        </w:tc>
        <w:tc>
          <w:tcPr>
            <w:tcW w:w="851" w:type="dxa"/>
            <w:tcBorders>
              <w:top w:val="nil"/>
              <w:left w:val="nil"/>
              <w:bottom w:val="nil"/>
              <w:right w:val="nil"/>
            </w:tcBorders>
            <w:shd w:val="clear" w:color="auto" w:fill="auto"/>
            <w:noWrap/>
            <w:vAlign w:val="center"/>
          </w:tcPr>
          <w:p w:rsidR="00E4621E" w:rsidRPr="00732932" w:rsidRDefault="00E4621E" w:rsidP="00B30516">
            <w:pPr>
              <w:spacing w:after="0"/>
              <w:jc w:val="center"/>
              <w:rPr>
                <w:rFonts w:asciiTheme="minorHAnsi" w:hAnsiTheme="minorHAnsi" w:cs="Tahoma"/>
                <w:color w:val="000000"/>
                <w:sz w:val="18"/>
                <w:szCs w:val="18"/>
              </w:rPr>
            </w:pPr>
            <w:r w:rsidRPr="00732932">
              <w:rPr>
                <w:rFonts w:asciiTheme="minorHAnsi" w:hAnsiTheme="minorHAnsi" w:cs="Tahoma"/>
                <w:color w:val="000000"/>
                <w:sz w:val="18"/>
                <w:szCs w:val="18"/>
              </w:rPr>
              <w:t>39</w:t>
            </w:r>
            <w:r>
              <w:rPr>
                <w:rFonts w:asciiTheme="minorHAnsi" w:hAnsiTheme="minorHAnsi" w:cs="Tahoma"/>
                <w:color w:val="000000"/>
                <w:sz w:val="18"/>
                <w:szCs w:val="18"/>
              </w:rPr>
              <w:t xml:space="preserve"> </w:t>
            </w:r>
            <w:r w:rsidRPr="00732932">
              <w:rPr>
                <w:rFonts w:asciiTheme="minorHAnsi" w:hAnsiTheme="minorHAnsi" w:cs="Tahoma"/>
                <w:color w:val="000000"/>
                <w:sz w:val="18"/>
                <w:szCs w:val="18"/>
              </w:rPr>
              <w:t>819</w:t>
            </w:r>
          </w:p>
        </w:tc>
        <w:tc>
          <w:tcPr>
            <w:tcW w:w="850" w:type="dxa"/>
            <w:tcBorders>
              <w:top w:val="nil"/>
              <w:left w:val="nil"/>
              <w:bottom w:val="nil"/>
              <w:right w:val="nil"/>
            </w:tcBorders>
            <w:shd w:val="clear" w:color="auto" w:fill="auto"/>
            <w:noWrap/>
            <w:vAlign w:val="center"/>
          </w:tcPr>
          <w:p w:rsidR="00E4621E" w:rsidRPr="00E3179B" w:rsidRDefault="00E4621E" w:rsidP="006F6E25">
            <w:pPr>
              <w:spacing w:after="0"/>
              <w:jc w:val="center"/>
              <w:rPr>
                <w:rFonts w:asciiTheme="minorHAnsi" w:hAnsiTheme="minorHAnsi" w:cs="Tahoma"/>
                <w:color w:val="000000"/>
                <w:sz w:val="18"/>
                <w:szCs w:val="18"/>
              </w:rPr>
            </w:pPr>
            <w:r w:rsidRPr="00E3179B">
              <w:rPr>
                <w:rFonts w:asciiTheme="minorHAnsi" w:hAnsiTheme="minorHAnsi" w:cs="Tahoma"/>
                <w:color w:val="000000"/>
                <w:sz w:val="18"/>
                <w:szCs w:val="18"/>
              </w:rPr>
              <w:t>25</w:t>
            </w:r>
            <w:r>
              <w:rPr>
                <w:rFonts w:asciiTheme="minorHAnsi" w:hAnsiTheme="minorHAnsi" w:cs="Tahoma"/>
                <w:color w:val="000000"/>
                <w:sz w:val="18"/>
                <w:szCs w:val="18"/>
              </w:rPr>
              <w:t xml:space="preserve"> </w:t>
            </w:r>
            <w:r w:rsidRPr="00E3179B">
              <w:rPr>
                <w:rFonts w:asciiTheme="minorHAnsi" w:hAnsiTheme="minorHAnsi" w:cs="Tahoma"/>
                <w:color w:val="000000"/>
                <w:sz w:val="18"/>
                <w:szCs w:val="18"/>
              </w:rPr>
              <w:t>684</w:t>
            </w:r>
          </w:p>
        </w:tc>
        <w:tc>
          <w:tcPr>
            <w:tcW w:w="851" w:type="dxa"/>
            <w:tcBorders>
              <w:top w:val="nil"/>
              <w:left w:val="nil"/>
              <w:bottom w:val="nil"/>
              <w:right w:val="nil"/>
            </w:tcBorders>
            <w:shd w:val="clear" w:color="auto" w:fill="auto"/>
            <w:noWrap/>
            <w:vAlign w:val="center"/>
          </w:tcPr>
          <w:p w:rsidR="00E4621E" w:rsidRPr="00A806F6" w:rsidRDefault="00E4621E" w:rsidP="006F6E25">
            <w:pPr>
              <w:spacing w:after="0"/>
              <w:jc w:val="center"/>
              <w:rPr>
                <w:rFonts w:asciiTheme="minorHAnsi" w:hAnsiTheme="minorHAnsi"/>
                <w:sz w:val="18"/>
                <w:szCs w:val="18"/>
              </w:rPr>
            </w:pPr>
            <w:r w:rsidRPr="00A806F6">
              <w:rPr>
                <w:rFonts w:asciiTheme="minorHAnsi" w:hAnsiTheme="minorHAnsi"/>
                <w:sz w:val="18"/>
                <w:szCs w:val="18"/>
              </w:rPr>
              <w:t>30 028</w:t>
            </w:r>
          </w:p>
        </w:tc>
        <w:tc>
          <w:tcPr>
            <w:tcW w:w="850" w:type="dxa"/>
            <w:tcBorders>
              <w:top w:val="nil"/>
              <w:left w:val="nil"/>
              <w:bottom w:val="nil"/>
              <w:right w:val="nil"/>
            </w:tcBorders>
            <w:shd w:val="clear" w:color="auto" w:fill="auto"/>
            <w:noWrap/>
            <w:vAlign w:val="center"/>
          </w:tcPr>
          <w:p w:rsidR="00E4621E" w:rsidRPr="008B3BF9" w:rsidRDefault="00E4621E" w:rsidP="008D3A4D">
            <w:pPr>
              <w:spacing w:after="0"/>
              <w:jc w:val="center"/>
              <w:rPr>
                <w:rFonts w:asciiTheme="minorHAnsi" w:hAnsiTheme="minorHAnsi"/>
                <w:sz w:val="18"/>
                <w:szCs w:val="18"/>
              </w:rPr>
            </w:pPr>
            <w:r w:rsidRPr="008B3BF9">
              <w:rPr>
                <w:rFonts w:asciiTheme="minorHAnsi" w:hAnsiTheme="minorHAnsi"/>
                <w:sz w:val="18"/>
                <w:szCs w:val="18"/>
              </w:rPr>
              <w:t>34</w:t>
            </w:r>
            <w:r>
              <w:rPr>
                <w:rFonts w:asciiTheme="minorHAnsi" w:hAnsiTheme="minorHAnsi"/>
                <w:sz w:val="18"/>
                <w:szCs w:val="18"/>
              </w:rPr>
              <w:t xml:space="preserve"> </w:t>
            </w:r>
            <w:r w:rsidRPr="008B3BF9">
              <w:rPr>
                <w:rFonts w:asciiTheme="minorHAnsi" w:hAnsiTheme="minorHAnsi"/>
                <w:sz w:val="18"/>
                <w:szCs w:val="18"/>
              </w:rPr>
              <w:t>478</w:t>
            </w:r>
          </w:p>
        </w:tc>
        <w:tc>
          <w:tcPr>
            <w:tcW w:w="851" w:type="dxa"/>
            <w:tcBorders>
              <w:top w:val="nil"/>
              <w:left w:val="nil"/>
              <w:bottom w:val="nil"/>
              <w:right w:val="nil"/>
            </w:tcBorders>
            <w:shd w:val="clear" w:color="auto" w:fill="auto"/>
            <w:noWrap/>
            <w:vAlign w:val="center"/>
          </w:tcPr>
          <w:p w:rsidR="00E4621E" w:rsidRPr="007F2193" w:rsidRDefault="00E4621E" w:rsidP="003C75E4">
            <w:pPr>
              <w:spacing w:after="0"/>
              <w:jc w:val="center"/>
              <w:rPr>
                <w:rFonts w:asciiTheme="minorHAnsi" w:hAnsiTheme="minorHAnsi" w:cs="Tahoma"/>
                <w:color w:val="000000"/>
                <w:sz w:val="18"/>
                <w:szCs w:val="18"/>
              </w:rPr>
            </w:pPr>
            <w:r w:rsidRPr="007F2193">
              <w:rPr>
                <w:rFonts w:asciiTheme="minorHAnsi" w:hAnsiTheme="minorHAnsi" w:cs="Tahoma"/>
                <w:color w:val="000000"/>
                <w:sz w:val="18"/>
                <w:szCs w:val="18"/>
              </w:rPr>
              <w:t>35</w:t>
            </w:r>
            <w:r>
              <w:rPr>
                <w:rFonts w:asciiTheme="minorHAnsi" w:hAnsiTheme="minorHAnsi" w:cs="Tahoma"/>
                <w:color w:val="000000"/>
                <w:sz w:val="18"/>
                <w:szCs w:val="18"/>
              </w:rPr>
              <w:t xml:space="preserve"> </w:t>
            </w:r>
            <w:r w:rsidRPr="007F2193">
              <w:rPr>
                <w:rFonts w:asciiTheme="minorHAnsi" w:hAnsiTheme="minorHAnsi" w:cs="Tahoma"/>
                <w:color w:val="000000"/>
                <w:sz w:val="18"/>
                <w:szCs w:val="18"/>
              </w:rPr>
              <w:t>163</w:t>
            </w:r>
          </w:p>
        </w:tc>
        <w:tc>
          <w:tcPr>
            <w:tcW w:w="850" w:type="dxa"/>
            <w:tcBorders>
              <w:top w:val="nil"/>
              <w:left w:val="nil"/>
              <w:bottom w:val="nil"/>
              <w:right w:val="nil"/>
            </w:tcBorders>
            <w:shd w:val="clear" w:color="auto" w:fill="auto"/>
            <w:noWrap/>
            <w:vAlign w:val="center"/>
          </w:tcPr>
          <w:p w:rsidR="00E4621E" w:rsidRPr="006F4150" w:rsidRDefault="00E4621E" w:rsidP="009D20D6">
            <w:pPr>
              <w:spacing w:after="0"/>
              <w:jc w:val="center"/>
              <w:rPr>
                <w:rFonts w:asciiTheme="minorHAnsi" w:hAnsiTheme="minorHAnsi"/>
                <w:sz w:val="18"/>
                <w:szCs w:val="18"/>
              </w:rPr>
            </w:pPr>
            <w:r w:rsidRPr="006F4150">
              <w:rPr>
                <w:rFonts w:asciiTheme="minorHAnsi" w:hAnsiTheme="minorHAnsi"/>
                <w:sz w:val="18"/>
                <w:szCs w:val="18"/>
              </w:rPr>
              <w:t>34</w:t>
            </w:r>
            <w:r>
              <w:rPr>
                <w:rFonts w:asciiTheme="minorHAnsi" w:hAnsiTheme="minorHAnsi"/>
                <w:sz w:val="18"/>
                <w:szCs w:val="18"/>
              </w:rPr>
              <w:t xml:space="preserve"> </w:t>
            </w:r>
            <w:r w:rsidRPr="006F4150">
              <w:rPr>
                <w:rFonts w:asciiTheme="minorHAnsi" w:hAnsiTheme="minorHAnsi"/>
                <w:sz w:val="18"/>
                <w:szCs w:val="18"/>
              </w:rPr>
              <w:t>957</w:t>
            </w:r>
          </w:p>
        </w:tc>
        <w:tc>
          <w:tcPr>
            <w:tcW w:w="1120" w:type="dxa"/>
            <w:tcBorders>
              <w:top w:val="nil"/>
              <w:left w:val="nil"/>
              <w:bottom w:val="nil"/>
              <w:right w:val="nil"/>
            </w:tcBorders>
            <w:shd w:val="clear" w:color="auto" w:fill="auto"/>
            <w:noWrap/>
            <w:vAlign w:val="center"/>
          </w:tcPr>
          <w:p w:rsidR="00E4621E" w:rsidRPr="00C34A82" w:rsidRDefault="00E4621E" w:rsidP="003B22B9">
            <w:pPr>
              <w:spacing w:after="0" w:line="240" w:lineRule="auto"/>
              <w:jc w:val="center"/>
              <w:rPr>
                <w:rFonts w:asciiTheme="minorHAnsi" w:hAnsiTheme="minorHAnsi" w:cs="Tahoma"/>
                <w:color w:val="000000"/>
                <w:sz w:val="18"/>
                <w:szCs w:val="20"/>
              </w:rPr>
            </w:pPr>
          </w:p>
        </w:tc>
        <w:tc>
          <w:tcPr>
            <w:tcW w:w="1120" w:type="dxa"/>
            <w:tcBorders>
              <w:top w:val="nil"/>
              <w:left w:val="nil"/>
              <w:bottom w:val="nil"/>
              <w:right w:val="nil"/>
            </w:tcBorders>
            <w:shd w:val="clear" w:color="auto" w:fill="auto"/>
            <w:noWrap/>
            <w:vAlign w:val="center"/>
          </w:tcPr>
          <w:p w:rsidR="00E4621E" w:rsidRPr="00705292" w:rsidRDefault="00E4621E" w:rsidP="003B22B9">
            <w:pPr>
              <w:spacing w:after="0" w:line="240" w:lineRule="auto"/>
              <w:jc w:val="center"/>
              <w:rPr>
                <w:rFonts w:asciiTheme="minorHAnsi" w:hAnsiTheme="minorHAnsi" w:cs="Tahoma"/>
                <w:color w:val="000000"/>
                <w:sz w:val="18"/>
                <w:szCs w:val="18"/>
              </w:rPr>
            </w:pPr>
          </w:p>
        </w:tc>
        <w:tc>
          <w:tcPr>
            <w:tcW w:w="1120" w:type="dxa"/>
            <w:tcBorders>
              <w:top w:val="nil"/>
              <w:left w:val="nil"/>
              <w:bottom w:val="nil"/>
              <w:right w:val="nil"/>
            </w:tcBorders>
            <w:shd w:val="clear" w:color="auto" w:fill="auto"/>
            <w:noWrap/>
            <w:vAlign w:val="center"/>
          </w:tcPr>
          <w:p w:rsidR="00E4621E" w:rsidRPr="004201F4" w:rsidRDefault="00E4621E"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nil"/>
            </w:tcBorders>
            <w:shd w:val="clear" w:color="auto" w:fill="auto"/>
            <w:noWrap/>
            <w:vAlign w:val="center"/>
          </w:tcPr>
          <w:p w:rsidR="00E4621E" w:rsidRPr="00573DA7" w:rsidRDefault="00E4621E" w:rsidP="00AB1704">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single" w:sz="12" w:space="0" w:color="auto"/>
            </w:tcBorders>
            <w:shd w:val="clear" w:color="auto" w:fill="auto"/>
            <w:noWrap/>
            <w:vAlign w:val="center"/>
          </w:tcPr>
          <w:p w:rsidR="00E4621E" w:rsidRPr="00221BD4" w:rsidRDefault="00E4621E" w:rsidP="00221BD4">
            <w:pPr>
              <w:spacing w:after="0" w:line="240" w:lineRule="auto"/>
              <w:jc w:val="center"/>
              <w:rPr>
                <w:rFonts w:asciiTheme="minorHAnsi" w:eastAsia="Times New Roman" w:hAnsiTheme="minorHAnsi"/>
                <w:color w:val="000000"/>
                <w:sz w:val="18"/>
                <w:szCs w:val="18"/>
                <w:lang w:eastAsia="hu-HU"/>
              </w:rPr>
            </w:pPr>
          </w:p>
        </w:tc>
      </w:tr>
      <w:tr w:rsidR="00E4621E" w:rsidRPr="0035270E" w:rsidTr="008D3A4D">
        <w:trPr>
          <w:trHeight w:val="712"/>
          <w:jc w:val="center"/>
        </w:trPr>
        <w:tc>
          <w:tcPr>
            <w:tcW w:w="3560" w:type="dxa"/>
            <w:tcBorders>
              <w:top w:val="nil"/>
              <w:left w:val="single" w:sz="12" w:space="0" w:color="auto"/>
              <w:bottom w:val="nil"/>
              <w:right w:val="single" w:sz="4" w:space="0" w:color="auto"/>
            </w:tcBorders>
            <w:shd w:val="clear" w:color="auto" w:fill="auto"/>
            <w:vAlign w:val="center"/>
            <w:hideMark/>
          </w:tcPr>
          <w:p w:rsidR="00E4621E" w:rsidRPr="0035270E" w:rsidRDefault="00E4621E" w:rsidP="00745E0F">
            <w:pPr>
              <w:spacing w:after="0" w:line="240" w:lineRule="auto"/>
              <w:rPr>
                <w:rFonts w:eastAsia="Times New Roman"/>
                <w:color w:val="000000"/>
                <w:sz w:val="18"/>
                <w:szCs w:val="18"/>
                <w:lang w:eastAsia="hu-HU"/>
              </w:rPr>
            </w:pPr>
            <w:r w:rsidRPr="0035270E">
              <w:rPr>
                <w:rFonts w:eastAsia="Times New Roman"/>
                <w:color w:val="000000"/>
                <w:sz w:val="18"/>
                <w:szCs w:val="18"/>
                <w:lang w:eastAsia="hu-HU"/>
              </w:rPr>
              <w:t>Kistérségi</w:t>
            </w:r>
            <w:r>
              <w:rPr>
                <w:rFonts w:eastAsia="Times New Roman"/>
                <w:color w:val="000000"/>
                <w:sz w:val="18"/>
                <w:szCs w:val="18"/>
                <w:lang w:eastAsia="hu-HU"/>
              </w:rPr>
              <w:t>/járási</w:t>
            </w:r>
            <w:r w:rsidRPr="0035270E">
              <w:rPr>
                <w:rFonts w:eastAsia="Times New Roman"/>
                <w:color w:val="000000"/>
                <w:sz w:val="18"/>
                <w:szCs w:val="18"/>
                <w:lang w:eastAsia="hu-HU"/>
              </w:rPr>
              <w:t xml:space="preserve"> startmunka minta</w:t>
            </w:r>
            <w:r>
              <w:rPr>
                <w:rFonts w:eastAsia="Times New Roman"/>
                <w:color w:val="000000"/>
                <w:sz w:val="18"/>
                <w:szCs w:val="18"/>
                <w:lang w:eastAsia="hu-HU"/>
              </w:rPr>
              <w:t>-</w:t>
            </w:r>
            <w:r w:rsidRPr="0035270E">
              <w:rPr>
                <w:rFonts w:eastAsia="Times New Roman"/>
                <w:color w:val="000000"/>
                <w:sz w:val="18"/>
                <w:szCs w:val="18"/>
                <w:lang w:eastAsia="hu-HU"/>
              </w:rPr>
              <w:t xml:space="preserve">programokban/ </w:t>
            </w:r>
            <w:proofErr w:type="spellStart"/>
            <w:r w:rsidRPr="0035270E">
              <w:rPr>
                <w:rFonts w:eastAsia="Times New Roman"/>
                <w:color w:val="000000"/>
                <w:sz w:val="18"/>
                <w:szCs w:val="18"/>
                <w:lang w:eastAsia="hu-HU"/>
              </w:rPr>
              <w:t>In</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micro-regional</w:t>
            </w:r>
            <w:proofErr w:type="spellEnd"/>
            <w:r w:rsidRPr="0035270E">
              <w:rPr>
                <w:rFonts w:eastAsia="Times New Roman"/>
                <w:color w:val="000000"/>
                <w:sz w:val="18"/>
                <w:szCs w:val="18"/>
                <w:lang w:eastAsia="hu-HU"/>
              </w:rPr>
              <w:t xml:space="preserve"> and </w:t>
            </w:r>
            <w:proofErr w:type="spellStart"/>
            <w:r w:rsidRPr="0035270E">
              <w:rPr>
                <w:rFonts w:eastAsia="Times New Roman"/>
                <w:color w:val="000000"/>
                <w:sz w:val="18"/>
                <w:szCs w:val="18"/>
                <w:lang w:eastAsia="hu-HU"/>
              </w:rPr>
              <w:t>other</w:t>
            </w:r>
            <w:proofErr w:type="spellEnd"/>
            <w:r w:rsidRPr="0035270E">
              <w:rPr>
                <w:rFonts w:eastAsia="Times New Roman"/>
                <w:color w:val="000000"/>
                <w:sz w:val="18"/>
                <w:szCs w:val="18"/>
                <w:lang w:eastAsia="hu-HU"/>
              </w:rPr>
              <w:t xml:space="preserve"> Start </w:t>
            </w:r>
            <w:proofErr w:type="spellStart"/>
            <w:r w:rsidRPr="0035270E">
              <w:rPr>
                <w:rFonts w:eastAsia="Times New Roman"/>
                <w:color w:val="000000"/>
                <w:sz w:val="18"/>
                <w:szCs w:val="18"/>
                <w:lang w:eastAsia="hu-HU"/>
              </w:rPr>
              <w:t>Work</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model</w:t>
            </w:r>
            <w:proofErr w:type="spellEnd"/>
            <w:r w:rsidRPr="0035270E">
              <w:rPr>
                <w:rFonts w:eastAsia="Times New Roman"/>
                <w:color w:val="000000"/>
                <w:sz w:val="18"/>
                <w:szCs w:val="18"/>
                <w:lang w:eastAsia="hu-HU"/>
              </w:rPr>
              <w:t xml:space="preserve"> </w:t>
            </w:r>
            <w:proofErr w:type="spellStart"/>
            <w:r w:rsidRPr="0035270E">
              <w:rPr>
                <w:rFonts w:eastAsia="Times New Roman"/>
                <w:color w:val="000000"/>
                <w:sz w:val="18"/>
                <w:szCs w:val="18"/>
                <w:lang w:eastAsia="hu-HU"/>
              </w:rPr>
              <w:t>programmes</w:t>
            </w:r>
            <w:proofErr w:type="spellEnd"/>
            <w:r w:rsidRPr="0035270E">
              <w:rPr>
                <w:rFonts w:eastAsia="Times New Roman"/>
                <w:color w:val="000000"/>
                <w:sz w:val="18"/>
                <w:szCs w:val="18"/>
                <w:lang w:eastAsia="hu-HU"/>
              </w:rPr>
              <w:t xml:space="preserve">     </w:t>
            </w:r>
          </w:p>
        </w:tc>
        <w:tc>
          <w:tcPr>
            <w:tcW w:w="991" w:type="dxa"/>
            <w:tcBorders>
              <w:top w:val="nil"/>
              <w:left w:val="nil"/>
              <w:bottom w:val="nil"/>
              <w:right w:val="nil"/>
            </w:tcBorders>
            <w:shd w:val="clear" w:color="auto" w:fill="auto"/>
            <w:noWrap/>
            <w:vAlign w:val="center"/>
          </w:tcPr>
          <w:p w:rsidR="00E4621E" w:rsidRPr="00110FC1" w:rsidRDefault="00E4621E" w:rsidP="00C11699">
            <w:pPr>
              <w:spacing w:after="0"/>
              <w:jc w:val="center"/>
              <w:rPr>
                <w:rFonts w:asciiTheme="minorHAnsi" w:hAnsiTheme="minorHAnsi" w:cs="Tahoma"/>
                <w:color w:val="000000"/>
                <w:sz w:val="18"/>
                <w:szCs w:val="18"/>
              </w:rPr>
            </w:pPr>
            <w:r w:rsidRPr="00110FC1">
              <w:rPr>
                <w:rFonts w:asciiTheme="minorHAnsi" w:hAnsiTheme="minorHAnsi" w:cs="Tahoma"/>
                <w:color w:val="000000"/>
                <w:sz w:val="18"/>
                <w:szCs w:val="18"/>
              </w:rPr>
              <w:t>69</w:t>
            </w:r>
            <w:r>
              <w:rPr>
                <w:rFonts w:asciiTheme="minorHAnsi" w:hAnsiTheme="minorHAnsi" w:cs="Tahoma"/>
                <w:color w:val="000000"/>
                <w:sz w:val="18"/>
                <w:szCs w:val="18"/>
              </w:rPr>
              <w:t xml:space="preserve"> </w:t>
            </w:r>
            <w:r w:rsidRPr="00110FC1">
              <w:rPr>
                <w:rFonts w:asciiTheme="minorHAnsi" w:hAnsiTheme="minorHAnsi" w:cs="Tahoma"/>
                <w:color w:val="000000"/>
                <w:sz w:val="18"/>
                <w:szCs w:val="18"/>
              </w:rPr>
              <w:t>628</w:t>
            </w:r>
          </w:p>
        </w:tc>
        <w:tc>
          <w:tcPr>
            <w:tcW w:w="851" w:type="dxa"/>
            <w:tcBorders>
              <w:top w:val="nil"/>
              <w:left w:val="nil"/>
              <w:bottom w:val="nil"/>
              <w:right w:val="nil"/>
            </w:tcBorders>
            <w:shd w:val="clear" w:color="auto" w:fill="auto"/>
            <w:noWrap/>
            <w:vAlign w:val="center"/>
          </w:tcPr>
          <w:p w:rsidR="00E4621E" w:rsidRPr="00732932" w:rsidRDefault="00E4621E" w:rsidP="00B30516">
            <w:pPr>
              <w:spacing w:after="0"/>
              <w:jc w:val="center"/>
              <w:rPr>
                <w:rFonts w:asciiTheme="minorHAnsi" w:hAnsiTheme="minorHAnsi" w:cs="Tahoma"/>
                <w:color w:val="000000"/>
                <w:sz w:val="18"/>
                <w:szCs w:val="18"/>
              </w:rPr>
            </w:pPr>
            <w:r w:rsidRPr="00732932">
              <w:rPr>
                <w:rFonts w:asciiTheme="minorHAnsi" w:hAnsiTheme="minorHAnsi" w:cs="Tahoma"/>
                <w:color w:val="000000"/>
                <w:sz w:val="18"/>
                <w:szCs w:val="18"/>
              </w:rPr>
              <w:t>66</w:t>
            </w:r>
            <w:r>
              <w:rPr>
                <w:rFonts w:asciiTheme="minorHAnsi" w:hAnsiTheme="minorHAnsi" w:cs="Tahoma"/>
                <w:color w:val="000000"/>
                <w:sz w:val="18"/>
                <w:szCs w:val="18"/>
              </w:rPr>
              <w:t xml:space="preserve"> </w:t>
            </w:r>
            <w:r w:rsidRPr="00732932">
              <w:rPr>
                <w:rFonts w:asciiTheme="minorHAnsi" w:hAnsiTheme="minorHAnsi" w:cs="Tahoma"/>
                <w:color w:val="000000"/>
                <w:sz w:val="18"/>
                <w:szCs w:val="18"/>
              </w:rPr>
              <w:t>970</w:t>
            </w:r>
          </w:p>
        </w:tc>
        <w:tc>
          <w:tcPr>
            <w:tcW w:w="850" w:type="dxa"/>
            <w:tcBorders>
              <w:top w:val="nil"/>
              <w:left w:val="nil"/>
              <w:bottom w:val="nil"/>
              <w:right w:val="nil"/>
            </w:tcBorders>
            <w:shd w:val="clear" w:color="auto" w:fill="auto"/>
            <w:noWrap/>
            <w:vAlign w:val="center"/>
          </w:tcPr>
          <w:p w:rsidR="00E4621E" w:rsidRPr="00E3179B" w:rsidRDefault="00E4621E" w:rsidP="006F6E25">
            <w:pPr>
              <w:spacing w:after="0"/>
              <w:jc w:val="center"/>
              <w:rPr>
                <w:rFonts w:asciiTheme="minorHAnsi" w:hAnsiTheme="minorHAnsi" w:cs="Tahoma"/>
                <w:color w:val="000000"/>
                <w:sz w:val="18"/>
                <w:szCs w:val="18"/>
              </w:rPr>
            </w:pPr>
            <w:r w:rsidRPr="00E3179B">
              <w:rPr>
                <w:rFonts w:asciiTheme="minorHAnsi" w:hAnsiTheme="minorHAnsi" w:cs="Tahoma"/>
                <w:color w:val="000000"/>
                <w:sz w:val="18"/>
                <w:szCs w:val="18"/>
              </w:rPr>
              <w:t>64</w:t>
            </w:r>
            <w:r>
              <w:rPr>
                <w:rFonts w:asciiTheme="minorHAnsi" w:hAnsiTheme="minorHAnsi" w:cs="Tahoma"/>
                <w:color w:val="000000"/>
                <w:sz w:val="18"/>
                <w:szCs w:val="18"/>
              </w:rPr>
              <w:t xml:space="preserve"> </w:t>
            </w:r>
            <w:r w:rsidRPr="00E3179B">
              <w:rPr>
                <w:rFonts w:asciiTheme="minorHAnsi" w:hAnsiTheme="minorHAnsi" w:cs="Tahoma"/>
                <w:color w:val="000000"/>
                <w:sz w:val="18"/>
                <w:szCs w:val="18"/>
              </w:rPr>
              <w:t>095</w:t>
            </w:r>
          </w:p>
        </w:tc>
        <w:tc>
          <w:tcPr>
            <w:tcW w:w="851" w:type="dxa"/>
            <w:tcBorders>
              <w:top w:val="nil"/>
              <w:left w:val="nil"/>
              <w:bottom w:val="nil"/>
              <w:right w:val="nil"/>
            </w:tcBorders>
            <w:shd w:val="clear" w:color="auto" w:fill="auto"/>
            <w:noWrap/>
            <w:vAlign w:val="center"/>
          </w:tcPr>
          <w:p w:rsidR="00E4621E" w:rsidRPr="00A806F6" w:rsidRDefault="00E4621E" w:rsidP="006F6E25">
            <w:pPr>
              <w:spacing w:after="0"/>
              <w:jc w:val="center"/>
              <w:rPr>
                <w:rFonts w:asciiTheme="minorHAnsi" w:hAnsiTheme="minorHAnsi"/>
                <w:sz w:val="18"/>
                <w:szCs w:val="18"/>
              </w:rPr>
            </w:pPr>
            <w:r w:rsidRPr="00A806F6">
              <w:rPr>
                <w:rFonts w:asciiTheme="minorHAnsi" w:hAnsiTheme="minorHAnsi"/>
                <w:sz w:val="18"/>
                <w:szCs w:val="18"/>
              </w:rPr>
              <w:t>68 303</w:t>
            </w:r>
          </w:p>
        </w:tc>
        <w:tc>
          <w:tcPr>
            <w:tcW w:w="850" w:type="dxa"/>
            <w:tcBorders>
              <w:top w:val="nil"/>
              <w:left w:val="nil"/>
              <w:bottom w:val="nil"/>
              <w:right w:val="nil"/>
            </w:tcBorders>
            <w:shd w:val="clear" w:color="auto" w:fill="auto"/>
            <w:noWrap/>
            <w:vAlign w:val="center"/>
          </w:tcPr>
          <w:p w:rsidR="00E4621E" w:rsidRPr="008B3BF9" w:rsidRDefault="00E4621E" w:rsidP="008D3A4D">
            <w:pPr>
              <w:spacing w:after="0"/>
              <w:jc w:val="center"/>
              <w:rPr>
                <w:rFonts w:asciiTheme="minorHAnsi" w:hAnsiTheme="minorHAnsi"/>
                <w:sz w:val="18"/>
                <w:szCs w:val="18"/>
              </w:rPr>
            </w:pPr>
            <w:r w:rsidRPr="008B3BF9">
              <w:rPr>
                <w:rFonts w:asciiTheme="minorHAnsi" w:hAnsiTheme="minorHAnsi"/>
                <w:sz w:val="18"/>
                <w:szCs w:val="18"/>
              </w:rPr>
              <w:t>70</w:t>
            </w:r>
            <w:r>
              <w:rPr>
                <w:rFonts w:asciiTheme="minorHAnsi" w:hAnsiTheme="minorHAnsi"/>
                <w:sz w:val="18"/>
                <w:szCs w:val="18"/>
              </w:rPr>
              <w:t xml:space="preserve"> </w:t>
            </w:r>
            <w:r w:rsidRPr="008B3BF9">
              <w:rPr>
                <w:rFonts w:asciiTheme="minorHAnsi" w:hAnsiTheme="minorHAnsi"/>
                <w:sz w:val="18"/>
                <w:szCs w:val="18"/>
              </w:rPr>
              <w:t>615</w:t>
            </w:r>
          </w:p>
        </w:tc>
        <w:tc>
          <w:tcPr>
            <w:tcW w:w="851" w:type="dxa"/>
            <w:tcBorders>
              <w:top w:val="nil"/>
              <w:left w:val="nil"/>
              <w:bottom w:val="nil"/>
              <w:right w:val="nil"/>
            </w:tcBorders>
            <w:shd w:val="clear" w:color="auto" w:fill="auto"/>
            <w:noWrap/>
            <w:vAlign w:val="center"/>
          </w:tcPr>
          <w:p w:rsidR="00E4621E" w:rsidRPr="007F2193" w:rsidRDefault="00E4621E" w:rsidP="003C75E4">
            <w:pPr>
              <w:spacing w:after="0"/>
              <w:jc w:val="center"/>
              <w:rPr>
                <w:rFonts w:asciiTheme="minorHAnsi" w:hAnsiTheme="minorHAnsi" w:cs="Tahoma"/>
                <w:color w:val="000000"/>
                <w:sz w:val="18"/>
                <w:szCs w:val="18"/>
              </w:rPr>
            </w:pPr>
            <w:r w:rsidRPr="007F2193">
              <w:rPr>
                <w:rFonts w:asciiTheme="minorHAnsi" w:hAnsiTheme="minorHAnsi" w:cs="Tahoma"/>
                <w:color w:val="000000"/>
                <w:sz w:val="18"/>
                <w:szCs w:val="18"/>
              </w:rPr>
              <w:t>70</w:t>
            </w:r>
            <w:r>
              <w:rPr>
                <w:rFonts w:asciiTheme="minorHAnsi" w:hAnsiTheme="minorHAnsi" w:cs="Tahoma"/>
                <w:color w:val="000000"/>
                <w:sz w:val="18"/>
                <w:szCs w:val="18"/>
              </w:rPr>
              <w:t xml:space="preserve"> </w:t>
            </w:r>
            <w:r w:rsidRPr="007F2193">
              <w:rPr>
                <w:rFonts w:asciiTheme="minorHAnsi" w:hAnsiTheme="minorHAnsi" w:cs="Tahoma"/>
                <w:color w:val="000000"/>
                <w:sz w:val="18"/>
                <w:szCs w:val="18"/>
              </w:rPr>
              <w:t>590</w:t>
            </w:r>
          </w:p>
        </w:tc>
        <w:tc>
          <w:tcPr>
            <w:tcW w:w="850" w:type="dxa"/>
            <w:tcBorders>
              <w:top w:val="nil"/>
              <w:left w:val="nil"/>
              <w:bottom w:val="nil"/>
              <w:right w:val="nil"/>
            </w:tcBorders>
            <w:shd w:val="clear" w:color="auto" w:fill="auto"/>
            <w:noWrap/>
            <w:vAlign w:val="center"/>
          </w:tcPr>
          <w:p w:rsidR="00E4621E" w:rsidRPr="006F4150" w:rsidRDefault="00E4621E" w:rsidP="009D20D6">
            <w:pPr>
              <w:spacing w:after="0"/>
              <w:jc w:val="center"/>
              <w:rPr>
                <w:rFonts w:asciiTheme="minorHAnsi" w:hAnsiTheme="minorHAnsi"/>
                <w:sz w:val="18"/>
                <w:szCs w:val="18"/>
              </w:rPr>
            </w:pPr>
            <w:r w:rsidRPr="006F4150">
              <w:rPr>
                <w:rFonts w:asciiTheme="minorHAnsi" w:hAnsiTheme="minorHAnsi"/>
                <w:sz w:val="18"/>
                <w:szCs w:val="18"/>
              </w:rPr>
              <w:t>69</w:t>
            </w:r>
            <w:r>
              <w:rPr>
                <w:rFonts w:asciiTheme="minorHAnsi" w:hAnsiTheme="minorHAnsi"/>
                <w:sz w:val="18"/>
                <w:szCs w:val="18"/>
              </w:rPr>
              <w:t xml:space="preserve"> </w:t>
            </w:r>
            <w:r w:rsidRPr="006F4150">
              <w:rPr>
                <w:rFonts w:asciiTheme="minorHAnsi" w:hAnsiTheme="minorHAnsi"/>
                <w:sz w:val="18"/>
                <w:szCs w:val="18"/>
              </w:rPr>
              <w:t>563</w:t>
            </w:r>
          </w:p>
        </w:tc>
        <w:tc>
          <w:tcPr>
            <w:tcW w:w="1120" w:type="dxa"/>
            <w:tcBorders>
              <w:top w:val="nil"/>
              <w:left w:val="nil"/>
              <w:bottom w:val="nil"/>
              <w:right w:val="nil"/>
            </w:tcBorders>
            <w:shd w:val="clear" w:color="auto" w:fill="auto"/>
            <w:noWrap/>
            <w:vAlign w:val="center"/>
          </w:tcPr>
          <w:p w:rsidR="00E4621E" w:rsidRPr="00C34A82" w:rsidRDefault="00E4621E" w:rsidP="003B22B9">
            <w:pPr>
              <w:spacing w:after="0" w:line="240" w:lineRule="auto"/>
              <w:jc w:val="center"/>
              <w:rPr>
                <w:rFonts w:asciiTheme="minorHAnsi" w:hAnsiTheme="minorHAnsi" w:cs="Tahoma"/>
                <w:color w:val="000000"/>
                <w:sz w:val="18"/>
                <w:szCs w:val="20"/>
              </w:rPr>
            </w:pPr>
          </w:p>
        </w:tc>
        <w:tc>
          <w:tcPr>
            <w:tcW w:w="1120" w:type="dxa"/>
            <w:tcBorders>
              <w:top w:val="nil"/>
              <w:left w:val="nil"/>
              <w:bottom w:val="nil"/>
              <w:right w:val="nil"/>
            </w:tcBorders>
            <w:shd w:val="clear" w:color="auto" w:fill="auto"/>
            <w:noWrap/>
            <w:vAlign w:val="center"/>
          </w:tcPr>
          <w:p w:rsidR="00E4621E" w:rsidRPr="00705292" w:rsidRDefault="00E4621E" w:rsidP="003B22B9">
            <w:pPr>
              <w:spacing w:after="0" w:line="240" w:lineRule="auto"/>
              <w:jc w:val="center"/>
              <w:rPr>
                <w:rFonts w:asciiTheme="minorHAnsi" w:hAnsiTheme="minorHAnsi" w:cs="Tahoma"/>
                <w:color w:val="000000"/>
                <w:sz w:val="18"/>
                <w:szCs w:val="18"/>
              </w:rPr>
            </w:pPr>
          </w:p>
        </w:tc>
        <w:tc>
          <w:tcPr>
            <w:tcW w:w="1120" w:type="dxa"/>
            <w:tcBorders>
              <w:top w:val="nil"/>
              <w:left w:val="nil"/>
              <w:bottom w:val="nil"/>
              <w:right w:val="nil"/>
            </w:tcBorders>
            <w:shd w:val="clear" w:color="auto" w:fill="auto"/>
            <w:noWrap/>
            <w:vAlign w:val="center"/>
          </w:tcPr>
          <w:p w:rsidR="00E4621E" w:rsidRPr="004201F4" w:rsidRDefault="00E4621E"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nil"/>
            </w:tcBorders>
            <w:shd w:val="clear" w:color="auto" w:fill="auto"/>
            <w:noWrap/>
            <w:vAlign w:val="center"/>
          </w:tcPr>
          <w:p w:rsidR="00E4621E" w:rsidRPr="00573DA7" w:rsidRDefault="00E4621E" w:rsidP="00AB1704">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single" w:sz="12" w:space="0" w:color="auto"/>
            </w:tcBorders>
            <w:shd w:val="clear" w:color="auto" w:fill="auto"/>
            <w:noWrap/>
            <w:vAlign w:val="center"/>
          </w:tcPr>
          <w:p w:rsidR="00E4621E" w:rsidRPr="00221BD4" w:rsidRDefault="00E4621E" w:rsidP="00221BD4">
            <w:pPr>
              <w:spacing w:after="0" w:line="240" w:lineRule="auto"/>
              <w:jc w:val="center"/>
              <w:rPr>
                <w:rFonts w:asciiTheme="minorHAnsi" w:eastAsia="Times New Roman" w:hAnsiTheme="minorHAnsi"/>
                <w:color w:val="000000"/>
                <w:sz w:val="18"/>
                <w:szCs w:val="18"/>
                <w:lang w:eastAsia="hu-HU"/>
              </w:rPr>
            </w:pPr>
          </w:p>
        </w:tc>
      </w:tr>
      <w:tr w:rsidR="00E4621E" w:rsidRPr="0035270E" w:rsidTr="008D3A4D">
        <w:trPr>
          <w:trHeight w:val="566"/>
          <w:jc w:val="center"/>
        </w:trPr>
        <w:tc>
          <w:tcPr>
            <w:tcW w:w="3560" w:type="dxa"/>
            <w:tcBorders>
              <w:top w:val="nil"/>
              <w:left w:val="single" w:sz="12" w:space="0" w:color="auto"/>
              <w:bottom w:val="nil"/>
              <w:right w:val="single" w:sz="4" w:space="0" w:color="auto"/>
            </w:tcBorders>
            <w:shd w:val="clear" w:color="auto" w:fill="auto"/>
            <w:vAlign w:val="center"/>
            <w:hideMark/>
          </w:tcPr>
          <w:p w:rsidR="00E4621E" w:rsidRPr="0035270E" w:rsidRDefault="00E4621E" w:rsidP="00745E0F">
            <w:pPr>
              <w:spacing w:after="0" w:line="240" w:lineRule="auto"/>
              <w:ind w:left="708"/>
              <w:rPr>
                <w:rFonts w:eastAsia="Times New Roman"/>
                <w:i/>
                <w:iCs/>
                <w:color w:val="000000"/>
                <w:sz w:val="18"/>
                <w:szCs w:val="18"/>
                <w:lang w:eastAsia="hu-HU"/>
              </w:rPr>
            </w:pPr>
            <w:r w:rsidRPr="0035270E">
              <w:rPr>
                <w:rFonts w:eastAsia="Times New Roman"/>
                <w:i/>
                <w:iCs/>
                <w:color w:val="000000"/>
                <w:sz w:val="18"/>
                <w:szCs w:val="18"/>
                <w:lang w:eastAsia="hu-HU"/>
              </w:rPr>
              <w:t xml:space="preserve">- Ebből/ </w:t>
            </w:r>
            <w:proofErr w:type="spellStart"/>
            <w:r w:rsidRPr="0035270E">
              <w:rPr>
                <w:rFonts w:eastAsia="Times New Roman"/>
                <w:i/>
                <w:iCs/>
                <w:color w:val="000000"/>
                <w:sz w:val="18"/>
                <w:szCs w:val="18"/>
                <w:lang w:eastAsia="hu-HU"/>
              </w:rPr>
              <w:t>From</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this</w:t>
            </w:r>
            <w:proofErr w:type="spellEnd"/>
            <w:r w:rsidRPr="0035270E">
              <w:rPr>
                <w:rFonts w:eastAsia="Times New Roman"/>
                <w:i/>
                <w:iCs/>
                <w:color w:val="000000"/>
                <w:sz w:val="18"/>
                <w:szCs w:val="18"/>
                <w:lang w:eastAsia="hu-HU"/>
              </w:rPr>
              <w:t xml:space="preserve">: mezőgazdasági programokban/ </w:t>
            </w:r>
            <w:proofErr w:type="spellStart"/>
            <w:r w:rsidRPr="0035270E">
              <w:rPr>
                <w:rFonts w:eastAsia="Times New Roman"/>
                <w:i/>
                <w:iCs/>
                <w:color w:val="000000"/>
                <w:sz w:val="18"/>
                <w:szCs w:val="18"/>
                <w:lang w:eastAsia="hu-HU"/>
              </w:rPr>
              <w:t>In</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agriculture</w:t>
            </w:r>
            <w:proofErr w:type="spellEnd"/>
            <w:r w:rsidRPr="0035270E">
              <w:rPr>
                <w:rFonts w:eastAsia="Times New Roman"/>
                <w:i/>
                <w:iCs/>
                <w:color w:val="000000"/>
                <w:sz w:val="18"/>
                <w:szCs w:val="18"/>
                <w:lang w:eastAsia="hu-HU"/>
              </w:rPr>
              <w:t xml:space="preserve"> </w:t>
            </w:r>
            <w:proofErr w:type="spellStart"/>
            <w:r w:rsidRPr="0035270E">
              <w:rPr>
                <w:rFonts w:eastAsia="Times New Roman"/>
                <w:i/>
                <w:iCs/>
                <w:color w:val="000000"/>
                <w:sz w:val="18"/>
                <w:szCs w:val="18"/>
                <w:lang w:eastAsia="hu-HU"/>
              </w:rPr>
              <w:t>programmes</w:t>
            </w:r>
            <w:proofErr w:type="spellEnd"/>
          </w:p>
        </w:tc>
        <w:tc>
          <w:tcPr>
            <w:tcW w:w="991" w:type="dxa"/>
            <w:tcBorders>
              <w:top w:val="nil"/>
              <w:left w:val="nil"/>
              <w:bottom w:val="nil"/>
              <w:right w:val="nil"/>
            </w:tcBorders>
            <w:shd w:val="clear" w:color="auto" w:fill="auto"/>
            <w:noWrap/>
            <w:vAlign w:val="center"/>
          </w:tcPr>
          <w:p w:rsidR="00E4621E" w:rsidRPr="00110FC1" w:rsidRDefault="00E4621E" w:rsidP="00C11699">
            <w:pPr>
              <w:spacing w:after="0" w:line="240" w:lineRule="auto"/>
              <w:jc w:val="center"/>
              <w:rPr>
                <w:rFonts w:asciiTheme="minorHAnsi" w:hAnsiTheme="minorHAnsi"/>
                <w:sz w:val="18"/>
                <w:szCs w:val="18"/>
              </w:rPr>
            </w:pPr>
            <w:r w:rsidRPr="00110FC1">
              <w:rPr>
                <w:rFonts w:asciiTheme="minorHAnsi" w:hAnsiTheme="minorHAnsi"/>
                <w:sz w:val="18"/>
                <w:szCs w:val="18"/>
              </w:rPr>
              <w:t>28</w:t>
            </w:r>
            <w:r>
              <w:rPr>
                <w:rFonts w:asciiTheme="minorHAnsi" w:hAnsiTheme="minorHAnsi"/>
                <w:sz w:val="18"/>
                <w:szCs w:val="18"/>
              </w:rPr>
              <w:t xml:space="preserve"> </w:t>
            </w:r>
            <w:r w:rsidRPr="00110FC1">
              <w:rPr>
                <w:rFonts w:asciiTheme="minorHAnsi" w:hAnsiTheme="minorHAnsi"/>
                <w:sz w:val="18"/>
                <w:szCs w:val="18"/>
              </w:rPr>
              <w:t>445</w:t>
            </w:r>
          </w:p>
        </w:tc>
        <w:tc>
          <w:tcPr>
            <w:tcW w:w="851" w:type="dxa"/>
            <w:tcBorders>
              <w:top w:val="nil"/>
              <w:left w:val="nil"/>
              <w:bottom w:val="nil"/>
              <w:right w:val="nil"/>
            </w:tcBorders>
            <w:shd w:val="clear" w:color="auto" w:fill="auto"/>
            <w:noWrap/>
            <w:vAlign w:val="center"/>
          </w:tcPr>
          <w:p w:rsidR="00E4621E" w:rsidRPr="00732932" w:rsidRDefault="00E4621E" w:rsidP="00B30516">
            <w:pPr>
              <w:spacing w:after="0" w:line="240" w:lineRule="auto"/>
              <w:jc w:val="center"/>
              <w:rPr>
                <w:rFonts w:asciiTheme="minorHAnsi" w:hAnsiTheme="minorHAnsi"/>
                <w:sz w:val="18"/>
                <w:szCs w:val="18"/>
              </w:rPr>
            </w:pPr>
            <w:r w:rsidRPr="00732932">
              <w:rPr>
                <w:rFonts w:asciiTheme="minorHAnsi" w:hAnsiTheme="minorHAnsi"/>
                <w:sz w:val="18"/>
                <w:szCs w:val="18"/>
              </w:rPr>
              <w:t>27</w:t>
            </w:r>
            <w:r>
              <w:rPr>
                <w:rFonts w:asciiTheme="minorHAnsi" w:hAnsiTheme="minorHAnsi"/>
                <w:sz w:val="18"/>
                <w:szCs w:val="18"/>
              </w:rPr>
              <w:t xml:space="preserve"> </w:t>
            </w:r>
            <w:r w:rsidRPr="00732932">
              <w:rPr>
                <w:rFonts w:asciiTheme="minorHAnsi" w:hAnsiTheme="minorHAnsi"/>
                <w:sz w:val="18"/>
                <w:szCs w:val="18"/>
              </w:rPr>
              <w:t>781</w:t>
            </w:r>
          </w:p>
        </w:tc>
        <w:tc>
          <w:tcPr>
            <w:tcW w:w="850" w:type="dxa"/>
            <w:tcBorders>
              <w:top w:val="nil"/>
              <w:left w:val="nil"/>
              <w:bottom w:val="nil"/>
              <w:right w:val="nil"/>
            </w:tcBorders>
            <w:shd w:val="clear" w:color="auto" w:fill="auto"/>
            <w:noWrap/>
            <w:vAlign w:val="center"/>
          </w:tcPr>
          <w:p w:rsidR="00E4621E" w:rsidRPr="00E3179B" w:rsidRDefault="00E4621E" w:rsidP="006F6E25">
            <w:pPr>
              <w:spacing w:after="0"/>
              <w:jc w:val="center"/>
              <w:rPr>
                <w:rFonts w:asciiTheme="minorHAnsi" w:hAnsiTheme="minorHAnsi"/>
                <w:sz w:val="18"/>
                <w:szCs w:val="18"/>
              </w:rPr>
            </w:pPr>
            <w:r w:rsidRPr="00E3179B">
              <w:rPr>
                <w:rFonts w:asciiTheme="minorHAnsi" w:hAnsiTheme="minorHAnsi"/>
                <w:sz w:val="18"/>
                <w:szCs w:val="18"/>
              </w:rPr>
              <w:t>25</w:t>
            </w:r>
            <w:r>
              <w:rPr>
                <w:rFonts w:asciiTheme="minorHAnsi" w:hAnsiTheme="minorHAnsi"/>
                <w:sz w:val="18"/>
                <w:szCs w:val="18"/>
              </w:rPr>
              <w:t xml:space="preserve"> </w:t>
            </w:r>
            <w:r w:rsidRPr="00E3179B">
              <w:rPr>
                <w:rFonts w:asciiTheme="minorHAnsi" w:hAnsiTheme="minorHAnsi"/>
                <w:sz w:val="18"/>
                <w:szCs w:val="18"/>
              </w:rPr>
              <w:t>925</w:t>
            </w:r>
          </w:p>
        </w:tc>
        <w:tc>
          <w:tcPr>
            <w:tcW w:w="851" w:type="dxa"/>
            <w:tcBorders>
              <w:top w:val="nil"/>
              <w:left w:val="nil"/>
              <w:bottom w:val="nil"/>
              <w:right w:val="nil"/>
            </w:tcBorders>
            <w:shd w:val="clear" w:color="auto" w:fill="auto"/>
            <w:noWrap/>
            <w:vAlign w:val="center"/>
          </w:tcPr>
          <w:p w:rsidR="00E4621E" w:rsidRPr="00A806F6" w:rsidRDefault="00E4621E" w:rsidP="006F6E25">
            <w:pPr>
              <w:spacing w:after="0"/>
              <w:jc w:val="center"/>
              <w:rPr>
                <w:rFonts w:asciiTheme="minorHAnsi" w:hAnsiTheme="minorHAnsi"/>
                <w:sz w:val="18"/>
                <w:szCs w:val="18"/>
              </w:rPr>
            </w:pPr>
            <w:r w:rsidRPr="00A806F6">
              <w:rPr>
                <w:rFonts w:asciiTheme="minorHAnsi" w:hAnsiTheme="minorHAnsi"/>
                <w:sz w:val="18"/>
                <w:szCs w:val="18"/>
              </w:rPr>
              <w:t>26 443</w:t>
            </w:r>
          </w:p>
        </w:tc>
        <w:tc>
          <w:tcPr>
            <w:tcW w:w="850" w:type="dxa"/>
            <w:tcBorders>
              <w:top w:val="nil"/>
              <w:left w:val="nil"/>
              <w:bottom w:val="nil"/>
              <w:right w:val="nil"/>
            </w:tcBorders>
            <w:shd w:val="clear" w:color="auto" w:fill="auto"/>
            <w:noWrap/>
            <w:vAlign w:val="center"/>
          </w:tcPr>
          <w:p w:rsidR="00E4621E" w:rsidRPr="00652A31" w:rsidRDefault="00E4621E" w:rsidP="008D3A4D">
            <w:pPr>
              <w:spacing w:after="0"/>
              <w:jc w:val="center"/>
              <w:rPr>
                <w:rFonts w:asciiTheme="minorHAnsi" w:hAnsiTheme="minorHAnsi"/>
                <w:sz w:val="18"/>
                <w:szCs w:val="18"/>
              </w:rPr>
            </w:pPr>
            <w:r w:rsidRPr="008B3BF9">
              <w:rPr>
                <w:rFonts w:asciiTheme="minorHAnsi" w:hAnsiTheme="minorHAnsi"/>
                <w:sz w:val="18"/>
                <w:szCs w:val="18"/>
              </w:rPr>
              <w:t>26</w:t>
            </w:r>
            <w:r>
              <w:rPr>
                <w:rFonts w:asciiTheme="minorHAnsi" w:hAnsiTheme="minorHAnsi"/>
                <w:sz w:val="18"/>
                <w:szCs w:val="18"/>
              </w:rPr>
              <w:t xml:space="preserve"> </w:t>
            </w:r>
            <w:r w:rsidRPr="008B3BF9">
              <w:rPr>
                <w:rFonts w:asciiTheme="minorHAnsi" w:hAnsiTheme="minorHAnsi"/>
                <w:sz w:val="18"/>
                <w:szCs w:val="18"/>
              </w:rPr>
              <w:t>927</w:t>
            </w:r>
          </w:p>
        </w:tc>
        <w:tc>
          <w:tcPr>
            <w:tcW w:w="851" w:type="dxa"/>
            <w:tcBorders>
              <w:top w:val="nil"/>
              <w:left w:val="nil"/>
              <w:bottom w:val="nil"/>
              <w:right w:val="nil"/>
            </w:tcBorders>
            <w:shd w:val="clear" w:color="auto" w:fill="auto"/>
            <w:noWrap/>
            <w:vAlign w:val="center"/>
          </w:tcPr>
          <w:p w:rsidR="00E4621E" w:rsidRPr="007F2193" w:rsidRDefault="00E4621E" w:rsidP="003C75E4">
            <w:pPr>
              <w:spacing w:after="0"/>
              <w:jc w:val="center"/>
              <w:rPr>
                <w:rFonts w:asciiTheme="minorHAnsi" w:hAnsiTheme="minorHAnsi"/>
                <w:sz w:val="18"/>
                <w:szCs w:val="18"/>
              </w:rPr>
            </w:pPr>
            <w:r w:rsidRPr="007F2193">
              <w:rPr>
                <w:rFonts w:asciiTheme="minorHAnsi" w:hAnsiTheme="minorHAnsi"/>
                <w:sz w:val="18"/>
                <w:szCs w:val="18"/>
              </w:rPr>
              <w:t>26</w:t>
            </w:r>
            <w:r>
              <w:rPr>
                <w:rFonts w:asciiTheme="minorHAnsi" w:hAnsiTheme="minorHAnsi"/>
                <w:sz w:val="18"/>
                <w:szCs w:val="18"/>
              </w:rPr>
              <w:t xml:space="preserve"> </w:t>
            </w:r>
            <w:r w:rsidRPr="007F2193">
              <w:rPr>
                <w:rFonts w:asciiTheme="minorHAnsi" w:hAnsiTheme="minorHAnsi"/>
                <w:sz w:val="18"/>
                <w:szCs w:val="18"/>
              </w:rPr>
              <w:t>828</w:t>
            </w:r>
          </w:p>
        </w:tc>
        <w:tc>
          <w:tcPr>
            <w:tcW w:w="850" w:type="dxa"/>
            <w:tcBorders>
              <w:top w:val="nil"/>
              <w:left w:val="nil"/>
              <w:bottom w:val="nil"/>
              <w:right w:val="nil"/>
            </w:tcBorders>
            <w:shd w:val="clear" w:color="auto" w:fill="auto"/>
            <w:noWrap/>
            <w:vAlign w:val="center"/>
          </w:tcPr>
          <w:p w:rsidR="00E4621E" w:rsidRPr="00164D69" w:rsidRDefault="00E4621E" w:rsidP="009D20D6">
            <w:pPr>
              <w:spacing w:after="0"/>
              <w:jc w:val="center"/>
              <w:rPr>
                <w:rFonts w:asciiTheme="minorHAnsi" w:hAnsiTheme="minorHAnsi"/>
                <w:sz w:val="18"/>
                <w:szCs w:val="18"/>
              </w:rPr>
            </w:pPr>
            <w:r w:rsidRPr="006F4150">
              <w:rPr>
                <w:rFonts w:asciiTheme="minorHAnsi" w:hAnsiTheme="minorHAnsi"/>
                <w:sz w:val="18"/>
                <w:szCs w:val="18"/>
              </w:rPr>
              <w:t>26</w:t>
            </w:r>
            <w:r>
              <w:rPr>
                <w:rFonts w:asciiTheme="minorHAnsi" w:hAnsiTheme="minorHAnsi"/>
                <w:sz w:val="18"/>
                <w:szCs w:val="18"/>
              </w:rPr>
              <w:t xml:space="preserve"> </w:t>
            </w:r>
            <w:r w:rsidRPr="006F4150">
              <w:rPr>
                <w:rFonts w:asciiTheme="minorHAnsi" w:hAnsiTheme="minorHAnsi"/>
                <w:sz w:val="18"/>
                <w:szCs w:val="18"/>
              </w:rPr>
              <w:t>475</w:t>
            </w:r>
          </w:p>
        </w:tc>
        <w:tc>
          <w:tcPr>
            <w:tcW w:w="1120" w:type="dxa"/>
            <w:tcBorders>
              <w:top w:val="nil"/>
              <w:left w:val="nil"/>
              <w:bottom w:val="nil"/>
              <w:right w:val="nil"/>
            </w:tcBorders>
            <w:shd w:val="clear" w:color="auto" w:fill="auto"/>
            <w:noWrap/>
            <w:vAlign w:val="center"/>
          </w:tcPr>
          <w:p w:rsidR="00E4621E" w:rsidRPr="00C34A82" w:rsidRDefault="00E4621E" w:rsidP="003B22B9">
            <w:pPr>
              <w:spacing w:after="0" w:line="240" w:lineRule="auto"/>
              <w:jc w:val="center"/>
              <w:rPr>
                <w:rFonts w:asciiTheme="minorHAnsi" w:hAnsiTheme="minorHAnsi" w:cs="Tahoma"/>
                <w:color w:val="000000"/>
                <w:sz w:val="18"/>
                <w:szCs w:val="20"/>
              </w:rPr>
            </w:pPr>
          </w:p>
        </w:tc>
        <w:tc>
          <w:tcPr>
            <w:tcW w:w="1120" w:type="dxa"/>
            <w:tcBorders>
              <w:top w:val="nil"/>
              <w:left w:val="nil"/>
              <w:bottom w:val="nil"/>
              <w:right w:val="nil"/>
            </w:tcBorders>
            <w:shd w:val="clear" w:color="auto" w:fill="auto"/>
            <w:noWrap/>
            <w:vAlign w:val="center"/>
          </w:tcPr>
          <w:p w:rsidR="00E4621E" w:rsidRPr="00705292" w:rsidRDefault="00E4621E"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nil"/>
            </w:tcBorders>
            <w:shd w:val="clear" w:color="auto" w:fill="auto"/>
            <w:noWrap/>
            <w:vAlign w:val="center"/>
          </w:tcPr>
          <w:p w:rsidR="00E4621E" w:rsidRPr="00BD0951" w:rsidRDefault="00E4621E"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nil"/>
            </w:tcBorders>
            <w:shd w:val="clear" w:color="auto" w:fill="auto"/>
            <w:noWrap/>
            <w:vAlign w:val="center"/>
          </w:tcPr>
          <w:p w:rsidR="00E4621E" w:rsidRPr="00573DA7" w:rsidRDefault="00E4621E" w:rsidP="00AB1704">
            <w:pPr>
              <w:spacing w:after="0" w:line="240" w:lineRule="auto"/>
              <w:jc w:val="center"/>
              <w:rPr>
                <w:rFonts w:asciiTheme="minorHAnsi" w:eastAsia="Times New Roman" w:hAnsiTheme="minorHAnsi"/>
                <w:color w:val="000000"/>
                <w:sz w:val="18"/>
                <w:szCs w:val="18"/>
                <w:lang w:eastAsia="hu-HU"/>
              </w:rPr>
            </w:pPr>
          </w:p>
        </w:tc>
        <w:tc>
          <w:tcPr>
            <w:tcW w:w="1120" w:type="dxa"/>
            <w:tcBorders>
              <w:top w:val="nil"/>
              <w:left w:val="nil"/>
              <w:bottom w:val="nil"/>
              <w:right w:val="single" w:sz="12" w:space="0" w:color="auto"/>
            </w:tcBorders>
            <w:shd w:val="clear" w:color="auto" w:fill="auto"/>
            <w:noWrap/>
            <w:vAlign w:val="center"/>
          </w:tcPr>
          <w:p w:rsidR="00E4621E" w:rsidRPr="00D41B93" w:rsidRDefault="00E4621E" w:rsidP="0074751A">
            <w:pPr>
              <w:spacing w:after="0" w:line="240" w:lineRule="auto"/>
              <w:jc w:val="center"/>
              <w:rPr>
                <w:rFonts w:asciiTheme="minorHAnsi" w:eastAsia="Times New Roman" w:hAnsiTheme="minorHAnsi"/>
                <w:color w:val="000000"/>
                <w:sz w:val="18"/>
                <w:szCs w:val="18"/>
                <w:lang w:eastAsia="hu-HU"/>
              </w:rPr>
            </w:pPr>
          </w:p>
        </w:tc>
      </w:tr>
      <w:tr w:rsidR="00E4621E" w:rsidRPr="0035270E" w:rsidTr="008D3A4D">
        <w:trPr>
          <w:trHeight w:val="385"/>
          <w:jc w:val="center"/>
        </w:trPr>
        <w:tc>
          <w:tcPr>
            <w:tcW w:w="356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E4621E" w:rsidRPr="0035270E" w:rsidRDefault="00E4621E" w:rsidP="00745E0F">
            <w:pPr>
              <w:spacing w:after="0" w:line="240" w:lineRule="auto"/>
              <w:rPr>
                <w:rFonts w:eastAsia="Times New Roman"/>
                <w:b/>
                <w:bCs/>
                <w:color w:val="000000"/>
                <w:sz w:val="18"/>
                <w:szCs w:val="18"/>
                <w:lang w:eastAsia="hu-HU"/>
              </w:rPr>
            </w:pPr>
            <w:r w:rsidRPr="0035270E">
              <w:rPr>
                <w:rFonts w:eastAsia="Times New Roman"/>
                <w:b/>
                <w:bCs/>
                <w:color w:val="000000"/>
                <w:sz w:val="18"/>
                <w:szCs w:val="18"/>
                <w:lang w:eastAsia="hu-HU"/>
              </w:rPr>
              <w:t xml:space="preserve">Kilépők száma/ </w:t>
            </w:r>
            <w:proofErr w:type="spellStart"/>
            <w:r w:rsidRPr="0035270E">
              <w:rPr>
                <w:rFonts w:eastAsia="Times New Roman"/>
                <w:b/>
                <w:bCs/>
                <w:i/>
                <w:iCs/>
                <w:color w:val="000000"/>
                <w:sz w:val="18"/>
                <w:szCs w:val="18"/>
                <w:lang w:eastAsia="hu-HU"/>
              </w:rPr>
              <w:t>Outflow</w:t>
            </w:r>
            <w:proofErr w:type="spellEnd"/>
            <w:r w:rsidRPr="0035270E">
              <w:rPr>
                <w:rFonts w:eastAsia="Times New Roman"/>
                <w:b/>
                <w:bCs/>
                <w:i/>
                <w:iCs/>
                <w:color w:val="000000"/>
                <w:sz w:val="18"/>
                <w:szCs w:val="18"/>
                <w:lang w:eastAsia="hu-HU"/>
              </w:rPr>
              <w:t xml:space="preserve"> </w:t>
            </w:r>
            <w:proofErr w:type="spellStart"/>
            <w:r w:rsidRPr="0035270E">
              <w:rPr>
                <w:rFonts w:eastAsia="Times New Roman"/>
                <w:b/>
                <w:bCs/>
                <w:i/>
                <w:iCs/>
                <w:color w:val="000000"/>
                <w:sz w:val="18"/>
                <w:szCs w:val="18"/>
                <w:lang w:eastAsia="hu-HU"/>
              </w:rPr>
              <w:t>from</w:t>
            </w:r>
            <w:proofErr w:type="spellEnd"/>
            <w:r w:rsidRPr="0035270E">
              <w:rPr>
                <w:rFonts w:eastAsia="Times New Roman"/>
                <w:b/>
                <w:bCs/>
                <w:i/>
                <w:iCs/>
                <w:color w:val="000000"/>
                <w:sz w:val="18"/>
                <w:szCs w:val="18"/>
                <w:lang w:eastAsia="hu-HU"/>
              </w:rPr>
              <w:t xml:space="preserve"> </w:t>
            </w:r>
            <w:proofErr w:type="spellStart"/>
            <w:r w:rsidRPr="0035270E">
              <w:rPr>
                <w:rFonts w:eastAsia="Times New Roman"/>
                <w:b/>
                <w:bCs/>
                <w:i/>
                <w:iCs/>
                <w:color w:val="000000"/>
                <w:sz w:val="18"/>
                <w:szCs w:val="18"/>
                <w:lang w:eastAsia="hu-HU"/>
              </w:rPr>
              <w:t>the</w:t>
            </w:r>
            <w:proofErr w:type="spellEnd"/>
            <w:r w:rsidRPr="0035270E">
              <w:rPr>
                <w:rFonts w:eastAsia="Times New Roman"/>
                <w:b/>
                <w:bCs/>
                <w:i/>
                <w:iCs/>
                <w:color w:val="000000"/>
                <w:sz w:val="18"/>
                <w:szCs w:val="18"/>
                <w:lang w:eastAsia="hu-HU"/>
              </w:rPr>
              <w:t xml:space="preserve"> Public </w:t>
            </w:r>
            <w:proofErr w:type="spellStart"/>
            <w:r w:rsidRPr="0035270E">
              <w:rPr>
                <w:rFonts w:eastAsia="Times New Roman"/>
                <w:b/>
                <w:bCs/>
                <w:i/>
                <w:iCs/>
                <w:color w:val="000000"/>
                <w:sz w:val="18"/>
                <w:szCs w:val="18"/>
                <w:lang w:eastAsia="hu-HU"/>
              </w:rPr>
              <w:t>Work</w:t>
            </w:r>
            <w:proofErr w:type="spellEnd"/>
          </w:p>
        </w:tc>
        <w:tc>
          <w:tcPr>
            <w:tcW w:w="991" w:type="dxa"/>
            <w:tcBorders>
              <w:top w:val="single" w:sz="4" w:space="0" w:color="auto"/>
              <w:left w:val="nil"/>
              <w:bottom w:val="single" w:sz="12" w:space="0" w:color="auto"/>
              <w:right w:val="nil"/>
            </w:tcBorders>
            <w:shd w:val="clear" w:color="auto" w:fill="auto"/>
            <w:noWrap/>
            <w:vAlign w:val="center"/>
          </w:tcPr>
          <w:p w:rsidR="00E4621E" w:rsidRPr="00110FC1" w:rsidRDefault="00E4621E" w:rsidP="00C11699">
            <w:pPr>
              <w:spacing w:after="0" w:line="240" w:lineRule="auto"/>
              <w:jc w:val="center"/>
              <w:rPr>
                <w:rFonts w:asciiTheme="minorHAnsi" w:hAnsiTheme="minorHAnsi"/>
                <w:sz w:val="18"/>
                <w:szCs w:val="18"/>
              </w:rPr>
            </w:pPr>
            <w:r w:rsidRPr="00110FC1">
              <w:rPr>
                <w:rFonts w:asciiTheme="minorHAnsi" w:hAnsiTheme="minorHAnsi"/>
                <w:sz w:val="18"/>
                <w:szCs w:val="18"/>
              </w:rPr>
              <w:t>18</w:t>
            </w:r>
            <w:r>
              <w:rPr>
                <w:rFonts w:asciiTheme="minorHAnsi" w:hAnsiTheme="minorHAnsi"/>
                <w:sz w:val="18"/>
                <w:szCs w:val="18"/>
              </w:rPr>
              <w:t xml:space="preserve"> </w:t>
            </w:r>
            <w:r w:rsidRPr="00110FC1">
              <w:rPr>
                <w:rFonts w:asciiTheme="minorHAnsi" w:hAnsiTheme="minorHAnsi"/>
                <w:sz w:val="18"/>
                <w:szCs w:val="18"/>
              </w:rPr>
              <w:t>744</w:t>
            </w:r>
          </w:p>
        </w:tc>
        <w:tc>
          <w:tcPr>
            <w:tcW w:w="851" w:type="dxa"/>
            <w:tcBorders>
              <w:top w:val="single" w:sz="4" w:space="0" w:color="auto"/>
              <w:left w:val="nil"/>
              <w:bottom w:val="single" w:sz="12" w:space="0" w:color="auto"/>
              <w:right w:val="nil"/>
            </w:tcBorders>
            <w:shd w:val="clear" w:color="auto" w:fill="auto"/>
            <w:noWrap/>
            <w:vAlign w:val="center"/>
          </w:tcPr>
          <w:p w:rsidR="00E4621E" w:rsidRPr="00732932" w:rsidRDefault="00E4621E" w:rsidP="00B30516">
            <w:pPr>
              <w:spacing w:after="0" w:line="240" w:lineRule="auto"/>
              <w:jc w:val="center"/>
              <w:rPr>
                <w:rFonts w:asciiTheme="minorHAnsi" w:hAnsiTheme="minorHAnsi"/>
                <w:sz w:val="18"/>
                <w:szCs w:val="18"/>
              </w:rPr>
            </w:pPr>
            <w:r w:rsidRPr="00732932">
              <w:rPr>
                <w:rFonts w:asciiTheme="minorHAnsi" w:hAnsiTheme="minorHAnsi"/>
                <w:sz w:val="18"/>
                <w:szCs w:val="18"/>
              </w:rPr>
              <w:t>11</w:t>
            </w:r>
            <w:r>
              <w:rPr>
                <w:rFonts w:asciiTheme="minorHAnsi" w:hAnsiTheme="minorHAnsi"/>
                <w:sz w:val="18"/>
                <w:szCs w:val="18"/>
              </w:rPr>
              <w:t xml:space="preserve"> </w:t>
            </w:r>
            <w:r w:rsidRPr="00732932">
              <w:rPr>
                <w:rFonts w:asciiTheme="minorHAnsi" w:hAnsiTheme="minorHAnsi"/>
                <w:sz w:val="18"/>
                <w:szCs w:val="18"/>
              </w:rPr>
              <w:t>462</w:t>
            </w:r>
          </w:p>
        </w:tc>
        <w:tc>
          <w:tcPr>
            <w:tcW w:w="850" w:type="dxa"/>
            <w:tcBorders>
              <w:top w:val="single" w:sz="4" w:space="0" w:color="auto"/>
              <w:left w:val="nil"/>
              <w:bottom w:val="single" w:sz="12" w:space="0" w:color="auto"/>
              <w:right w:val="nil"/>
            </w:tcBorders>
            <w:shd w:val="clear" w:color="auto" w:fill="auto"/>
            <w:noWrap/>
            <w:vAlign w:val="center"/>
          </w:tcPr>
          <w:p w:rsidR="00E4621E" w:rsidRPr="00E3179B" w:rsidRDefault="00E4621E" w:rsidP="006F6E25">
            <w:pPr>
              <w:spacing w:after="0"/>
              <w:jc w:val="center"/>
              <w:rPr>
                <w:rFonts w:asciiTheme="minorHAnsi" w:hAnsiTheme="minorHAnsi"/>
                <w:sz w:val="18"/>
                <w:szCs w:val="18"/>
              </w:rPr>
            </w:pPr>
            <w:r w:rsidRPr="00E3179B">
              <w:rPr>
                <w:rFonts w:asciiTheme="minorHAnsi" w:hAnsiTheme="minorHAnsi"/>
                <w:sz w:val="18"/>
                <w:szCs w:val="18"/>
              </w:rPr>
              <w:t>199</w:t>
            </w:r>
            <w:r>
              <w:rPr>
                <w:rFonts w:asciiTheme="minorHAnsi" w:hAnsiTheme="minorHAnsi"/>
                <w:sz w:val="18"/>
                <w:szCs w:val="18"/>
              </w:rPr>
              <w:t xml:space="preserve"> </w:t>
            </w:r>
            <w:r w:rsidRPr="00E3179B">
              <w:rPr>
                <w:rFonts w:asciiTheme="minorHAnsi" w:hAnsiTheme="minorHAnsi"/>
                <w:sz w:val="18"/>
                <w:szCs w:val="18"/>
              </w:rPr>
              <w:t>382</w:t>
            </w:r>
          </w:p>
        </w:tc>
        <w:tc>
          <w:tcPr>
            <w:tcW w:w="851" w:type="dxa"/>
            <w:tcBorders>
              <w:top w:val="single" w:sz="4" w:space="0" w:color="auto"/>
              <w:left w:val="nil"/>
              <w:bottom w:val="single" w:sz="12" w:space="0" w:color="auto"/>
              <w:right w:val="nil"/>
            </w:tcBorders>
            <w:shd w:val="clear" w:color="auto" w:fill="auto"/>
            <w:noWrap/>
            <w:vAlign w:val="center"/>
          </w:tcPr>
          <w:p w:rsidR="00E4621E" w:rsidRPr="00A806F6" w:rsidRDefault="00E4621E" w:rsidP="006F6E25">
            <w:pPr>
              <w:spacing w:after="0"/>
              <w:jc w:val="center"/>
              <w:rPr>
                <w:rFonts w:asciiTheme="minorHAnsi" w:hAnsiTheme="minorHAnsi"/>
                <w:sz w:val="18"/>
                <w:szCs w:val="18"/>
              </w:rPr>
            </w:pPr>
            <w:r w:rsidRPr="00A806F6">
              <w:rPr>
                <w:rFonts w:asciiTheme="minorHAnsi" w:hAnsiTheme="minorHAnsi"/>
                <w:sz w:val="18"/>
                <w:szCs w:val="18"/>
              </w:rPr>
              <w:t>16 099</w:t>
            </w:r>
          </w:p>
        </w:tc>
        <w:tc>
          <w:tcPr>
            <w:tcW w:w="850" w:type="dxa"/>
            <w:tcBorders>
              <w:top w:val="single" w:sz="4" w:space="0" w:color="auto"/>
              <w:left w:val="nil"/>
              <w:bottom w:val="single" w:sz="12" w:space="0" w:color="auto"/>
              <w:right w:val="nil"/>
            </w:tcBorders>
            <w:shd w:val="clear" w:color="auto" w:fill="auto"/>
            <w:noWrap/>
            <w:vAlign w:val="center"/>
          </w:tcPr>
          <w:p w:rsidR="00E4621E" w:rsidRPr="00652A31" w:rsidRDefault="00E4621E" w:rsidP="008D3A4D">
            <w:pPr>
              <w:spacing w:after="0"/>
              <w:jc w:val="center"/>
              <w:rPr>
                <w:rFonts w:asciiTheme="minorHAnsi" w:hAnsiTheme="minorHAnsi"/>
                <w:sz w:val="18"/>
                <w:szCs w:val="18"/>
              </w:rPr>
            </w:pPr>
            <w:r w:rsidRPr="008B3BF9">
              <w:rPr>
                <w:rFonts w:asciiTheme="minorHAnsi" w:hAnsiTheme="minorHAnsi"/>
                <w:sz w:val="18"/>
                <w:szCs w:val="18"/>
              </w:rPr>
              <w:t>12</w:t>
            </w:r>
            <w:r>
              <w:rPr>
                <w:rFonts w:asciiTheme="minorHAnsi" w:hAnsiTheme="minorHAnsi"/>
                <w:sz w:val="18"/>
                <w:szCs w:val="18"/>
              </w:rPr>
              <w:t xml:space="preserve"> </w:t>
            </w:r>
            <w:r w:rsidRPr="008B3BF9">
              <w:rPr>
                <w:rFonts w:asciiTheme="minorHAnsi" w:hAnsiTheme="minorHAnsi"/>
                <w:sz w:val="18"/>
                <w:szCs w:val="18"/>
              </w:rPr>
              <w:t>040</w:t>
            </w:r>
          </w:p>
        </w:tc>
        <w:tc>
          <w:tcPr>
            <w:tcW w:w="851" w:type="dxa"/>
            <w:tcBorders>
              <w:top w:val="single" w:sz="4" w:space="0" w:color="auto"/>
              <w:left w:val="nil"/>
              <w:bottom w:val="single" w:sz="12" w:space="0" w:color="auto"/>
              <w:right w:val="nil"/>
            </w:tcBorders>
            <w:shd w:val="clear" w:color="auto" w:fill="auto"/>
            <w:noWrap/>
            <w:vAlign w:val="center"/>
          </w:tcPr>
          <w:p w:rsidR="00E4621E" w:rsidRPr="007F2193" w:rsidRDefault="00E4621E" w:rsidP="003C75E4">
            <w:pPr>
              <w:spacing w:after="0"/>
              <w:jc w:val="center"/>
              <w:rPr>
                <w:rFonts w:asciiTheme="minorHAnsi" w:hAnsiTheme="minorHAnsi"/>
                <w:sz w:val="18"/>
                <w:szCs w:val="18"/>
              </w:rPr>
            </w:pPr>
            <w:r w:rsidRPr="007F2193">
              <w:rPr>
                <w:rFonts w:asciiTheme="minorHAnsi" w:hAnsiTheme="minorHAnsi"/>
                <w:sz w:val="18"/>
                <w:szCs w:val="18"/>
              </w:rPr>
              <w:t>14</w:t>
            </w:r>
            <w:r>
              <w:rPr>
                <w:rFonts w:asciiTheme="minorHAnsi" w:hAnsiTheme="minorHAnsi"/>
                <w:sz w:val="18"/>
                <w:szCs w:val="18"/>
              </w:rPr>
              <w:t xml:space="preserve"> </w:t>
            </w:r>
            <w:r w:rsidRPr="007F2193">
              <w:rPr>
                <w:rFonts w:asciiTheme="minorHAnsi" w:hAnsiTheme="minorHAnsi"/>
                <w:sz w:val="18"/>
                <w:szCs w:val="18"/>
              </w:rPr>
              <w:t>373</w:t>
            </w:r>
          </w:p>
        </w:tc>
        <w:tc>
          <w:tcPr>
            <w:tcW w:w="850" w:type="dxa"/>
            <w:tcBorders>
              <w:top w:val="single" w:sz="4" w:space="0" w:color="auto"/>
              <w:left w:val="nil"/>
              <w:bottom w:val="single" w:sz="12" w:space="0" w:color="auto"/>
              <w:right w:val="nil"/>
            </w:tcBorders>
            <w:shd w:val="clear" w:color="auto" w:fill="auto"/>
            <w:noWrap/>
            <w:vAlign w:val="center"/>
          </w:tcPr>
          <w:p w:rsidR="00E4621E" w:rsidRPr="00164D69" w:rsidRDefault="00E4621E" w:rsidP="009D20D6">
            <w:pPr>
              <w:spacing w:after="0"/>
              <w:jc w:val="center"/>
              <w:rPr>
                <w:rFonts w:asciiTheme="minorHAnsi" w:hAnsiTheme="minorHAnsi"/>
                <w:sz w:val="18"/>
                <w:szCs w:val="18"/>
              </w:rPr>
            </w:pPr>
            <w:r w:rsidRPr="006F4150">
              <w:rPr>
                <w:rFonts w:asciiTheme="minorHAnsi" w:hAnsiTheme="minorHAnsi"/>
                <w:sz w:val="18"/>
                <w:szCs w:val="18"/>
              </w:rPr>
              <w:t>15</w:t>
            </w:r>
            <w:r>
              <w:rPr>
                <w:rFonts w:asciiTheme="minorHAnsi" w:hAnsiTheme="minorHAnsi"/>
                <w:sz w:val="18"/>
                <w:szCs w:val="18"/>
              </w:rPr>
              <w:t xml:space="preserve"> </w:t>
            </w:r>
            <w:r w:rsidRPr="006F4150">
              <w:rPr>
                <w:rFonts w:asciiTheme="minorHAnsi" w:hAnsiTheme="minorHAnsi"/>
                <w:sz w:val="18"/>
                <w:szCs w:val="18"/>
              </w:rPr>
              <w:t>031</w:t>
            </w:r>
          </w:p>
        </w:tc>
        <w:tc>
          <w:tcPr>
            <w:tcW w:w="1120" w:type="dxa"/>
            <w:tcBorders>
              <w:top w:val="single" w:sz="4" w:space="0" w:color="auto"/>
              <w:left w:val="nil"/>
              <w:bottom w:val="single" w:sz="12" w:space="0" w:color="auto"/>
              <w:right w:val="nil"/>
            </w:tcBorders>
            <w:shd w:val="clear" w:color="auto" w:fill="auto"/>
            <w:noWrap/>
            <w:vAlign w:val="center"/>
          </w:tcPr>
          <w:p w:rsidR="00E4621E" w:rsidRPr="00C34A82" w:rsidRDefault="00E4621E" w:rsidP="003B22B9">
            <w:pPr>
              <w:spacing w:after="0" w:line="240" w:lineRule="auto"/>
              <w:jc w:val="center"/>
              <w:rPr>
                <w:rFonts w:asciiTheme="minorHAnsi" w:hAnsiTheme="minorHAnsi" w:cs="Tahoma"/>
                <w:color w:val="000000"/>
                <w:sz w:val="18"/>
                <w:szCs w:val="20"/>
              </w:rPr>
            </w:pPr>
          </w:p>
        </w:tc>
        <w:tc>
          <w:tcPr>
            <w:tcW w:w="1120" w:type="dxa"/>
            <w:tcBorders>
              <w:top w:val="single" w:sz="4" w:space="0" w:color="auto"/>
              <w:left w:val="nil"/>
              <w:bottom w:val="single" w:sz="12" w:space="0" w:color="auto"/>
              <w:right w:val="nil"/>
            </w:tcBorders>
            <w:shd w:val="clear" w:color="auto" w:fill="auto"/>
            <w:noWrap/>
            <w:vAlign w:val="center"/>
          </w:tcPr>
          <w:p w:rsidR="00E4621E" w:rsidRPr="00705292" w:rsidRDefault="00E4621E"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single" w:sz="4" w:space="0" w:color="auto"/>
              <w:left w:val="nil"/>
              <w:bottom w:val="single" w:sz="12" w:space="0" w:color="auto"/>
              <w:right w:val="nil"/>
            </w:tcBorders>
            <w:shd w:val="clear" w:color="auto" w:fill="auto"/>
            <w:noWrap/>
            <w:vAlign w:val="center"/>
          </w:tcPr>
          <w:p w:rsidR="00E4621E" w:rsidRPr="00BD0951" w:rsidRDefault="00E4621E" w:rsidP="003B22B9">
            <w:pPr>
              <w:spacing w:after="0" w:line="240" w:lineRule="auto"/>
              <w:jc w:val="center"/>
              <w:rPr>
                <w:rFonts w:asciiTheme="minorHAnsi" w:eastAsia="Times New Roman" w:hAnsiTheme="minorHAnsi"/>
                <w:color w:val="000000"/>
                <w:sz w:val="18"/>
                <w:szCs w:val="18"/>
                <w:lang w:eastAsia="hu-HU"/>
              </w:rPr>
            </w:pPr>
          </w:p>
        </w:tc>
        <w:tc>
          <w:tcPr>
            <w:tcW w:w="1120" w:type="dxa"/>
            <w:tcBorders>
              <w:top w:val="single" w:sz="4" w:space="0" w:color="auto"/>
              <w:left w:val="nil"/>
              <w:bottom w:val="single" w:sz="12" w:space="0" w:color="auto"/>
              <w:right w:val="nil"/>
            </w:tcBorders>
            <w:shd w:val="clear" w:color="auto" w:fill="auto"/>
            <w:noWrap/>
            <w:vAlign w:val="center"/>
          </w:tcPr>
          <w:p w:rsidR="00E4621E" w:rsidRPr="00573DA7" w:rsidRDefault="00E4621E" w:rsidP="00AB1704">
            <w:pPr>
              <w:spacing w:after="0" w:line="240" w:lineRule="auto"/>
              <w:jc w:val="center"/>
              <w:rPr>
                <w:rFonts w:asciiTheme="minorHAnsi" w:eastAsia="Times New Roman" w:hAnsiTheme="minorHAnsi"/>
                <w:color w:val="000000"/>
                <w:sz w:val="18"/>
                <w:szCs w:val="18"/>
                <w:lang w:eastAsia="hu-HU"/>
              </w:rPr>
            </w:pPr>
          </w:p>
        </w:tc>
        <w:tc>
          <w:tcPr>
            <w:tcW w:w="1120" w:type="dxa"/>
            <w:tcBorders>
              <w:top w:val="single" w:sz="4" w:space="0" w:color="auto"/>
              <w:left w:val="nil"/>
              <w:bottom w:val="single" w:sz="12" w:space="0" w:color="auto"/>
              <w:right w:val="single" w:sz="12" w:space="0" w:color="auto"/>
            </w:tcBorders>
            <w:shd w:val="clear" w:color="auto" w:fill="auto"/>
            <w:noWrap/>
            <w:vAlign w:val="center"/>
          </w:tcPr>
          <w:p w:rsidR="00E4621E" w:rsidRPr="00D41B93" w:rsidRDefault="00E4621E" w:rsidP="0074751A">
            <w:pPr>
              <w:spacing w:after="0" w:line="240" w:lineRule="auto"/>
              <w:jc w:val="center"/>
              <w:rPr>
                <w:rFonts w:asciiTheme="minorHAnsi" w:eastAsia="Times New Roman" w:hAnsiTheme="minorHAnsi"/>
                <w:color w:val="000000"/>
                <w:sz w:val="18"/>
                <w:szCs w:val="18"/>
                <w:lang w:eastAsia="hu-HU"/>
              </w:rPr>
            </w:pPr>
          </w:p>
        </w:tc>
      </w:tr>
    </w:tbl>
    <w:p w:rsidR="00426DB2" w:rsidRDefault="00426DB2" w:rsidP="00745E0F">
      <w:pPr>
        <w:spacing w:after="0" w:line="240" w:lineRule="auto"/>
        <w:sectPr w:rsidR="00426DB2" w:rsidSect="002F0BA5">
          <w:pgSz w:w="16838" w:h="11906" w:orient="landscape"/>
          <w:pgMar w:top="1418" w:right="1418" w:bottom="1418" w:left="1418" w:header="425" w:footer="709" w:gutter="0"/>
          <w:cols w:space="708"/>
          <w:docGrid w:linePitch="360"/>
        </w:sectPr>
      </w:pPr>
    </w:p>
    <w:tbl>
      <w:tblPr>
        <w:tblW w:w="8804" w:type="dxa"/>
        <w:jc w:val="center"/>
        <w:tblInd w:w="2832" w:type="dxa"/>
        <w:tblCellMar>
          <w:left w:w="70" w:type="dxa"/>
          <w:right w:w="70" w:type="dxa"/>
        </w:tblCellMar>
        <w:tblLook w:val="04A0" w:firstRow="1" w:lastRow="0" w:firstColumn="1" w:lastColumn="0" w:noHBand="0" w:noVBand="1"/>
      </w:tblPr>
      <w:tblGrid>
        <w:gridCol w:w="2135"/>
        <w:gridCol w:w="588"/>
        <w:gridCol w:w="1476"/>
        <w:gridCol w:w="69"/>
        <w:gridCol w:w="1254"/>
        <w:gridCol w:w="865"/>
        <w:gridCol w:w="149"/>
        <w:gridCol w:w="1128"/>
        <w:gridCol w:w="1140"/>
      </w:tblGrid>
      <w:tr w:rsidR="00A412F8" w:rsidRPr="003721E6" w:rsidTr="00A412F8">
        <w:trPr>
          <w:trHeight w:val="551"/>
          <w:jc w:val="center"/>
        </w:trPr>
        <w:tc>
          <w:tcPr>
            <w:tcW w:w="8804" w:type="dxa"/>
            <w:gridSpan w:val="9"/>
            <w:tcBorders>
              <w:top w:val="single" w:sz="12" w:space="0" w:color="auto"/>
              <w:left w:val="single" w:sz="12" w:space="0" w:color="auto"/>
              <w:bottom w:val="single" w:sz="4" w:space="0" w:color="auto"/>
              <w:right w:val="single" w:sz="12" w:space="0" w:color="auto"/>
            </w:tcBorders>
            <w:shd w:val="clear" w:color="auto" w:fill="auto"/>
            <w:vAlign w:val="center"/>
            <w:hideMark/>
          </w:tcPr>
          <w:p w:rsidR="00A412F8" w:rsidRPr="003721E6" w:rsidRDefault="00A412F8" w:rsidP="00297BD8">
            <w:pPr>
              <w:pStyle w:val="Cmsor2"/>
              <w:spacing w:before="0"/>
              <w:jc w:val="center"/>
              <w:rPr>
                <w:rFonts w:eastAsia="Times New Roman"/>
                <w:sz w:val="22"/>
                <w:szCs w:val="22"/>
                <w:lang w:eastAsia="hu-HU"/>
              </w:rPr>
            </w:pPr>
            <w:bookmarkStart w:id="7" w:name="_Toc476644359"/>
            <w:r w:rsidRPr="003721E6">
              <w:rPr>
                <w:rFonts w:eastAsia="Times New Roman"/>
                <w:sz w:val="22"/>
                <w:szCs w:val="22"/>
                <w:lang w:eastAsia="hu-HU"/>
              </w:rPr>
              <w:lastRenderedPageBreak/>
              <w:t xml:space="preserve">4. A közfoglalkoztatásban részt vevők átlagos havi létszáma és annak változása megyénként/ </w:t>
            </w:r>
            <w:proofErr w:type="spellStart"/>
            <w:r w:rsidRPr="003721E6">
              <w:rPr>
                <w:rFonts w:eastAsia="Times New Roman"/>
                <w:i/>
                <w:iCs/>
                <w:sz w:val="22"/>
                <w:szCs w:val="22"/>
                <w:lang w:eastAsia="hu-HU"/>
              </w:rPr>
              <w:t>Monthly</w:t>
            </w:r>
            <w:proofErr w:type="spellEnd"/>
            <w:r w:rsidRPr="003721E6">
              <w:rPr>
                <w:rFonts w:eastAsia="Times New Roman"/>
                <w:i/>
                <w:iCs/>
                <w:sz w:val="22"/>
                <w:szCs w:val="22"/>
                <w:lang w:eastAsia="hu-HU"/>
              </w:rPr>
              <w:t xml:space="preserve"> </w:t>
            </w:r>
            <w:proofErr w:type="spellStart"/>
            <w:r w:rsidRPr="003721E6">
              <w:rPr>
                <w:rFonts w:eastAsia="Times New Roman"/>
                <w:i/>
                <w:iCs/>
                <w:sz w:val="22"/>
                <w:szCs w:val="22"/>
                <w:lang w:eastAsia="hu-HU"/>
              </w:rPr>
              <w:t>average</w:t>
            </w:r>
            <w:proofErr w:type="spellEnd"/>
            <w:r w:rsidRPr="003721E6">
              <w:rPr>
                <w:rFonts w:eastAsia="Times New Roman"/>
                <w:i/>
                <w:iCs/>
                <w:sz w:val="22"/>
                <w:szCs w:val="22"/>
                <w:lang w:eastAsia="hu-HU"/>
              </w:rPr>
              <w:t xml:space="preserve"> </w:t>
            </w:r>
            <w:proofErr w:type="spellStart"/>
            <w:r w:rsidRPr="003721E6">
              <w:rPr>
                <w:rFonts w:eastAsia="Times New Roman"/>
                <w:i/>
                <w:iCs/>
                <w:sz w:val="22"/>
                <w:szCs w:val="22"/>
                <w:lang w:eastAsia="hu-HU"/>
              </w:rPr>
              <w:t>number</w:t>
            </w:r>
            <w:proofErr w:type="spellEnd"/>
            <w:r w:rsidRPr="003721E6">
              <w:rPr>
                <w:rFonts w:eastAsia="Times New Roman"/>
                <w:i/>
                <w:iCs/>
                <w:sz w:val="22"/>
                <w:szCs w:val="22"/>
                <w:lang w:eastAsia="hu-HU"/>
              </w:rPr>
              <w:t xml:space="preserve"> of </w:t>
            </w:r>
            <w:proofErr w:type="spellStart"/>
            <w:r w:rsidRPr="003721E6">
              <w:rPr>
                <w:rFonts w:eastAsia="Times New Roman"/>
                <w:i/>
                <w:iCs/>
                <w:sz w:val="22"/>
                <w:szCs w:val="22"/>
                <w:lang w:eastAsia="hu-HU"/>
              </w:rPr>
              <w:t>the</w:t>
            </w:r>
            <w:proofErr w:type="spellEnd"/>
            <w:r w:rsidRPr="003721E6">
              <w:rPr>
                <w:rFonts w:eastAsia="Times New Roman"/>
                <w:i/>
                <w:iCs/>
                <w:sz w:val="22"/>
                <w:szCs w:val="22"/>
                <w:lang w:eastAsia="hu-HU"/>
              </w:rPr>
              <w:t xml:space="preserve"> </w:t>
            </w:r>
            <w:proofErr w:type="spellStart"/>
            <w:r w:rsidRPr="003721E6">
              <w:rPr>
                <w:rFonts w:eastAsia="Times New Roman"/>
                <w:i/>
                <w:iCs/>
                <w:sz w:val="22"/>
                <w:szCs w:val="22"/>
                <w:lang w:eastAsia="hu-HU"/>
              </w:rPr>
              <w:t>public</w:t>
            </w:r>
            <w:proofErr w:type="spellEnd"/>
            <w:r w:rsidRPr="003721E6">
              <w:rPr>
                <w:rFonts w:eastAsia="Times New Roman"/>
                <w:i/>
                <w:iCs/>
                <w:sz w:val="22"/>
                <w:szCs w:val="22"/>
                <w:lang w:eastAsia="hu-HU"/>
              </w:rPr>
              <w:t xml:space="preserve"> </w:t>
            </w:r>
            <w:proofErr w:type="spellStart"/>
            <w:r w:rsidRPr="003721E6">
              <w:rPr>
                <w:rFonts w:eastAsia="Times New Roman"/>
                <w:i/>
                <w:iCs/>
                <w:sz w:val="22"/>
                <w:szCs w:val="22"/>
                <w:lang w:eastAsia="hu-HU"/>
              </w:rPr>
              <w:t>workers</w:t>
            </w:r>
            <w:proofErr w:type="spellEnd"/>
            <w:r w:rsidRPr="003721E6">
              <w:rPr>
                <w:rFonts w:eastAsia="Times New Roman"/>
                <w:i/>
                <w:iCs/>
                <w:sz w:val="22"/>
                <w:szCs w:val="22"/>
                <w:lang w:eastAsia="hu-HU"/>
              </w:rPr>
              <w:t xml:space="preserve"> and </w:t>
            </w:r>
            <w:proofErr w:type="spellStart"/>
            <w:r w:rsidRPr="003721E6">
              <w:rPr>
                <w:rFonts w:eastAsia="Times New Roman"/>
                <w:i/>
                <w:iCs/>
                <w:sz w:val="22"/>
                <w:szCs w:val="22"/>
                <w:lang w:eastAsia="hu-HU"/>
              </w:rPr>
              <w:t>their</w:t>
            </w:r>
            <w:proofErr w:type="spellEnd"/>
            <w:r w:rsidRPr="003721E6">
              <w:rPr>
                <w:rFonts w:eastAsia="Times New Roman"/>
                <w:i/>
                <w:iCs/>
                <w:sz w:val="22"/>
                <w:szCs w:val="22"/>
                <w:lang w:eastAsia="hu-HU"/>
              </w:rPr>
              <w:t xml:space="preserve"> </w:t>
            </w:r>
            <w:proofErr w:type="spellStart"/>
            <w:r w:rsidRPr="003721E6">
              <w:rPr>
                <w:rFonts w:eastAsia="Times New Roman"/>
                <w:i/>
                <w:iCs/>
                <w:sz w:val="22"/>
                <w:szCs w:val="22"/>
                <w:lang w:eastAsia="hu-HU"/>
              </w:rPr>
              <w:t>changes</w:t>
            </w:r>
            <w:proofErr w:type="spellEnd"/>
            <w:r w:rsidRPr="003721E6">
              <w:rPr>
                <w:rFonts w:eastAsia="Times New Roman"/>
                <w:i/>
                <w:iCs/>
                <w:sz w:val="22"/>
                <w:szCs w:val="22"/>
                <w:lang w:eastAsia="hu-HU"/>
              </w:rPr>
              <w:t xml:space="preserve"> </w:t>
            </w:r>
            <w:proofErr w:type="spellStart"/>
            <w:r w:rsidRPr="003721E6">
              <w:rPr>
                <w:rFonts w:eastAsia="Times New Roman"/>
                <w:i/>
                <w:iCs/>
                <w:sz w:val="22"/>
                <w:szCs w:val="22"/>
                <w:lang w:eastAsia="hu-HU"/>
              </w:rPr>
              <w:t>by</w:t>
            </w:r>
            <w:proofErr w:type="spellEnd"/>
            <w:r w:rsidRPr="003721E6">
              <w:rPr>
                <w:rFonts w:eastAsia="Times New Roman"/>
                <w:i/>
                <w:iCs/>
                <w:sz w:val="22"/>
                <w:szCs w:val="22"/>
                <w:lang w:eastAsia="hu-HU"/>
              </w:rPr>
              <w:t xml:space="preserve"> </w:t>
            </w:r>
            <w:proofErr w:type="spellStart"/>
            <w:r w:rsidRPr="003721E6">
              <w:rPr>
                <w:rFonts w:eastAsia="Times New Roman"/>
                <w:i/>
                <w:iCs/>
                <w:sz w:val="22"/>
                <w:szCs w:val="22"/>
                <w:lang w:eastAsia="hu-HU"/>
              </w:rPr>
              <w:t>counties</w:t>
            </w:r>
            <w:bookmarkEnd w:id="7"/>
            <w:proofErr w:type="spellEnd"/>
          </w:p>
        </w:tc>
      </w:tr>
      <w:tr w:rsidR="00A412F8" w:rsidRPr="00AB59D9" w:rsidTr="00A412F8">
        <w:trPr>
          <w:trHeight w:val="330"/>
          <w:jc w:val="center"/>
        </w:trPr>
        <w:tc>
          <w:tcPr>
            <w:tcW w:w="8804" w:type="dxa"/>
            <w:gridSpan w:val="9"/>
            <w:tcBorders>
              <w:top w:val="single" w:sz="4" w:space="0" w:color="auto"/>
              <w:left w:val="single" w:sz="12" w:space="0" w:color="auto"/>
              <w:bottom w:val="single" w:sz="4" w:space="0" w:color="auto"/>
              <w:right w:val="single" w:sz="12" w:space="0" w:color="auto"/>
            </w:tcBorders>
            <w:shd w:val="clear" w:color="auto" w:fill="auto"/>
            <w:vAlign w:val="center"/>
            <w:hideMark/>
          </w:tcPr>
          <w:p w:rsidR="00A412F8" w:rsidRPr="00AB59D9" w:rsidRDefault="00570B5C" w:rsidP="006F24D8">
            <w:pPr>
              <w:spacing w:after="0" w:line="240" w:lineRule="auto"/>
              <w:jc w:val="center"/>
              <w:rPr>
                <w:rFonts w:eastAsia="Times New Roman"/>
                <w:i/>
                <w:iCs/>
                <w:color w:val="000000"/>
                <w:sz w:val="20"/>
                <w:szCs w:val="20"/>
                <w:lang w:eastAsia="hu-HU"/>
              </w:rPr>
            </w:pPr>
            <w:r>
              <w:rPr>
                <w:rFonts w:eastAsia="Times New Roman"/>
                <w:i/>
                <w:iCs/>
                <w:color w:val="000000"/>
                <w:sz w:val="20"/>
                <w:szCs w:val="20"/>
                <w:lang w:eastAsia="hu-HU"/>
              </w:rPr>
              <w:t>201</w:t>
            </w:r>
            <w:r w:rsidR="00BC5CEC">
              <w:rPr>
                <w:rFonts w:eastAsia="Times New Roman"/>
                <w:i/>
                <w:iCs/>
                <w:color w:val="000000"/>
                <w:sz w:val="20"/>
                <w:szCs w:val="20"/>
                <w:lang w:eastAsia="hu-HU"/>
              </w:rPr>
              <w:t>7</w:t>
            </w:r>
            <w:r w:rsidR="00524D5A">
              <w:rPr>
                <w:rFonts w:eastAsia="Times New Roman"/>
                <w:i/>
                <w:iCs/>
                <w:color w:val="000000"/>
                <w:sz w:val="20"/>
                <w:szCs w:val="20"/>
                <w:lang w:eastAsia="hu-HU"/>
              </w:rPr>
              <w:t xml:space="preserve">. </w:t>
            </w:r>
            <w:r w:rsidR="00CF758C">
              <w:rPr>
                <w:rFonts w:eastAsia="Times New Roman"/>
                <w:i/>
                <w:iCs/>
                <w:color w:val="000000"/>
                <w:sz w:val="20"/>
                <w:szCs w:val="20"/>
                <w:lang w:eastAsia="hu-HU"/>
              </w:rPr>
              <w:t>jú</w:t>
            </w:r>
            <w:r w:rsidR="006F24D8">
              <w:rPr>
                <w:rFonts w:eastAsia="Times New Roman"/>
                <w:i/>
                <w:iCs/>
                <w:color w:val="000000"/>
                <w:sz w:val="20"/>
                <w:szCs w:val="20"/>
                <w:lang w:eastAsia="hu-HU"/>
              </w:rPr>
              <w:t>l</w:t>
            </w:r>
            <w:r w:rsidR="00CF758C">
              <w:rPr>
                <w:rFonts w:eastAsia="Times New Roman"/>
                <w:i/>
                <w:iCs/>
                <w:color w:val="000000"/>
                <w:sz w:val="20"/>
                <w:szCs w:val="20"/>
                <w:lang w:eastAsia="hu-HU"/>
              </w:rPr>
              <w:t>iu</w:t>
            </w:r>
            <w:r w:rsidR="007C0536">
              <w:rPr>
                <w:rFonts w:eastAsia="Times New Roman"/>
                <w:i/>
                <w:iCs/>
                <w:color w:val="000000"/>
                <w:sz w:val="20"/>
                <w:szCs w:val="20"/>
                <w:lang w:eastAsia="hu-HU"/>
              </w:rPr>
              <w:t>s</w:t>
            </w:r>
            <w:r w:rsidR="00064A53">
              <w:rPr>
                <w:rFonts w:eastAsia="Times New Roman"/>
                <w:i/>
                <w:iCs/>
                <w:color w:val="000000"/>
                <w:sz w:val="20"/>
                <w:szCs w:val="20"/>
                <w:lang w:eastAsia="hu-HU"/>
              </w:rPr>
              <w:t xml:space="preserve">/ </w:t>
            </w:r>
            <w:proofErr w:type="spellStart"/>
            <w:r w:rsidR="00CF758C">
              <w:rPr>
                <w:rFonts w:eastAsia="Times New Roman"/>
                <w:i/>
                <w:iCs/>
                <w:color w:val="000000"/>
                <w:sz w:val="20"/>
                <w:szCs w:val="20"/>
                <w:lang w:eastAsia="hu-HU"/>
              </w:rPr>
              <w:t>Ju</w:t>
            </w:r>
            <w:r w:rsidR="006F24D8">
              <w:rPr>
                <w:rFonts w:eastAsia="Times New Roman"/>
                <w:i/>
                <w:iCs/>
                <w:color w:val="000000"/>
                <w:sz w:val="20"/>
                <w:szCs w:val="20"/>
                <w:lang w:eastAsia="hu-HU"/>
              </w:rPr>
              <w:t>ly</w:t>
            </w:r>
            <w:proofErr w:type="spellEnd"/>
            <w:r w:rsidR="00A412F8">
              <w:rPr>
                <w:rFonts w:eastAsia="Times New Roman"/>
                <w:i/>
                <w:iCs/>
                <w:color w:val="000000"/>
                <w:sz w:val="20"/>
                <w:szCs w:val="20"/>
                <w:lang w:eastAsia="hu-HU"/>
              </w:rPr>
              <w:t xml:space="preserve"> 201</w:t>
            </w:r>
            <w:r w:rsidR="00BC5CEC">
              <w:rPr>
                <w:rFonts w:eastAsia="Times New Roman"/>
                <w:i/>
                <w:iCs/>
                <w:color w:val="000000"/>
                <w:sz w:val="20"/>
                <w:szCs w:val="20"/>
                <w:lang w:eastAsia="hu-HU"/>
              </w:rPr>
              <w:t>7</w:t>
            </w:r>
          </w:p>
        </w:tc>
      </w:tr>
      <w:tr w:rsidR="00A412F8" w:rsidRPr="00AB59D9" w:rsidTr="00A412F8">
        <w:trPr>
          <w:trHeight w:val="510"/>
          <w:jc w:val="center"/>
        </w:trPr>
        <w:tc>
          <w:tcPr>
            <w:tcW w:w="2723" w:type="dxa"/>
            <w:gridSpan w:val="2"/>
            <w:vMerge w:val="restart"/>
            <w:tcBorders>
              <w:top w:val="nil"/>
              <w:left w:val="single" w:sz="12" w:space="0" w:color="auto"/>
              <w:bottom w:val="single" w:sz="4" w:space="0" w:color="000000"/>
              <w:right w:val="single" w:sz="4" w:space="0" w:color="auto"/>
            </w:tcBorders>
            <w:shd w:val="clear" w:color="auto" w:fill="auto"/>
            <w:vAlign w:val="center"/>
            <w:hideMark/>
          </w:tcPr>
          <w:p w:rsidR="00A412F8" w:rsidRPr="00AB59D9" w:rsidRDefault="00A412F8" w:rsidP="00087726">
            <w:pPr>
              <w:spacing w:after="0" w:line="240" w:lineRule="auto"/>
              <w:jc w:val="center"/>
              <w:rPr>
                <w:rFonts w:eastAsia="Times New Roman"/>
                <w:b/>
                <w:bCs/>
                <w:sz w:val="20"/>
                <w:szCs w:val="20"/>
                <w:lang w:eastAsia="hu-HU"/>
              </w:rPr>
            </w:pPr>
            <w:r w:rsidRPr="00AB59D9">
              <w:rPr>
                <w:rFonts w:eastAsia="Times New Roman"/>
                <w:b/>
                <w:bCs/>
                <w:sz w:val="20"/>
                <w:szCs w:val="20"/>
                <w:lang w:eastAsia="hu-HU"/>
              </w:rPr>
              <w:t xml:space="preserve">Megye </w:t>
            </w:r>
            <w:r w:rsidR="00A0202F" w:rsidRPr="007435A4">
              <w:rPr>
                <w:rFonts w:eastAsia="Times New Roman"/>
                <w:color w:val="000000"/>
                <w:sz w:val="20"/>
                <w:szCs w:val="20"/>
                <w:lang w:eastAsia="hu-HU"/>
              </w:rPr>
              <w:t>(</w:t>
            </w:r>
            <w:r w:rsidR="00A0202F">
              <w:rPr>
                <w:rFonts w:eastAsia="Times New Roman"/>
                <w:color w:val="000000"/>
                <w:sz w:val="20"/>
                <w:szCs w:val="20"/>
                <w:lang w:eastAsia="hu-HU"/>
              </w:rPr>
              <w:t xml:space="preserve">a közfoglalkoztatási szerződést kötő </w:t>
            </w:r>
            <w:r w:rsidR="00087726">
              <w:rPr>
                <w:rFonts w:eastAsia="Times New Roman"/>
                <w:color w:val="000000"/>
                <w:sz w:val="20"/>
                <w:szCs w:val="20"/>
                <w:lang w:eastAsia="hu-HU"/>
              </w:rPr>
              <w:t xml:space="preserve">járási hivatal/kormányhivatal </w:t>
            </w:r>
            <w:r w:rsidR="00A0202F" w:rsidRPr="007435A4">
              <w:rPr>
                <w:rFonts w:eastAsia="Times New Roman"/>
                <w:color w:val="000000"/>
                <w:sz w:val="20"/>
                <w:szCs w:val="20"/>
                <w:lang w:eastAsia="hu-HU"/>
              </w:rPr>
              <w:t>szerint)</w:t>
            </w:r>
            <w:r w:rsidRPr="00AB59D9">
              <w:rPr>
                <w:rFonts w:eastAsia="Times New Roman"/>
                <w:sz w:val="20"/>
                <w:szCs w:val="20"/>
                <w:lang w:eastAsia="hu-HU"/>
              </w:rPr>
              <w:t xml:space="preserve">/ </w:t>
            </w:r>
            <w:proofErr w:type="spellStart"/>
            <w:r w:rsidRPr="00AB59D9">
              <w:rPr>
                <w:rFonts w:eastAsia="Times New Roman"/>
                <w:i/>
                <w:iCs/>
                <w:sz w:val="20"/>
                <w:szCs w:val="20"/>
                <w:lang w:eastAsia="hu-HU"/>
              </w:rPr>
              <w:t>By</w:t>
            </w:r>
            <w:proofErr w:type="spellEnd"/>
            <w:r w:rsidRPr="00AB59D9">
              <w:rPr>
                <w:rFonts w:eastAsia="Times New Roman"/>
                <w:i/>
                <w:iCs/>
                <w:sz w:val="20"/>
                <w:szCs w:val="20"/>
                <w:lang w:eastAsia="hu-HU"/>
              </w:rPr>
              <w:t xml:space="preserve"> </w:t>
            </w:r>
            <w:proofErr w:type="spellStart"/>
            <w:r w:rsidRPr="00AB59D9">
              <w:rPr>
                <w:rFonts w:eastAsia="Times New Roman"/>
                <w:i/>
                <w:iCs/>
                <w:sz w:val="20"/>
                <w:szCs w:val="20"/>
                <w:lang w:eastAsia="hu-HU"/>
              </w:rPr>
              <w:t>the</w:t>
            </w:r>
            <w:proofErr w:type="spellEnd"/>
            <w:r w:rsidRPr="00AB59D9">
              <w:rPr>
                <w:rFonts w:eastAsia="Times New Roman"/>
                <w:i/>
                <w:iCs/>
                <w:sz w:val="20"/>
                <w:szCs w:val="20"/>
                <w:lang w:eastAsia="hu-HU"/>
              </w:rPr>
              <w:t xml:space="preserve"> </w:t>
            </w:r>
            <w:proofErr w:type="spellStart"/>
            <w:r w:rsidRPr="00AB59D9">
              <w:rPr>
                <w:rFonts w:eastAsia="Times New Roman"/>
                <w:i/>
                <w:iCs/>
                <w:sz w:val="20"/>
                <w:szCs w:val="20"/>
                <w:lang w:eastAsia="hu-HU"/>
              </w:rPr>
              <w:t>county-level</w:t>
            </w:r>
            <w:proofErr w:type="spellEnd"/>
            <w:r w:rsidRPr="00AB59D9">
              <w:rPr>
                <w:rFonts w:eastAsia="Times New Roman"/>
                <w:i/>
                <w:iCs/>
                <w:sz w:val="20"/>
                <w:szCs w:val="20"/>
                <w:lang w:eastAsia="hu-HU"/>
              </w:rPr>
              <w:t xml:space="preserve"> </w:t>
            </w:r>
            <w:proofErr w:type="spellStart"/>
            <w:r w:rsidRPr="00AB59D9">
              <w:rPr>
                <w:rFonts w:eastAsia="Times New Roman"/>
                <w:i/>
                <w:iCs/>
                <w:sz w:val="20"/>
                <w:szCs w:val="20"/>
                <w:lang w:eastAsia="hu-HU"/>
              </w:rPr>
              <w:t>places</w:t>
            </w:r>
            <w:proofErr w:type="spellEnd"/>
            <w:r w:rsidRPr="00AB59D9">
              <w:rPr>
                <w:rFonts w:eastAsia="Times New Roman"/>
                <w:i/>
                <w:iCs/>
                <w:sz w:val="20"/>
                <w:szCs w:val="20"/>
                <w:lang w:eastAsia="hu-HU"/>
              </w:rPr>
              <w:t xml:space="preserve"> of </w:t>
            </w:r>
            <w:proofErr w:type="spellStart"/>
            <w:r w:rsidRPr="00AB59D9">
              <w:rPr>
                <w:rFonts w:eastAsia="Times New Roman"/>
                <w:i/>
                <w:iCs/>
                <w:sz w:val="20"/>
                <w:szCs w:val="20"/>
                <w:lang w:eastAsia="hu-HU"/>
              </w:rPr>
              <w:t>contracting</w:t>
            </w:r>
            <w:proofErr w:type="spellEnd"/>
          </w:p>
        </w:tc>
        <w:tc>
          <w:tcPr>
            <w:tcW w:w="1476" w:type="dxa"/>
            <w:vMerge w:val="restart"/>
            <w:tcBorders>
              <w:top w:val="nil"/>
              <w:left w:val="single" w:sz="4" w:space="0" w:color="auto"/>
              <w:bottom w:val="single" w:sz="4" w:space="0" w:color="000000"/>
              <w:right w:val="single" w:sz="4" w:space="0" w:color="auto"/>
            </w:tcBorders>
            <w:shd w:val="clear" w:color="auto" w:fill="auto"/>
            <w:vAlign w:val="center"/>
            <w:hideMark/>
          </w:tcPr>
          <w:p w:rsidR="00A412F8" w:rsidRPr="00AB59D9" w:rsidRDefault="00A412F8" w:rsidP="00297BD8">
            <w:pPr>
              <w:spacing w:after="0" w:line="240" w:lineRule="auto"/>
              <w:jc w:val="center"/>
              <w:rPr>
                <w:rFonts w:eastAsia="Times New Roman"/>
                <w:b/>
                <w:bCs/>
                <w:sz w:val="16"/>
                <w:szCs w:val="16"/>
                <w:lang w:eastAsia="hu-HU"/>
              </w:rPr>
            </w:pPr>
            <w:r w:rsidRPr="00AB59D9">
              <w:rPr>
                <w:rFonts w:eastAsia="Times New Roman"/>
                <w:b/>
                <w:bCs/>
                <w:sz w:val="16"/>
                <w:szCs w:val="16"/>
                <w:lang w:eastAsia="hu-HU"/>
              </w:rPr>
              <w:t xml:space="preserve">Létszám, fő/ </w:t>
            </w:r>
            <w:proofErr w:type="spellStart"/>
            <w:r w:rsidRPr="00AB59D9">
              <w:rPr>
                <w:rFonts w:eastAsia="Times New Roman"/>
                <w:b/>
                <w:bCs/>
                <w:i/>
                <w:iCs/>
                <w:sz w:val="16"/>
                <w:szCs w:val="16"/>
                <w:lang w:eastAsia="hu-HU"/>
              </w:rPr>
              <w:t>Number</w:t>
            </w:r>
            <w:proofErr w:type="spellEnd"/>
          </w:p>
        </w:tc>
        <w:tc>
          <w:tcPr>
            <w:tcW w:w="218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12F8" w:rsidRPr="00AB59D9" w:rsidRDefault="00A412F8" w:rsidP="00297BD8">
            <w:pPr>
              <w:spacing w:after="0" w:line="240" w:lineRule="auto"/>
              <w:jc w:val="center"/>
              <w:rPr>
                <w:rFonts w:eastAsia="Times New Roman"/>
                <w:b/>
                <w:bCs/>
                <w:sz w:val="16"/>
                <w:szCs w:val="16"/>
                <w:lang w:eastAsia="hu-HU"/>
              </w:rPr>
            </w:pPr>
            <w:r w:rsidRPr="00AB59D9">
              <w:rPr>
                <w:rFonts w:eastAsia="Times New Roman"/>
                <w:b/>
                <w:bCs/>
                <w:sz w:val="16"/>
                <w:szCs w:val="16"/>
                <w:lang w:eastAsia="hu-HU"/>
              </w:rPr>
              <w:t xml:space="preserve">Változás az előző hónaphoz képest/ </w:t>
            </w:r>
            <w:proofErr w:type="spellStart"/>
            <w:r w:rsidRPr="00AB59D9">
              <w:rPr>
                <w:rFonts w:eastAsia="Times New Roman"/>
                <w:b/>
                <w:bCs/>
                <w:i/>
                <w:iCs/>
                <w:sz w:val="16"/>
                <w:szCs w:val="16"/>
                <w:lang w:eastAsia="hu-HU"/>
              </w:rPr>
              <w:t>Changes</w:t>
            </w:r>
            <w:proofErr w:type="spellEnd"/>
            <w:r w:rsidRPr="00AB59D9">
              <w:rPr>
                <w:rFonts w:eastAsia="Times New Roman"/>
                <w:b/>
                <w:bCs/>
                <w:i/>
                <w:iCs/>
                <w:sz w:val="16"/>
                <w:szCs w:val="16"/>
                <w:lang w:eastAsia="hu-HU"/>
              </w:rPr>
              <w:t xml:space="preserve"> </w:t>
            </w:r>
            <w:proofErr w:type="spellStart"/>
            <w:r w:rsidRPr="00AB59D9">
              <w:rPr>
                <w:rFonts w:eastAsia="Times New Roman"/>
                <w:b/>
                <w:bCs/>
                <w:i/>
                <w:iCs/>
                <w:sz w:val="16"/>
                <w:szCs w:val="16"/>
                <w:lang w:eastAsia="hu-HU"/>
              </w:rPr>
              <w:t>compared</w:t>
            </w:r>
            <w:proofErr w:type="spellEnd"/>
            <w:r w:rsidRPr="00AB59D9">
              <w:rPr>
                <w:rFonts w:eastAsia="Times New Roman"/>
                <w:b/>
                <w:bCs/>
                <w:i/>
                <w:iCs/>
                <w:sz w:val="16"/>
                <w:szCs w:val="16"/>
                <w:lang w:eastAsia="hu-HU"/>
              </w:rPr>
              <w:t xml:space="preserve"> </w:t>
            </w:r>
            <w:proofErr w:type="spellStart"/>
            <w:r w:rsidRPr="00AB59D9">
              <w:rPr>
                <w:rFonts w:eastAsia="Times New Roman"/>
                <w:b/>
                <w:bCs/>
                <w:i/>
                <w:iCs/>
                <w:sz w:val="16"/>
                <w:szCs w:val="16"/>
                <w:lang w:eastAsia="hu-HU"/>
              </w:rPr>
              <w:t>to</w:t>
            </w:r>
            <w:proofErr w:type="spellEnd"/>
            <w:r w:rsidRPr="00AB59D9">
              <w:rPr>
                <w:rFonts w:eastAsia="Times New Roman"/>
                <w:b/>
                <w:bCs/>
                <w:i/>
                <w:iCs/>
                <w:sz w:val="16"/>
                <w:szCs w:val="16"/>
                <w:lang w:eastAsia="hu-HU"/>
              </w:rPr>
              <w:t xml:space="preserve"> </w:t>
            </w:r>
            <w:proofErr w:type="spellStart"/>
            <w:r w:rsidRPr="00AB59D9">
              <w:rPr>
                <w:rFonts w:eastAsia="Times New Roman"/>
                <w:b/>
                <w:bCs/>
                <w:i/>
                <w:iCs/>
                <w:sz w:val="16"/>
                <w:szCs w:val="16"/>
                <w:lang w:eastAsia="hu-HU"/>
              </w:rPr>
              <w:t>the</w:t>
            </w:r>
            <w:proofErr w:type="spellEnd"/>
            <w:r w:rsidRPr="00AB59D9">
              <w:rPr>
                <w:rFonts w:eastAsia="Times New Roman"/>
                <w:b/>
                <w:bCs/>
                <w:i/>
                <w:iCs/>
                <w:sz w:val="16"/>
                <w:szCs w:val="16"/>
                <w:lang w:eastAsia="hu-HU"/>
              </w:rPr>
              <w:t xml:space="preserve"> </w:t>
            </w:r>
            <w:proofErr w:type="spellStart"/>
            <w:r w:rsidRPr="00AB59D9">
              <w:rPr>
                <w:rFonts w:eastAsia="Times New Roman"/>
                <w:b/>
                <w:bCs/>
                <w:i/>
                <w:iCs/>
                <w:sz w:val="16"/>
                <w:szCs w:val="16"/>
                <w:lang w:eastAsia="hu-HU"/>
              </w:rPr>
              <w:t>previous</w:t>
            </w:r>
            <w:proofErr w:type="spellEnd"/>
            <w:r w:rsidRPr="00AB59D9">
              <w:rPr>
                <w:rFonts w:eastAsia="Times New Roman"/>
                <w:b/>
                <w:bCs/>
                <w:i/>
                <w:iCs/>
                <w:sz w:val="16"/>
                <w:szCs w:val="16"/>
                <w:lang w:eastAsia="hu-HU"/>
              </w:rPr>
              <w:t xml:space="preserve"> </w:t>
            </w:r>
            <w:proofErr w:type="spellStart"/>
            <w:r w:rsidRPr="00AB59D9">
              <w:rPr>
                <w:rFonts w:eastAsia="Times New Roman"/>
                <w:b/>
                <w:bCs/>
                <w:i/>
                <w:iCs/>
                <w:sz w:val="16"/>
                <w:szCs w:val="16"/>
                <w:lang w:eastAsia="hu-HU"/>
              </w:rPr>
              <w:t>month</w:t>
            </w:r>
            <w:proofErr w:type="spellEnd"/>
            <w:r w:rsidRPr="00AB59D9">
              <w:rPr>
                <w:rFonts w:eastAsia="Times New Roman"/>
                <w:b/>
                <w:bCs/>
                <w:i/>
                <w:iCs/>
                <w:sz w:val="16"/>
                <w:szCs w:val="16"/>
                <w:lang w:eastAsia="hu-HU"/>
              </w:rPr>
              <w:t xml:space="preserve">        </w:t>
            </w:r>
            <w:r w:rsidRPr="00AB59D9">
              <w:rPr>
                <w:rFonts w:eastAsia="Times New Roman"/>
                <w:b/>
                <w:bCs/>
                <w:sz w:val="16"/>
                <w:szCs w:val="16"/>
                <w:lang w:eastAsia="hu-HU"/>
              </w:rPr>
              <w:t xml:space="preserve">                                                                                                                                                     </w:t>
            </w:r>
          </w:p>
        </w:tc>
        <w:tc>
          <w:tcPr>
            <w:tcW w:w="2417" w:type="dxa"/>
            <w:gridSpan w:val="3"/>
            <w:vMerge w:val="restart"/>
            <w:tcBorders>
              <w:top w:val="single" w:sz="4" w:space="0" w:color="auto"/>
              <w:left w:val="single" w:sz="4" w:space="0" w:color="auto"/>
              <w:bottom w:val="single" w:sz="4" w:space="0" w:color="000000"/>
              <w:right w:val="single" w:sz="12" w:space="0" w:color="auto"/>
            </w:tcBorders>
            <w:shd w:val="clear" w:color="auto" w:fill="auto"/>
            <w:vAlign w:val="center"/>
            <w:hideMark/>
          </w:tcPr>
          <w:p w:rsidR="00A412F8" w:rsidRPr="00AB59D9" w:rsidRDefault="00A412F8" w:rsidP="00297BD8">
            <w:pPr>
              <w:spacing w:after="0" w:line="240" w:lineRule="auto"/>
              <w:jc w:val="center"/>
              <w:rPr>
                <w:rFonts w:eastAsia="Times New Roman"/>
                <w:b/>
                <w:bCs/>
                <w:sz w:val="16"/>
                <w:szCs w:val="16"/>
                <w:lang w:eastAsia="hu-HU"/>
              </w:rPr>
            </w:pPr>
            <w:r w:rsidRPr="00AB59D9">
              <w:rPr>
                <w:rFonts w:eastAsia="Times New Roman"/>
                <w:b/>
                <w:bCs/>
                <w:sz w:val="16"/>
                <w:szCs w:val="16"/>
                <w:lang w:eastAsia="hu-HU"/>
              </w:rPr>
              <w:t>Változás az előző év azonos időszakához képest/</w:t>
            </w:r>
            <w:r w:rsidRPr="00AB59D9">
              <w:rPr>
                <w:rFonts w:eastAsia="Times New Roman"/>
                <w:b/>
                <w:bCs/>
                <w:i/>
                <w:iCs/>
                <w:sz w:val="16"/>
                <w:szCs w:val="16"/>
                <w:lang w:eastAsia="hu-HU"/>
              </w:rPr>
              <w:t xml:space="preserve"> </w:t>
            </w:r>
            <w:proofErr w:type="spellStart"/>
            <w:r w:rsidRPr="00AB59D9">
              <w:rPr>
                <w:rFonts w:eastAsia="Times New Roman"/>
                <w:b/>
                <w:bCs/>
                <w:i/>
                <w:iCs/>
                <w:sz w:val="16"/>
                <w:szCs w:val="16"/>
                <w:lang w:eastAsia="hu-HU"/>
              </w:rPr>
              <w:t>Changes</w:t>
            </w:r>
            <w:proofErr w:type="spellEnd"/>
            <w:r w:rsidRPr="00AB59D9">
              <w:rPr>
                <w:rFonts w:eastAsia="Times New Roman"/>
                <w:b/>
                <w:bCs/>
                <w:i/>
                <w:iCs/>
                <w:sz w:val="16"/>
                <w:szCs w:val="16"/>
                <w:lang w:eastAsia="hu-HU"/>
              </w:rPr>
              <w:t xml:space="preserve"> </w:t>
            </w:r>
            <w:proofErr w:type="spellStart"/>
            <w:r w:rsidRPr="00AB59D9">
              <w:rPr>
                <w:rFonts w:eastAsia="Times New Roman"/>
                <w:b/>
                <w:bCs/>
                <w:i/>
                <w:iCs/>
                <w:sz w:val="16"/>
                <w:szCs w:val="16"/>
                <w:lang w:eastAsia="hu-HU"/>
              </w:rPr>
              <w:t>compared</w:t>
            </w:r>
            <w:proofErr w:type="spellEnd"/>
            <w:r w:rsidRPr="00AB59D9">
              <w:rPr>
                <w:rFonts w:eastAsia="Times New Roman"/>
                <w:b/>
                <w:bCs/>
                <w:i/>
                <w:iCs/>
                <w:sz w:val="16"/>
                <w:szCs w:val="16"/>
                <w:lang w:eastAsia="hu-HU"/>
              </w:rPr>
              <w:t xml:space="preserve"> </w:t>
            </w:r>
            <w:proofErr w:type="spellStart"/>
            <w:r w:rsidRPr="00AB59D9">
              <w:rPr>
                <w:rFonts w:eastAsia="Times New Roman"/>
                <w:b/>
                <w:bCs/>
                <w:i/>
                <w:iCs/>
                <w:sz w:val="16"/>
                <w:szCs w:val="16"/>
                <w:lang w:eastAsia="hu-HU"/>
              </w:rPr>
              <w:t>to</w:t>
            </w:r>
            <w:proofErr w:type="spellEnd"/>
            <w:r w:rsidRPr="00AB59D9">
              <w:rPr>
                <w:rFonts w:eastAsia="Times New Roman"/>
                <w:b/>
                <w:bCs/>
                <w:i/>
                <w:iCs/>
                <w:sz w:val="16"/>
                <w:szCs w:val="16"/>
                <w:lang w:eastAsia="hu-HU"/>
              </w:rPr>
              <w:t xml:space="preserve"> </w:t>
            </w:r>
            <w:proofErr w:type="spellStart"/>
            <w:r w:rsidRPr="00AB59D9">
              <w:rPr>
                <w:rFonts w:eastAsia="Times New Roman"/>
                <w:b/>
                <w:bCs/>
                <w:i/>
                <w:iCs/>
                <w:sz w:val="16"/>
                <w:szCs w:val="16"/>
                <w:lang w:eastAsia="hu-HU"/>
              </w:rPr>
              <w:t>the</w:t>
            </w:r>
            <w:proofErr w:type="spellEnd"/>
            <w:r w:rsidRPr="00AB59D9">
              <w:rPr>
                <w:rFonts w:eastAsia="Times New Roman"/>
                <w:b/>
                <w:bCs/>
                <w:i/>
                <w:iCs/>
                <w:sz w:val="16"/>
                <w:szCs w:val="16"/>
                <w:lang w:eastAsia="hu-HU"/>
              </w:rPr>
              <w:t xml:space="preserve"> </w:t>
            </w:r>
            <w:proofErr w:type="spellStart"/>
            <w:r w:rsidRPr="00AB59D9">
              <w:rPr>
                <w:rFonts w:eastAsia="Times New Roman"/>
                <w:b/>
                <w:bCs/>
                <w:i/>
                <w:iCs/>
                <w:sz w:val="16"/>
                <w:szCs w:val="16"/>
                <w:lang w:eastAsia="hu-HU"/>
              </w:rPr>
              <w:t>same</w:t>
            </w:r>
            <w:proofErr w:type="spellEnd"/>
            <w:r w:rsidRPr="00AB59D9">
              <w:rPr>
                <w:rFonts w:eastAsia="Times New Roman"/>
                <w:b/>
                <w:bCs/>
                <w:i/>
                <w:iCs/>
                <w:sz w:val="16"/>
                <w:szCs w:val="16"/>
                <w:lang w:eastAsia="hu-HU"/>
              </w:rPr>
              <w:t xml:space="preserve"> </w:t>
            </w:r>
            <w:proofErr w:type="spellStart"/>
            <w:r w:rsidRPr="00AB59D9">
              <w:rPr>
                <w:rFonts w:eastAsia="Times New Roman"/>
                <w:b/>
                <w:bCs/>
                <w:i/>
                <w:iCs/>
                <w:sz w:val="16"/>
                <w:szCs w:val="16"/>
                <w:lang w:eastAsia="hu-HU"/>
              </w:rPr>
              <w:t>period</w:t>
            </w:r>
            <w:proofErr w:type="spellEnd"/>
            <w:r w:rsidRPr="00AB59D9">
              <w:rPr>
                <w:rFonts w:eastAsia="Times New Roman"/>
                <w:b/>
                <w:bCs/>
                <w:i/>
                <w:iCs/>
                <w:sz w:val="16"/>
                <w:szCs w:val="16"/>
                <w:lang w:eastAsia="hu-HU"/>
              </w:rPr>
              <w:t xml:space="preserve"> of </w:t>
            </w:r>
            <w:proofErr w:type="spellStart"/>
            <w:r w:rsidRPr="00AB59D9">
              <w:rPr>
                <w:rFonts w:eastAsia="Times New Roman"/>
                <w:b/>
                <w:bCs/>
                <w:i/>
                <w:iCs/>
                <w:sz w:val="16"/>
                <w:szCs w:val="16"/>
                <w:lang w:eastAsia="hu-HU"/>
              </w:rPr>
              <w:t>the</w:t>
            </w:r>
            <w:proofErr w:type="spellEnd"/>
            <w:r w:rsidRPr="00AB59D9">
              <w:rPr>
                <w:rFonts w:eastAsia="Times New Roman"/>
                <w:b/>
                <w:bCs/>
                <w:i/>
                <w:iCs/>
                <w:sz w:val="16"/>
                <w:szCs w:val="16"/>
                <w:lang w:eastAsia="hu-HU"/>
              </w:rPr>
              <w:t xml:space="preserve"> </w:t>
            </w:r>
            <w:proofErr w:type="spellStart"/>
            <w:r w:rsidRPr="00AB59D9">
              <w:rPr>
                <w:rFonts w:eastAsia="Times New Roman"/>
                <w:b/>
                <w:bCs/>
                <w:i/>
                <w:iCs/>
                <w:sz w:val="16"/>
                <w:szCs w:val="16"/>
                <w:lang w:eastAsia="hu-HU"/>
              </w:rPr>
              <w:t>previous</w:t>
            </w:r>
            <w:proofErr w:type="spellEnd"/>
            <w:r w:rsidRPr="00AB59D9">
              <w:rPr>
                <w:rFonts w:eastAsia="Times New Roman"/>
                <w:b/>
                <w:bCs/>
                <w:i/>
                <w:iCs/>
                <w:sz w:val="16"/>
                <w:szCs w:val="16"/>
                <w:lang w:eastAsia="hu-HU"/>
              </w:rPr>
              <w:t xml:space="preserve"> </w:t>
            </w:r>
            <w:proofErr w:type="spellStart"/>
            <w:r w:rsidRPr="00AB59D9">
              <w:rPr>
                <w:rFonts w:eastAsia="Times New Roman"/>
                <w:b/>
                <w:bCs/>
                <w:i/>
                <w:iCs/>
                <w:sz w:val="16"/>
                <w:szCs w:val="16"/>
                <w:lang w:eastAsia="hu-HU"/>
              </w:rPr>
              <w:t>year</w:t>
            </w:r>
            <w:proofErr w:type="spellEnd"/>
            <w:r w:rsidRPr="00AB59D9">
              <w:rPr>
                <w:rFonts w:eastAsia="Times New Roman"/>
                <w:b/>
                <w:bCs/>
                <w:i/>
                <w:iCs/>
                <w:sz w:val="16"/>
                <w:szCs w:val="16"/>
                <w:lang w:eastAsia="hu-HU"/>
              </w:rPr>
              <w:t xml:space="preserve">    </w:t>
            </w:r>
            <w:r w:rsidRPr="00AB59D9">
              <w:rPr>
                <w:rFonts w:eastAsia="Times New Roman"/>
                <w:b/>
                <w:bCs/>
                <w:sz w:val="16"/>
                <w:szCs w:val="16"/>
                <w:lang w:eastAsia="hu-HU"/>
              </w:rPr>
              <w:t xml:space="preserve">                                                                                                                                                                     </w:t>
            </w:r>
          </w:p>
        </w:tc>
      </w:tr>
      <w:tr w:rsidR="00A412F8" w:rsidRPr="00AB59D9" w:rsidTr="00A412F8">
        <w:trPr>
          <w:trHeight w:val="630"/>
          <w:jc w:val="center"/>
        </w:trPr>
        <w:tc>
          <w:tcPr>
            <w:tcW w:w="2723" w:type="dxa"/>
            <w:gridSpan w:val="2"/>
            <w:vMerge/>
            <w:tcBorders>
              <w:top w:val="nil"/>
              <w:left w:val="single" w:sz="12" w:space="0" w:color="auto"/>
              <w:bottom w:val="single" w:sz="4" w:space="0" w:color="000000"/>
              <w:right w:val="single" w:sz="4" w:space="0" w:color="auto"/>
            </w:tcBorders>
            <w:vAlign w:val="center"/>
            <w:hideMark/>
          </w:tcPr>
          <w:p w:rsidR="00A412F8" w:rsidRPr="00AB59D9" w:rsidRDefault="00A412F8" w:rsidP="00297BD8">
            <w:pPr>
              <w:spacing w:after="0" w:line="240" w:lineRule="auto"/>
              <w:rPr>
                <w:rFonts w:eastAsia="Times New Roman"/>
                <w:b/>
                <w:bCs/>
                <w:sz w:val="20"/>
                <w:szCs w:val="20"/>
                <w:lang w:eastAsia="hu-HU"/>
              </w:rPr>
            </w:pPr>
          </w:p>
        </w:tc>
        <w:tc>
          <w:tcPr>
            <w:tcW w:w="1476" w:type="dxa"/>
            <w:vMerge/>
            <w:tcBorders>
              <w:top w:val="nil"/>
              <w:left w:val="single" w:sz="4" w:space="0" w:color="auto"/>
              <w:bottom w:val="single" w:sz="4" w:space="0" w:color="000000"/>
              <w:right w:val="single" w:sz="4" w:space="0" w:color="auto"/>
            </w:tcBorders>
            <w:vAlign w:val="center"/>
            <w:hideMark/>
          </w:tcPr>
          <w:p w:rsidR="00A412F8" w:rsidRPr="00AB59D9" w:rsidRDefault="00A412F8" w:rsidP="00297BD8">
            <w:pPr>
              <w:spacing w:after="0" w:line="240" w:lineRule="auto"/>
              <w:rPr>
                <w:rFonts w:eastAsia="Times New Roman"/>
                <w:b/>
                <w:bCs/>
                <w:sz w:val="16"/>
                <w:szCs w:val="16"/>
                <w:lang w:eastAsia="hu-HU"/>
              </w:rPr>
            </w:pPr>
          </w:p>
        </w:tc>
        <w:tc>
          <w:tcPr>
            <w:tcW w:w="2188" w:type="dxa"/>
            <w:gridSpan w:val="3"/>
            <w:vMerge/>
            <w:tcBorders>
              <w:top w:val="single" w:sz="4" w:space="0" w:color="auto"/>
              <w:left w:val="single" w:sz="4" w:space="0" w:color="auto"/>
              <w:bottom w:val="single" w:sz="4" w:space="0" w:color="000000"/>
              <w:right w:val="single" w:sz="4" w:space="0" w:color="000000"/>
            </w:tcBorders>
            <w:vAlign w:val="center"/>
            <w:hideMark/>
          </w:tcPr>
          <w:p w:rsidR="00A412F8" w:rsidRPr="00AB59D9" w:rsidRDefault="00A412F8" w:rsidP="00297BD8">
            <w:pPr>
              <w:spacing w:after="0" w:line="240" w:lineRule="auto"/>
              <w:rPr>
                <w:rFonts w:eastAsia="Times New Roman"/>
                <w:b/>
                <w:bCs/>
                <w:sz w:val="16"/>
                <w:szCs w:val="16"/>
                <w:lang w:eastAsia="hu-HU"/>
              </w:rPr>
            </w:pPr>
          </w:p>
        </w:tc>
        <w:tc>
          <w:tcPr>
            <w:tcW w:w="2417" w:type="dxa"/>
            <w:gridSpan w:val="3"/>
            <w:vMerge/>
            <w:tcBorders>
              <w:top w:val="single" w:sz="4" w:space="0" w:color="auto"/>
              <w:left w:val="single" w:sz="4" w:space="0" w:color="auto"/>
              <w:bottom w:val="single" w:sz="4" w:space="0" w:color="000000"/>
              <w:right w:val="single" w:sz="12" w:space="0" w:color="auto"/>
            </w:tcBorders>
            <w:vAlign w:val="center"/>
            <w:hideMark/>
          </w:tcPr>
          <w:p w:rsidR="00A412F8" w:rsidRPr="00AB59D9" w:rsidRDefault="00A412F8" w:rsidP="00297BD8">
            <w:pPr>
              <w:spacing w:after="0" w:line="240" w:lineRule="auto"/>
              <w:rPr>
                <w:rFonts w:eastAsia="Times New Roman"/>
                <w:b/>
                <w:bCs/>
                <w:sz w:val="16"/>
                <w:szCs w:val="16"/>
                <w:lang w:eastAsia="hu-HU"/>
              </w:rPr>
            </w:pPr>
          </w:p>
        </w:tc>
      </w:tr>
      <w:tr w:rsidR="00A412F8" w:rsidRPr="00AB59D9" w:rsidTr="009B6868">
        <w:trPr>
          <w:trHeight w:val="315"/>
          <w:jc w:val="center"/>
        </w:trPr>
        <w:tc>
          <w:tcPr>
            <w:tcW w:w="2723" w:type="dxa"/>
            <w:gridSpan w:val="2"/>
            <w:vMerge/>
            <w:tcBorders>
              <w:top w:val="nil"/>
              <w:left w:val="single" w:sz="12" w:space="0" w:color="auto"/>
              <w:bottom w:val="single" w:sz="4" w:space="0" w:color="000000"/>
              <w:right w:val="single" w:sz="4" w:space="0" w:color="auto"/>
            </w:tcBorders>
            <w:vAlign w:val="center"/>
            <w:hideMark/>
          </w:tcPr>
          <w:p w:rsidR="00A412F8" w:rsidRPr="00AB59D9" w:rsidRDefault="00A412F8" w:rsidP="00297BD8">
            <w:pPr>
              <w:spacing w:after="0" w:line="240" w:lineRule="auto"/>
              <w:rPr>
                <w:rFonts w:eastAsia="Times New Roman"/>
                <w:b/>
                <w:bCs/>
                <w:sz w:val="20"/>
                <w:szCs w:val="20"/>
                <w:lang w:eastAsia="hu-HU"/>
              </w:rPr>
            </w:pPr>
          </w:p>
        </w:tc>
        <w:tc>
          <w:tcPr>
            <w:tcW w:w="1476" w:type="dxa"/>
            <w:vMerge/>
            <w:tcBorders>
              <w:top w:val="nil"/>
              <w:left w:val="single" w:sz="4" w:space="0" w:color="auto"/>
              <w:bottom w:val="single" w:sz="4" w:space="0" w:color="000000"/>
              <w:right w:val="single" w:sz="4" w:space="0" w:color="auto"/>
            </w:tcBorders>
            <w:vAlign w:val="center"/>
            <w:hideMark/>
          </w:tcPr>
          <w:p w:rsidR="00A412F8" w:rsidRPr="00AB59D9" w:rsidRDefault="00A412F8" w:rsidP="00297BD8">
            <w:pPr>
              <w:spacing w:after="0" w:line="240" w:lineRule="auto"/>
              <w:rPr>
                <w:rFonts w:eastAsia="Times New Roman"/>
                <w:b/>
                <w:bCs/>
                <w:sz w:val="16"/>
                <w:szCs w:val="16"/>
                <w:lang w:eastAsia="hu-HU"/>
              </w:rPr>
            </w:pPr>
          </w:p>
        </w:tc>
        <w:tc>
          <w:tcPr>
            <w:tcW w:w="1323" w:type="dxa"/>
            <w:gridSpan w:val="2"/>
            <w:tcBorders>
              <w:top w:val="nil"/>
              <w:left w:val="nil"/>
              <w:bottom w:val="single" w:sz="4" w:space="0" w:color="auto"/>
              <w:right w:val="single" w:sz="4" w:space="0" w:color="auto"/>
            </w:tcBorders>
            <w:shd w:val="clear" w:color="auto" w:fill="auto"/>
            <w:vAlign w:val="center"/>
            <w:hideMark/>
          </w:tcPr>
          <w:p w:rsidR="00A412F8" w:rsidRPr="00AB59D9" w:rsidRDefault="00A412F8" w:rsidP="00297BD8">
            <w:pPr>
              <w:spacing w:after="0" w:line="240" w:lineRule="auto"/>
              <w:jc w:val="center"/>
              <w:rPr>
                <w:rFonts w:eastAsia="Times New Roman"/>
                <w:sz w:val="16"/>
                <w:szCs w:val="16"/>
                <w:lang w:eastAsia="hu-HU"/>
              </w:rPr>
            </w:pPr>
            <w:r w:rsidRPr="00AB59D9">
              <w:rPr>
                <w:rFonts w:eastAsia="Times New Roman"/>
                <w:sz w:val="16"/>
                <w:szCs w:val="16"/>
                <w:lang w:eastAsia="hu-HU"/>
              </w:rPr>
              <w:t xml:space="preserve">fő/ </w:t>
            </w:r>
            <w:proofErr w:type="spellStart"/>
            <w:r w:rsidRPr="00AB59D9">
              <w:rPr>
                <w:rFonts w:eastAsia="Times New Roman"/>
                <w:i/>
                <w:iCs/>
                <w:sz w:val="16"/>
                <w:szCs w:val="16"/>
                <w:lang w:eastAsia="hu-HU"/>
              </w:rPr>
              <w:t>number</w:t>
            </w:r>
            <w:proofErr w:type="spellEnd"/>
          </w:p>
        </w:tc>
        <w:tc>
          <w:tcPr>
            <w:tcW w:w="865" w:type="dxa"/>
            <w:tcBorders>
              <w:top w:val="nil"/>
              <w:left w:val="nil"/>
              <w:bottom w:val="single" w:sz="4" w:space="0" w:color="auto"/>
              <w:right w:val="single" w:sz="4" w:space="0" w:color="auto"/>
            </w:tcBorders>
            <w:shd w:val="clear" w:color="auto" w:fill="auto"/>
            <w:vAlign w:val="center"/>
            <w:hideMark/>
          </w:tcPr>
          <w:p w:rsidR="00A412F8" w:rsidRPr="00AB59D9" w:rsidRDefault="00A412F8" w:rsidP="00297BD8">
            <w:pPr>
              <w:spacing w:after="0" w:line="240" w:lineRule="auto"/>
              <w:jc w:val="center"/>
              <w:rPr>
                <w:rFonts w:eastAsia="Times New Roman"/>
                <w:sz w:val="16"/>
                <w:szCs w:val="16"/>
                <w:lang w:eastAsia="hu-HU"/>
              </w:rPr>
            </w:pPr>
            <w:r w:rsidRPr="00AB59D9">
              <w:rPr>
                <w:rFonts w:eastAsia="Times New Roman"/>
                <w:sz w:val="16"/>
                <w:szCs w:val="16"/>
                <w:lang w:eastAsia="hu-HU"/>
              </w:rPr>
              <w:t>%</w:t>
            </w:r>
          </w:p>
        </w:tc>
        <w:tc>
          <w:tcPr>
            <w:tcW w:w="1277" w:type="dxa"/>
            <w:gridSpan w:val="2"/>
            <w:tcBorders>
              <w:top w:val="nil"/>
              <w:left w:val="nil"/>
              <w:bottom w:val="single" w:sz="4" w:space="0" w:color="auto"/>
              <w:right w:val="single" w:sz="4" w:space="0" w:color="auto"/>
            </w:tcBorders>
            <w:shd w:val="clear" w:color="auto" w:fill="auto"/>
            <w:vAlign w:val="center"/>
            <w:hideMark/>
          </w:tcPr>
          <w:p w:rsidR="00A412F8" w:rsidRPr="00AB59D9" w:rsidRDefault="00A412F8" w:rsidP="00297BD8">
            <w:pPr>
              <w:spacing w:after="0" w:line="240" w:lineRule="auto"/>
              <w:jc w:val="center"/>
              <w:rPr>
                <w:rFonts w:eastAsia="Times New Roman"/>
                <w:sz w:val="16"/>
                <w:szCs w:val="16"/>
                <w:lang w:eastAsia="hu-HU"/>
              </w:rPr>
            </w:pPr>
            <w:r w:rsidRPr="00AB59D9">
              <w:rPr>
                <w:rFonts w:eastAsia="Times New Roman"/>
                <w:sz w:val="16"/>
                <w:szCs w:val="16"/>
                <w:lang w:eastAsia="hu-HU"/>
              </w:rPr>
              <w:t xml:space="preserve">fő/ </w:t>
            </w:r>
            <w:proofErr w:type="spellStart"/>
            <w:r w:rsidRPr="00AB59D9">
              <w:rPr>
                <w:rFonts w:eastAsia="Times New Roman"/>
                <w:i/>
                <w:iCs/>
                <w:sz w:val="16"/>
                <w:szCs w:val="16"/>
                <w:lang w:eastAsia="hu-HU"/>
              </w:rPr>
              <w:t>number</w:t>
            </w:r>
            <w:proofErr w:type="spellEnd"/>
          </w:p>
        </w:tc>
        <w:tc>
          <w:tcPr>
            <w:tcW w:w="1140" w:type="dxa"/>
            <w:tcBorders>
              <w:top w:val="nil"/>
              <w:left w:val="nil"/>
              <w:bottom w:val="single" w:sz="4" w:space="0" w:color="auto"/>
              <w:right w:val="single" w:sz="12" w:space="0" w:color="auto"/>
            </w:tcBorders>
            <w:shd w:val="clear" w:color="auto" w:fill="auto"/>
            <w:vAlign w:val="center"/>
            <w:hideMark/>
          </w:tcPr>
          <w:p w:rsidR="00A412F8" w:rsidRPr="00AB59D9" w:rsidRDefault="00A412F8" w:rsidP="00297BD8">
            <w:pPr>
              <w:spacing w:after="0" w:line="240" w:lineRule="auto"/>
              <w:jc w:val="center"/>
              <w:rPr>
                <w:rFonts w:eastAsia="Times New Roman"/>
                <w:sz w:val="16"/>
                <w:szCs w:val="16"/>
                <w:lang w:eastAsia="hu-HU"/>
              </w:rPr>
            </w:pPr>
            <w:r w:rsidRPr="00AB59D9">
              <w:rPr>
                <w:rFonts w:eastAsia="Times New Roman"/>
                <w:sz w:val="16"/>
                <w:szCs w:val="16"/>
                <w:lang w:eastAsia="hu-HU"/>
              </w:rPr>
              <w:t>%</w:t>
            </w:r>
          </w:p>
        </w:tc>
      </w:tr>
      <w:tr w:rsidR="00E4621E" w:rsidRPr="00862B63" w:rsidTr="009B6868">
        <w:trPr>
          <w:trHeight w:val="510"/>
          <w:jc w:val="center"/>
        </w:trPr>
        <w:tc>
          <w:tcPr>
            <w:tcW w:w="2723" w:type="dxa"/>
            <w:gridSpan w:val="2"/>
            <w:tcBorders>
              <w:top w:val="nil"/>
              <w:left w:val="single" w:sz="12" w:space="0" w:color="auto"/>
              <w:bottom w:val="single" w:sz="4" w:space="0" w:color="auto"/>
              <w:right w:val="single" w:sz="4" w:space="0" w:color="auto"/>
            </w:tcBorders>
            <w:shd w:val="clear" w:color="auto" w:fill="auto"/>
            <w:vAlign w:val="center"/>
            <w:hideMark/>
          </w:tcPr>
          <w:p w:rsidR="00E4621E" w:rsidRPr="00AB59D9" w:rsidRDefault="00E4621E" w:rsidP="004A3423">
            <w:pPr>
              <w:spacing w:after="0" w:line="240" w:lineRule="auto"/>
              <w:rPr>
                <w:rFonts w:eastAsia="Times New Roman"/>
                <w:b/>
                <w:bCs/>
                <w:sz w:val="20"/>
                <w:szCs w:val="20"/>
                <w:lang w:eastAsia="hu-HU"/>
              </w:rPr>
            </w:pPr>
            <w:r w:rsidRPr="00AB59D9">
              <w:rPr>
                <w:rFonts w:eastAsia="Times New Roman"/>
                <w:b/>
                <w:bCs/>
                <w:sz w:val="20"/>
                <w:szCs w:val="20"/>
                <w:lang w:eastAsia="hu-HU"/>
              </w:rPr>
              <w:t xml:space="preserve">Közép-Magyarország/ </w:t>
            </w:r>
            <w:proofErr w:type="spellStart"/>
            <w:r w:rsidRPr="00AB59D9">
              <w:rPr>
                <w:rFonts w:eastAsia="Times New Roman"/>
                <w:b/>
                <w:bCs/>
                <w:i/>
                <w:iCs/>
                <w:sz w:val="20"/>
                <w:szCs w:val="20"/>
                <w:lang w:eastAsia="hu-HU"/>
              </w:rPr>
              <w:t>Central</w:t>
            </w:r>
            <w:proofErr w:type="spellEnd"/>
            <w:r w:rsidRPr="00AB59D9">
              <w:rPr>
                <w:rFonts w:eastAsia="Times New Roman"/>
                <w:b/>
                <w:bCs/>
                <w:i/>
                <w:iCs/>
                <w:sz w:val="20"/>
                <w:szCs w:val="20"/>
                <w:lang w:eastAsia="hu-HU"/>
              </w:rPr>
              <w:t xml:space="preserve"> Hungary</w:t>
            </w:r>
          </w:p>
        </w:tc>
        <w:tc>
          <w:tcPr>
            <w:tcW w:w="1476" w:type="dxa"/>
            <w:tcBorders>
              <w:top w:val="nil"/>
              <w:left w:val="nil"/>
              <w:bottom w:val="single" w:sz="4" w:space="0" w:color="auto"/>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18 739</w:t>
            </w:r>
          </w:p>
        </w:tc>
        <w:tc>
          <w:tcPr>
            <w:tcW w:w="1323" w:type="dxa"/>
            <w:gridSpan w:val="2"/>
            <w:tcBorders>
              <w:top w:val="nil"/>
              <w:left w:val="nil"/>
              <w:bottom w:val="single" w:sz="4" w:space="0" w:color="auto"/>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43</w:t>
            </w:r>
          </w:p>
        </w:tc>
        <w:tc>
          <w:tcPr>
            <w:tcW w:w="865" w:type="dxa"/>
            <w:tcBorders>
              <w:top w:val="nil"/>
              <w:left w:val="nil"/>
              <w:bottom w:val="single" w:sz="4" w:space="0" w:color="auto"/>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0,2</w:t>
            </w:r>
          </w:p>
        </w:tc>
        <w:tc>
          <w:tcPr>
            <w:tcW w:w="1277" w:type="dxa"/>
            <w:gridSpan w:val="2"/>
            <w:tcBorders>
              <w:top w:val="nil"/>
              <w:left w:val="nil"/>
              <w:bottom w:val="single" w:sz="4" w:space="0" w:color="auto"/>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-7 586</w:t>
            </w:r>
          </w:p>
        </w:tc>
        <w:tc>
          <w:tcPr>
            <w:tcW w:w="1140" w:type="dxa"/>
            <w:tcBorders>
              <w:top w:val="nil"/>
              <w:left w:val="nil"/>
              <w:bottom w:val="single" w:sz="4" w:space="0" w:color="auto"/>
              <w:right w:val="single" w:sz="12"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-28,8</w:t>
            </w:r>
          </w:p>
        </w:tc>
      </w:tr>
      <w:tr w:rsidR="00E4621E"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E4621E" w:rsidRPr="00AB59D9" w:rsidRDefault="00E4621E"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Budapest</w:t>
            </w:r>
          </w:p>
        </w:tc>
        <w:tc>
          <w:tcPr>
            <w:tcW w:w="1476"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14 979</w:t>
            </w:r>
          </w:p>
        </w:tc>
        <w:tc>
          <w:tcPr>
            <w:tcW w:w="1323"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192</w:t>
            </w:r>
          </w:p>
        </w:tc>
        <w:tc>
          <w:tcPr>
            <w:tcW w:w="865"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1,3</w:t>
            </w:r>
          </w:p>
        </w:tc>
        <w:tc>
          <w:tcPr>
            <w:tcW w:w="1277"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-5 638</w:t>
            </w:r>
          </w:p>
        </w:tc>
        <w:tc>
          <w:tcPr>
            <w:tcW w:w="1140" w:type="dxa"/>
            <w:tcBorders>
              <w:top w:val="nil"/>
              <w:left w:val="nil"/>
              <w:bottom w:val="nil"/>
              <w:right w:val="single" w:sz="12"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-27,3</w:t>
            </w:r>
          </w:p>
        </w:tc>
      </w:tr>
      <w:tr w:rsidR="00E4621E"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E4621E" w:rsidRPr="00AB59D9" w:rsidRDefault="00E4621E"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Pest</w:t>
            </w:r>
          </w:p>
        </w:tc>
        <w:tc>
          <w:tcPr>
            <w:tcW w:w="1476"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3 760</w:t>
            </w:r>
          </w:p>
        </w:tc>
        <w:tc>
          <w:tcPr>
            <w:tcW w:w="1323"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-149</w:t>
            </w:r>
          </w:p>
        </w:tc>
        <w:tc>
          <w:tcPr>
            <w:tcW w:w="865"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-3,8</w:t>
            </w:r>
          </w:p>
        </w:tc>
        <w:tc>
          <w:tcPr>
            <w:tcW w:w="1277"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-1 948</w:t>
            </w:r>
          </w:p>
        </w:tc>
        <w:tc>
          <w:tcPr>
            <w:tcW w:w="1140" w:type="dxa"/>
            <w:tcBorders>
              <w:top w:val="nil"/>
              <w:left w:val="nil"/>
              <w:bottom w:val="nil"/>
              <w:right w:val="single" w:sz="12"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-34,1</w:t>
            </w:r>
          </w:p>
        </w:tc>
      </w:tr>
      <w:tr w:rsidR="00E4621E" w:rsidRPr="00862B63" w:rsidTr="009B6868">
        <w:trPr>
          <w:trHeight w:val="510"/>
          <w:jc w:val="center"/>
        </w:trPr>
        <w:tc>
          <w:tcPr>
            <w:tcW w:w="2723"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E4621E" w:rsidRPr="00AB59D9" w:rsidRDefault="00E4621E" w:rsidP="004A3423">
            <w:pPr>
              <w:spacing w:after="0" w:line="240" w:lineRule="auto"/>
              <w:rPr>
                <w:rFonts w:eastAsia="Times New Roman"/>
                <w:b/>
                <w:bCs/>
                <w:sz w:val="20"/>
                <w:szCs w:val="20"/>
                <w:lang w:eastAsia="hu-HU"/>
              </w:rPr>
            </w:pPr>
            <w:r w:rsidRPr="00AB59D9">
              <w:rPr>
                <w:rFonts w:eastAsia="Times New Roman"/>
                <w:b/>
                <w:bCs/>
                <w:sz w:val="20"/>
                <w:szCs w:val="20"/>
                <w:lang w:eastAsia="hu-HU"/>
              </w:rPr>
              <w:t xml:space="preserve">Közép-Dunántúl/ </w:t>
            </w:r>
            <w:proofErr w:type="spellStart"/>
            <w:r w:rsidRPr="00AB59D9">
              <w:rPr>
                <w:rFonts w:eastAsia="Times New Roman"/>
                <w:b/>
                <w:bCs/>
                <w:i/>
                <w:iCs/>
                <w:sz w:val="20"/>
                <w:szCs w:val="20"/>
                <w:lang w:eastAsia="hu-HU"/>
              </w:rPr>
              <w:t>Central</w:t>
            </w:r>
            <w:proofErr w:type="spellEnd"/>
            <w:r w:rsidRPr="00AB59D9">
              <w:rPr>
                <w:rFonts w:eastAsia="Times New Roman"/>
                <w:b/>
                <w:bCs/>
                <w:i/>
                <w:iCs/>
                <w:sz w:val="20"/>
                <w:szCs w:val="20"/>
                <w:lang w:eastAsia="hu-HU"/>
              </w:rPr>
              <w:t xml:space="preserve"> </w:t>
            </w:r>
            <w:proofErr w:type="spellStart"/>
            <w:r w:rsidRPr="00AB59D9">
              <w:rPr>
                <w:rFonts w:eastAsia="Times New Roman"/>
                <w:b/>
                <w:bCs/>
                <w:i/>
                <w:iCs/>
                <w:sz w:val="20"/>
                <w:szCs w:val="20"/>
                <w:lang w:eastAsia="hu-HU"/>
              </w:rPr>
              <w:t>Transdanubia</w:t>
            </w:r>
            <w:proofErr w:type="spellEnd"/>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8 563</w:t>
            </w:r>
          </w:p>
        </w:tc>
        <w:tc>
          <w:tcPr>
            <w:tcW w:w="1323" w:type="dxa"/>
            <w:gridSpan w:val="2"/>
            <w:tcBorders>
              <w:top w:val="single" w:sz="4" w:space="0" w:color="auto"/>
              <w:left w:val="nil"/>
              <w:bottom w:val="single" w:sz="4" w:space="0" w:color="auto"/>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-240</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-2,7</w:t>
            </w:r>
          </w:p>
        </w:tc>
        <w:tc>
          <w:tcPr>
            <w:tcW w:w="1277" w:type="dxa"/>
            <w:gridSpan w:val="2"/>
            <w:tcBorders>
              <w:top w:val="single" w:sz="4" w:space="0" w:color="auto"/>
              <w:left w:val="nil"/>
              <w:bottom w:val="single" w:sz="4" w:space="0" w:color="auto"/>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-4 248</w:t>
            </w:r>
          </w:p>
        </w:tc>
        <w:tc>
          <w:tcPr>
            <w:tcW w:w="1140" w:type="dxa"/>
            <w:tcBorders>
              <w:top w:val="single" w:sz="4" w:space="0" w:color="auto"/>
              <w:left w:val="nil"/>
              <w:bottom w:val="single" w:sz="4" w:space="0" w:color="auto"/>
              <w:right w:val="single" w:sz="12"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-33,2</w:t>
            </w:r>
          </w:p>
        </w:tc>
      </w:tr>
      <w:tr w:rsidR="00E4621E"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E4621E" w:rsidRPr="00AB59D9" w:rsidRDefault="00E4621E"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Fejér</w:t>
            </w:r>
          </w:p>
        </w:tc>
        <w:tc>
          <w:tcPr>
            <w:tcW w:w="1476"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3 767</w:t>
            </w:r>
          </w:p>
        </w:tc>
        <w:tc>
          <w:tcPr>
            <w:tcW w:w="1323"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-24</w:t>
            </w:r>
          </w:p>
        </w:tc>
        <w:tc>
          <w:tcPr>
            <w:tcW w:w="865"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-0,6</w:t>
            </w:r>
          </w:p>
        </w:tc>
        <w:tc>
          <w:tcPr>
            <w:tcW w:w="1277"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-1 867</w:t>
            </w:r>
          </w:p>
        </w:tc>
        <w:tc>
          <w:tcPr>
            <w:tcW w:w="1140" w:type="dxa"/>
            <w:tcBorders>
              <w:top w:val="nil"/>
              <w:left w:val="nil"/>
              <w:bottom w:val="nil"/>
              <w:right w:val="single" w:sz="12"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-33,1</w:t>
            </w:r>
          </w:p>
        </w:tc>
      </w:tr>
      <w:tr w:rsidR="00E4621E"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E4621E" w:rsidRPr="00AB59D9" w:rsidRDefault="00E4621E"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 xml:space="preserve">Komárom-Esztergom </w:t>
            </w:r>
          </w:p>
        </w:tc>
        <w:tc>
          <w:tcPr>
            <w:tcW w:w="1476"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1 997</w:t>
            </w:r>
          </w:p>
        </w:tc>
        <w:tc>
          <w:tcPr>
            <w:tcW w:w="1323"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-135</w:t>
            </w:r>
          </w:p>
        </w:tc>
        <w:tc>
          <w:tcPr>
            <w:tcW w:w="865"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-6,4</w:t>
            </w:r>
          </w:p>
        </w:tc>
        <w:tc>
          <w:tcPr>
            <w:tcW w:w="1277"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-1 103</w:t>
            </w:r>
          </w:p>
        </w:tc>
        <w:tc>
          <w:tcPr>
            <w:tcW w:w="1140" w:type="dxa"/>
            <w:tcBorders>
              <w:top w:val="nil"/>
              <w:left w:val="nil"/>
              <w:bottom w:val="nil"/>
              <w:right w:val="single" w:sz="12"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-35,6</w:t>
            </w:r>
          </w:p>
        </w:tc>
      </w:tr>
      <w:tr w:rsidR="00E4621E"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E4621E" w:rsidRPr="00AB59D9" w:rsidRDefault="00E4621E"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Veszprém</w:t>
            </w:r>
          </w:p>
        </w:tc>
        <w:tc>
          <w:tcPr>
            <w:tcW w:w="1476"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2 799</w:t>
            </w:r>
          </w:p>
        </w:tc>
        <w:tc>
          <w:tcPr>
            <w:tcW w:w="1323"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-81</w:t>
            </w:r>
          </w:p>
        </w:tc>
        <w:tc>
          <w:tcPr>
            <w:tcW w:w="865"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-2,8</w:t>
            </w:r>
          </w:p>
        </w:tc>
        <w:tc>
          <w:tcPr>
            <w:tcW w:w="1277"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-1 278</w:t>
            </w:r>
          </w:p>
        </w:tc>
        <w:tc>
          <w:tcPr>
            <w:tcW w:w="1140" w:type="dxa"/>
            <w:tcBorders>
              <w:top w:val="nil"/>
              <w:left w:val="nil"/>
              <w:bottom w:val="nil"/>
              <w:right w:val="single" w:sz="12"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-31,4</w:t>
            </w:r>
          </w:p>
        </w:tc>
      </w:tr>
      <w:tr w:rsidR="00E4621E" w:rsidRPr="00862B63" w:rsidTr="009B6868">
        <w:trPr>
          <w:trHeight w:val="510"/>
          <w:jc w:val="center"/>
        </w:trPr>
        <w:tc>
          <w:tcPr>
            <w:tcW w:w="2723"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E4621E" w:rsidRPr="00AB59D9" w:rsidRDefault="00E4621E" w:rsidP="004A3423">
            <w:pPr>
              <w:spacing w:after="0" w:line="240" w:lineRule="auto"/>
              <w:rPr>
                <w:rFonts w:eastAsia="Times New Roman"/>
                <w:b/>
                <w:bCs/>
                <w:sz w:val="20"/>
                <w:szCs w:val="20"/>
                <w:lang w:eastAsia="hu-HU"/>
              </w:rPr>
            </w:pPr>
            <w:r w:rsidRPr="00AB59D9">
              <w:rPr>
                <w:rFonts w:eastAsia="Times New Roman"/>
                <w:b/>
                <w:bCs/>
                <w:sz w:val="20"/>
                <w:szCs w:val="20"/>
                <w:lang w:eastAsia="hu-HU"/>
              </w:rPr>
              <w:t xml:space="preserve">Nyugat-Dunántúl/ </w:t>
            </w:r>
            <w:r w:rsidRPr="00AB59D9">
              <w:rPr>
                <w:rFonts w:eastAsia="Times New Roman"/>
                <w:b/>
                <w:bCs/>
                <w:i/>
                <w:iCs/>
                <w:sz w:val="20"/>
                <w:szCs w:val="20"/>
                <w:lang w:eastAsia="hu-HU"/>
              </w:rPr>
              <w:t xml:space="preserve">Western </w:t>
            </w:r>
            <w:proofErr w:type="spellStart"/>
            <w:r w:rsidRPr="00AB59D9">
              <w:rPr>
                <w:rFonts w:eastAsia="Times New Roman"/>
                <w:b/>
                <w:bCs/>
                <w:i/>
                <w:iCs/>
                <w:sz w:val="20"/>
                <w:szCs w:val="20"/>
                <w:lang w:eastAsia="hu-HU"/>
              </w:rPr>
              <w:t>Transdanubia</w:t>
            </w:r>
            <w:proofErr w:type="spellEnd"/>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7 107</w:t>
            </w:r>
          </w:p>
        </w:tc>
        <w:tc>
          <w:tcPr>
            <w:tcW w:w="1323" w:type="dxa"/>
            <w:gridSpan w:val="2"/>
            <w:tcBorders>
              <w:top w:val="single" w:sz="4" w:space="0" w:color="auto"/>
              <w:left w:val="nil"/>
              <w:bottom w:val="single" w:sz="4" w:space="0" w:color="auto"/>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-116</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-1,6</w:t>
            </w:r>
          </w:p>
        </w:tc>
        <w:tc>
          <w:tcPr>
            <w:tcW w:w="1277" w:type="dxa"/>
            <w:gridSpan w:val="2"/>
            <w:tcBorders>
              <w:top w:val="single" w:sz="4" w:space="0" w:color="auto"/>
              <w:left w:val="nil"/>
              <w:bottom w:val="single" w:sz="4" w:space="0" w:color="auto"/>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-2 901</w:t>
            </w:r>
          </w:p>
        </w:tc>
        <w:tc>
          <w:tcPr>
            <w:tcW w:w="1140" w:type="dxa"/>
            <w:tcBorders>
              <w:top w:val="single" w:sz="4" w:space="0" w:color="auto"/>
              <w:left w:val="nil"/>
              <w:bottom w:val="single" w:sz="4" w:space="0" w:color="auto"/>
              <w:right w:val="single" w:sz="12"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-29,0</w:t>
            </w:r>
          </w:p>
        </w:tc>
      </w:tr>
      <w:tr w:rsidR="00E4621E"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E4621E" w:rsidRPr="00AB59D9" w:rsidRDefault="00E4621E"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 xml:space="preserve">Győr-Moson-Sopron </w:t>
            </w:r>
          </w:p>
        </w:tc>
        <w:tc>
          <w:tcPr>
            <w:tcW w:w="1476"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1 686</w:t>
            </w:r>
          </w:p>
        </w:tc>
        <w:tc>
          <w:tcPr>
            <w:tcW w:w="1323"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-1</w:t>
            </w:r>
          </w:p>
        </w:tc>
        <w:tc>
          <w:tcPr>
            <w:tcW w:w="865"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-0,1</w:t>
            </w:r>
          </w:p>
        </w:tc>
        <w:tc>
          <w:tcPr>
            <w:tcW w:w="1277"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-810</w:t>
            </w:r>
          </w:p>
        </w:tc>
        <w:tc>
          <w:tcPr>
            <w:tcW w:w="1140" w:type="dxa"/>
            <w:tcBorders>
              <w:top w:val="nil"/>
              <w:left w:val="nil"/>
              <w:bottom w:val="nil"/>
              <w:right w:val="single" w:sz="12"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-32,5</w:t>
            </w:r>
          </w:p>
        </w:tc>
      </w:tr>
      <w:tr w:rsidR="00E4621E"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E4621E" w:rsidRPr="00AB59D9" w:rsidRDefault="00E4621E"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 xml:space="preserve">Vas </w:t>
            </w:r>
          </w:p>
        </w:tc>
        <w:tc>
          <w:tcPr>
            <w:tcW w:w="1476"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2 170</w:t>
            </w:r>
          </w:p>
        </w:tc>
        <w:tc>
          <w:tcPr>
            <w:tcW w:w="1323"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-50</w:t>
            </w:r>
          </w:p>
        </w:tc>
        <w:tc>
          <w:tcPr>
            <w:tcW w:w="865"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-2,3</w:t>
            </w:r>
          </w:p>
        </w:tc>
        <w:tc>
          <w:tcPr>
            <w:tcW w:w="1277"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-856</w:t>
            </w:r>
          </w:p>
        </w:tc>
        <w:tc>
          <w:tcPr>
            <w:tcW w:w="1140" w:type="dxa"/>
            <w:tcBorders>
              <w:top w:val="nil"/>
              <w:left w:val="nil"/>
              <w:bottom w:val="nil"/>
              <w:right w:val="single" w:sz="12"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-28,3</w:t>
            </w:r>
          </w:p>
        </w:tc>
      </w:tr>
      <w:tr w:rsidR="00E4621E"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E4621E" w:rsidRPr="00AB59D9" w:rsidRDefault="00E4621E"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 xml:space="preserve">Zala </w:t>
            </w:r>
          </w:p>
        </w:tc>
        <w:tc>
          <w:tcPr>
            <w:tcW w:w="1476"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3 251</w:t>
            </w:r>
          </w:p>
        </w:tc>
        <w:tc>
          <w:tcPr>
            <w:tcW w:w="1323"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-64</w:t>
            </w:r>
          </w:p>
        </w:tc>
        <w:tc>
          <w:tcPr>
            <w:tcW w:w="865"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-1,9</w:t>
            </w:r>
          </w:p>
        </w:tc>
        <w:tc>
          <w:tcPr>
            <w:tcW w:w="1277"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-1 235</w:t>
            </w:r>
          </w:p>
        </w:tc>
        <w:tc>
          <w:tcPr>
            <w:tcW w:w="1140" w:type="dxa"/>
            <w:tcBorders>
              <w:top w:val="nil"/>
              <w:left w:val="nil"/>
              <w:bottom w:val="nil"/>
              <w:right w:val="single" w:sz="12"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-27,5</w:t>
            </w:r>
          </w:p>
        </w:tc>
      </w:tr>
      <w:tr w:rsidR="00E4621E" w:rsidRPr="00862B63" w:rsidTr="009B6868">
        <w:trPr>
          <w:trHeight w:val="510"/>
          <w:jc w:val="center"/>
        </w:trPr>
        <w:tc>
          <w:tcPr>
            <w:tcW w:w="2723"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E4621E" w:rsidRPr="00AB59D9" w:rsidRDefault="00E4621E" w:rsidP="004A3423">
            <w:pPr>
              <w:spacing w:after="0" w:line="240" w:lineRule="auto"/>
              <w:rPr>
                <w:rFonts w:eastAsia="Times New Roman"/>
                <w:b/>
                <w:bCs/>
                <w:sz w:val="20"/>
                <w:szCs w:val="20"/>
                <w:lang w:eastAsia="hu-HU"/>
              </w:rPr>
            </w:pPr>
            <w:r w:rsidRPr="00AB59D9">
              <w:rPr>
                <w:rFonts w:eastAsia="Times New Roman"/>
                <w:b/>
                <w:bCs/>
                <w:sz w:val="20"/>
                <w:szCs w:val="20"/>
                <w:lang w:eastAsia="hu-HU"/>
              </w:rPr>
              <w:t>Dél-Dunántúl/</w:t>
            </w:r>
            <w:r w:rsidRPr="00AB59D9">
              <w:rPr>
                <w:rFonts w:eastAsia="Times New Roman"/>
                <w:b/>
                <w:bCs/>
                <w:i/>
                <w:iCs/>
                <w:sz w:val="20"/>
                <w:szCs w:val="20"/>
                <w:lang w:eastAsia="hu-HU"/>
              </w:rPr>
              <w:t xml:space="preserve"> Southern </w:t>
            </w:r>
            <w:proofErr w:type="spellStart"/>
            <w:r w:rsidRPr="00AB59D9">
              <w:rPr>
                <w:rFonts w:eastAsia="Times New Roman"/>
                <w:b/>
                <w:bCs/>
                <w:i/>
                <w:iCs/>
                <w:sz w:val="20"/>
                <w:szCs w:val="20"/>
                <w:lang w:eastAsia="hu-HU"/>
              </w:rPr>
              <w:t>Transdanubia</w:t>
            </w:r>
            <w:proofErr w:type="spellEnd"/>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22 585</w:t>
            </w:r>
          </w:p>
        </w:tc>
        <w:tc>
          <w:tcPr>
            <w:tcW w:w="1323" w:type="dxa"/>
            <w:gridSpan w:val="2"/>
            <w:tcBorders>
              <w:top w:val="single" w:sz="4" w:space="0" w:color="auto"/>
              <w:left w:val="nil"/>
              <w:bottom w:val="single" w:sz="4" w:space="0" w:color="auto"/>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-414</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-1,8</w:t>
            </w:r>
          </w:p>
        </w:tc>
        <w:tc>
          <w:tcPr>
            <w:tcW w:w="1277" w:type="dxa"/>
            <w:gridSpan w:val="2"/>
            <w:tcBorders>
              <w:top w:val="single" w:sz="4" w:space="0" w:color="auto"/>
              <w:left w:val="nil"/>
              <w:bottom w:val="single" w:sz="4" w:space="0" w:color="auto"/>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-8 361</w:t>
            </w:r>
          </w:p>
        </w:tc>
        <w:tc>
          <w:tcPr>
            <w:tcW w:w="1140" w:type="dxa"/>
            <w:tcBorders>
              <w:top w:val="single" w:sz="4" w:space="0" w:color="auto"/>
              <w:left w:val="nil"/>
              <w:bottom w:val="single" w:sz="4" w:space="0" w:color="auto"/>
              <w:right w:val="single" w:sz="12"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-27,0</w:t>
            </w:r>
          </w:p>
        </w:tc>
      </w:tr>
      <w:tr w:rsidR="00E4621E"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E4621E" w:rsidRPr="00AB59D9" w:rsidRDefault="00E4621E"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 xml:space="preserve">Baranya </w:t>
            </w:r>
          </w:p>
        </w:tc>
        <w:tc>
          <w:tcPr>
            <w:tcW w:w="1476"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12 345</w:t>
            </w:r>
          </w:p>
        </w:tc>
        <w:tc>
          <w:tcPr>
            <w:tcW w:w="1323"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-270</w:t>
            </w:r>
          </w:p>
        </w:tc>
        <w:tc>
          <w:tcPr>
            <w:tcW w:w="865"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-2,1</w:t>
            </w:r>
          </w:p>
        </w:tc>
        <w:tc>
          <w:tcPr>
            <w:tcW w:w="1277"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-3 907</w:t>
            </w:r>
          </w:p>
        </w:tc>
        <w:tc>
          <w:tcPr>
            <w:tcW w:w="1140" w:type="dxa"/>
            <w:tcBorders>
              <w:top w:val="nil"/>
              <w:left w:val="nil"/>
              <w:bottom w:val="nil"/>
              <w:right w:val="single" w:sz="12"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-24,0</w:t>
            </w:r>
          </w:p>
        </w:tc>
      </w:tr>
      <w:tr w:rsidR="00E4621E"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E4621E" w:rsidRPr="00AB59D9" w:rsidRDefault="00E4621E"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 xml:space="preserve">Somogy </w:t>
            </w:r>
          </w:p>
        </w:tc>
        <w:tc>
          <w:tcPr>
            <w:tcW w:w="1476"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7 259</w:t>
            </w:r>
          </w:p>
        </w:tc>
        <w:tc>
          <w:tcPr>
            <w:tcW w:w="1323"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-107</w:t>
            </w:r>
          </w:p>
        </w:tc>
        <w:tc>
          <w:tcPr>
            <w:tcW w:w="865"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-1,5</w:t>
            </w:r>
          </w:p>
        </w:tc>
        <w:tc>
          <w:tcPr>
            <w:tcW w:w="1277"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-3 401</w:t>
            </w:r>
          </w:p>
        </w:tc>
        <w:tc>
          <w:tcPr>
            <w:tcW w:w="1140" w:type="dxa"/>
            <w:tcBorders>
              <w:top w:val="nil"/>
              <w:left w:val="nil"/>
              <w:bottom w:val="nil"/>
              <w:right w:val="single" w:sz="12"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-31,9</w:t>
            </w:r>
          </w:p>
        </w:tc>
      </w:tr>
      <w:tr w:rsidR="00E4621E"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E4621E" w:rsidRPr="00AB59D9" w:rsidRDefault="00E4621E"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 xml:space="preserve">Tolna </w:t>
            </w:r>
          </w:p>
        </w:tc>
        <w:tc>
          <w:tcPr>
            <w:tcW w:w="1476"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2 981</w:t>
            </w:r>
          </w:p>
        </w:tc>
        <w:tc>
          <w:tcPr>
            <w:tcW w:w="1323"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-36</w:t>
            </w:r>
          </w:p>
        </w:tc>
        <w:tc>
          <w:tcPr>
            <w:tcW w:w="865"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-1,2</w:t>
            </w:r>
          </w:p>
        </w:tc>
        <w:tc>
          <w:tcPr>
            <w:tcW w:w="1277"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-1 053</w:t>
            </w:r>
          </w:p>
        </w:tc>
        <w:tc>
          <w:tcPr>
            <w:tcW w:w="1140" w:type="dxa"/>
            <w:tcBorders>
              <w:top w:val="nil"/>
              <w:left w:val="nil"/>
              <w:bottom w:val="nil"/>
              <w:right w:val="single" w:sz="12"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-26,1</w:t>
            </w:r>
          </w:p>
        </w:tc>
      </w:tr>
      <w:tr w:rsidR="00E4621E" w:rsidRPr="00862B63" w:rsidTr="009B6868">
        <w:trPr>
          <w:trHeight w:val="510"/>
          <w:jc w:val="center"/>
        </w:trPr>
        <w:tc>
          <w:tcPr>
            <w:tcW w:w="2723"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E4621E" w:rsidRPr="00AB59D9" w:rsidRDefault="00E4621E" w:rsidP="004A3423">
            <w:pPr>
              <w:spacing w:after="0" w:line="240" w:lineRule="auto"/>
              <w:rPr>
                <w:rFonts w:eastAsia="Times New Roman"/>
                <w:b/>
                <w:bCs/>
                <w:sz w:val="20"/>
                <w:szCs w:val="20"/>
                <w:lang w:eastAsia="hu-HU"/>
              </w:rPr>
            </w:pPr>
            <w:r w:rsidRPr="00AB59D9">
              <w:rPr>
                <w:rFonts w:eastAsia="Times New Roman"/>
                <w:b/>
                <w:bCs/>
                <w:sz w:val="20"/>
                <w:szCs w:val="20"/>
                <w:lang w:eastAsia="hu-HU"/>
              </w:rPr>
              <w:t xml:space="preserve">Észak-Magyarország/ </w:t>
            </w:r>
            <w:proofErr w:type="spellStart"/>
            <w:r w:rsidRPr="00AB59D9">
              <w:rPr>
                <w:rFonts w:eastAsia="Times New Roman"/>
                <w:b/>
                <w:bCs/>
                <w:i/>
                <w:iCs/>
                <w:sz w:val="20"/>
                <w:szCs w:val="20"/>
                <w:lang w:eastAsia="hu-HU"/>
              </w:rPr>
              <w:t>Northern</w:t>
            </w:r>
            <w:proofErr w:type="spellEnd"/>
            <w:r w:rsidRPr="00AB59D9">
              <w:rPr>
                <w:rFonts w:eastAsia="Times New Roman"/>
                <w:b/>
                <w:bCs/>
                <w:i/>
                <w:iCs/>
                <w:sz w:val="20"/>
                <w:szCs w:val="20"/>
                <w:lang w:eastAsia="hu-HU"/>
              </w:rPr>
              <w:t xml:space="preserve"> Hungary</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42 478</w:t>
            </w:r>
          </w:p>
        </w:tc>
        <w:tc>
          <w:tcPr>
            <w:tcW w:w="1323" w:type="dxa"/>
            <w:gridSpan w:val="2"/>
            <w:tcBorders>
              <w:top w:val="single" w:sz="4" w:space="0" w:color="auto"/>
              <w:left w:val="nil"/>
              <w:bottom w:val="single" w:sz="4" w:space="0" w:color="auto"/>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-820</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-1,9</w:t>
            </w:r>
          </w:p>
        </w:tc>
        <w:tc>
          <w:tcPr>
            <w:tcW w:w="1277" w:type="dxa"/>
            <w:gridSpan w:val="2"/>
            <w:tcBorders>
              <w:top w:val="single" w:sz="4" w:space="0" w:color="auto"/>
              <w:left w:val="nil"/>
              <w:bottom w:val="single" w:sz="4" w:space="0" w:color="auto"/>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-13 356</w:t>
            </w:r>
          </w:p>
        </w:tc>
        <w:tc>
          <w:tcPr>
            <w:tcW w:w="1140" w:type="dxa"/>
            <w:tcBorders>
              <w:top w:val="single" w:sz="4" w:space="0" w:color="auto"/>
              <w:left w:val="nil"/>
              <w:bottom w:val="single" w:sz="4" w:space="0" w:color="auto"/>
              <w:right w:val="single" w:sz="12"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-23,9</w:t>
            </w:r>
          </w:p>
        </w:tc>
      </w:tr>
      <w:tr w:rsidR="00E4621E"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E4621E" w:rsidRPr="00AB59D9" w:rsidRDefault="00E4621E"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Borsod-Abaúj-Zemplén</w:t>
            </w:r>
          </w:p>
        </w:tc>
        <w:tc>
          <w:tcPr>
            <w:tcW w:w="1476"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31 325</w:t>
            </w:r>
          </w:p>
        </w:tc>
        <w:tc>
          <w:tcPr>
            <w:tcW w:w="1323"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-682</w:t>
            </w:r>
          </w:p>
        </w:tc>
        <w:tc>
          <w:tcPr>
            <w:tcW w:w="865"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-2,1</w:t>
            </w:r>
          </w:p>
        </w:tc>
        <w:tc>
          <w:tcPr>
            <w:tcW w:w="1277"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-9 610</w:t>
            </w:r>
          </w:p>
        </w:tc>
        <w:tc>
          <w:tcPr>
            <w:tcW w:w="1140" w:type="dxa"/>
            <w:tcBorders>
              <w:top w:val="nil"/>
              <w:left w:val="nil"/>
              <w:bottom w:val="nil"/>
              <w:right w:val="single" w:sz="12"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-23,5</w:t>
            </w:r>
          </w:p>
        </w:tc>
      </w:tr>
      <w:tr w:rsidR="00E4621E"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E4621E" w:rsidRPr="00AB59D9" w:rsidRDefault="00E4621E"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Heves</w:t>
            </w:r>
          </w:p>
        </w:tc>
        <w:tc>
          <w:tcPr>
            <w:tcW w:w="1476"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5 053</w:t>
            </w:r>
          </w:p>
        </w:tc>
        <w:tc>
          <w:tcPr>
            <w:tcW w:w="1323"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-75</w:t>
            </w:r>
          </w:p>
        </w:tc>
        <w:tc>
          <w:tcPr>
            <w:tcW w:w="865"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-1,5</w:t>
            </w:r>
          </w:p>
        </w:tc>
        <w:tc>
          <w:tcPr>
            <w:tcW w:w="1277"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-2 172</w:t>
            </w:r>
          </w:p>
        </w:tc>
        <w:tc>
          <w:tcPr>
            <w:tcW w:w="1140" w:type="dxa"/>
            <w:tcBorders>
              <w:top w:val="nil"/>
              <w:left w:val="nil"/>
              <w:bottom w:val="nil"/>
              <w:right w:val="single" w:sz="12"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-30,1</w:t>
            </w:r>
          </w:p>
        </w:tc>
      </w:tr>
      <w:tr w:rsidR="00E4621E"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E4621E" w:rsidRPr="00AB59D9" w:rsidRDefault="00E4621E"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 xml:space="preserve">Nógrád </w:t>
            </w:r>
          </w:p>
        </w:tc>
        <w:tc>
          <w:tcPr>
            <w:tcW w:w="1476"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6 099</w:t>
            </w:r>
          </w:p>
        </w:tc>
        <w:tc>
          <w:tcPr>
            <w:tcW w:w="1323"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-63</w:t>
            </w:r>
          </w:p>
        </w:tc>
        <w:tc>
          <w:tcPr>
            <w:tcW w:w="865"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-1,0</w:t>
            </w:r>
          </w:p>
        </w:tc>
        <w:tc>
          <w:tcPr>
            <w:tcW w:w="1277"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-1 575</w:t>
            </w:r>
          </w:p>
        </w:tc>
        <w:tc>
          <w:tcPr>
            <w:tcW w:w="1140" w:type="dxa"/>
            <w:tcBorders>
              <w:top w:val="nil"/>
              <w:left w:val="nil"/>
              <w:bottom w:val="nil"/>
              <w:right w:val="single" w:sz="12"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-20,5</w:t>
            </w:r>
          </w:p>
        </w:tc>
      </w:tr>
      <w:tr w:rsidR="00E4621E" w:rsidRPr="00862B63" w:rsidTr="009B6868">
        <w:trPr>
          <w:trHeight w:val="510"/>
          <w:jc w:val="center"/>
        </w:trPr>
        <w:tc>
          <w:tcPr>
            <w:tcW w:w="2723"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E4621E" w:rsidRPr="00AB59D9" w:rsidRDefault="00E4621E" w:rsidP="004A3423">
            <w:pPr>
              <w:spacing w:after="0" w:line="240" w:lineRule="auto"/>
              <w:rPr>
                <w:rFonts w:eastAsia="Times New Roman"/>
                <w:b/>
                <w:bCs/>
                <w:sz w:val="20"/>
                <w:szCs w:val="20"/>
                <w:lang w:eastAsia="hu-HU"/>
              </w:rPr>
            </w:pPr>
            <w:r w:rsidRPr="00AB59D9">
              <w:rPr>
                <w:rFonts w:eastAsia="Times New Roman"/>
                <w:b/>
                <w:bCs/>
                <w:sz w:val="20"/>
                <w:szCs w:val="20"/>
                <w:lang w:eastAsia="hu-HU"/>
              </w:rPr>
              <w:t xml:space="preserve">Észak-Alföld/ </w:t>
            </w:r>
            <w:proofErr w:type="spellStart"/>
            <w:r w:rsidRPr="00AB59D9">
              <w:rPr>
                <w:rFonts w:eastAsia="Times New Roman"/>
                <w:b/>
                <w:bCs/>
                <w:i/>
                <w:iCs/>
                <w:sz w:val="20"/>
                <w:szCs w:val="20"/>
                <w:lang w:eastAsia="hu-HU"/>
              </w:rPr>
              <w:t>Northern</w:t>
            </w:r>
            <w:proofErr w:type="spellEnd"/>
            <w:r w:rsidRPr="00AB59D9">
              <w:rPr>
                <w:rFonts w:eastAsia="Times New Roman"/>
                <w:b/>
                <w:bCs/>
                <w:i/>
                <w:iCs/>
                <w:sz w:val="20"/>
                <w:szCs w:val="20"/>
                <w:lang w:eastAsia="hu-HU"/>
              </w:rPr>
              <w:t xml:space="preserve"> Great </w:t>
            </w:r>
            <w:proofErr w:type="spellStart"/>
            <w:r w:rsidRPr="00AB59D9">
              <w:rPr>
                <w:rFonts w:eastAsia="Times New Roman"/>
                <w:b/>
                <w:bCs/>
                <w:i/>
                <w:iCs/>
                <w:sz w:val="20"/>
                <w:szCs w:val="20"/>
                <w:lang w:eastAsia="hu-HU"/>
              </w:rPr>
              <w:t>Plain</w:t>
            </w:r>
            <w:proofErr w:type="spellEnd"/>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56 381</w:t>
            </w:r>
          </w:p>
        </w:tc>
        <w:tc>
          <w:tcPr>
            <w:tcW w:w="1323" w:type="dxa"/>
            <w:gridSpan w:val="2"/>
            <w:tcBorders>
              <w:top w:val="single" w:sz="4" w:space="0" w:color="auto"/>
              <w:left w:val="nil"/>
              <w:bottom w:val="single" w:sz="4" w:space="0" w:color="auto"/>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-1 091</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-1,9</w:t>
            </w:r>
          </w:p>
        </w:tc>
        <w:tc>
          <w:tcPr>
            <w:tcW w:w="1277" w:type="dxa"/>
            <w:gridSpan w:val="2"/>
            <w:tcBorders>
              <w:top w:val="single" w:sz="4" w:space="0" w:color="auto"/>
              <w:left w:val="nil"/>
              <w:bottom w:val="single" w:sz="4" w:space="0" w:color="auto"/>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-18 943</w:t>
            </w:r>
          </w:p>
        </w:tc>
        <w:tc>
          <w:tcPr>
            <w:tcW w:w="1140" w:type="dxa"/>
            <w:tcBorders>
              <w:top w:val="single" w:sz="4" w:space="0" w:color="auto"/>
              <w:left w:val="nil"/>
              <w:bottom w:val="single" w:sz="4" w:space="0" w:color="auto"/>
              <w:right w:val="single" w:sz="12"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-25,1</w:t>
            </w:r>
          </w:p>
        </w:tc>
      </w:tr>
      <w:tr w:rsidR="00E4621E"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E4621E" w:rsidRPr="00AB59D9" w:rsidRDefault="00E4621E"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 xml:space="preserve">Hajdú-Bihar </w:t>
            </w:r>
          </w:p>
        </w:tc>
        <w:tc>
          <w:tcPr>
            <w:tcW w:w="1476"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16 603</w:t>
            </w:r>
          </w:p>
        </w:tc>
        <w:tc>
          <w:tcPr>
            <w:tcW w:w="1323"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-459</w:t>
            </w:r>
          </w:p>
        </w:tc>
        <w:tc>
          <w:tcPr>
            <w:tcW w:w="865"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-2,7</w:t>
            </w:r>
          </w:p>
        </w:tc>
        <w:tc>
          <w:tcPr>
            <w:tcW w:w="1277"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-5 808</w:t>
            </w:r>
          </w:p>
        </w:tc>
        <w:tc>
          <w:tcPr>
            <w:tcW w:w="1140" w:type="dxa"/>
            <w:tcBorders>
              <w:top w:val="nil"/>
              <w:left w:val="nil"/>
              <w:bottom w:val="nil"/>
              <w:right w:val="single" w:sz="12"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-25,9</w:t>
            </w:r>
          </w:p>
        </w:tc>
      </w:tr>
      <w:tr w:rsidR="00E4621E"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E4621E" w:rsidRPr="00AB59D9" w:rsidRDefault="00E4621E"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 xml:space="preserve">Jász-Nagykun-Szolnok </w:t>
            </w:r>
          </w:p>
        </w:tc>
        <w:tc>
          <w:tcPr>
            <w:tcW w:w="1476"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9 455</w:t>
            </w:r>
          </w:p>
        </w:tc>
        <w:tc>
          <w:tcPr>
            <w:tcW w:w="1323"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-83</w:t>
            </w:r>
          </w:p>
        </w:tc>
        <w:tc>
          <w:tcPr>
            <w:tcW w:w="865"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-0,9</w:t>
            </w:r>
          </w:p>
        </w:tc>
        <w:tc>
          <w:tcPr>
            <w:tcW w:w="1277"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-5 153</w:t>
            </w:r>
          </w:p>
        </w:tc>
        <w:tc>
          <w:tcPr>
            <w:tcW w:w="1140" w:type="dxa"/>
            <w:tcBorders>
              <w:top w:val="nil"/>
              <w:left w:val="nil"/>
              <w:bottom w:val="nil"/>
              <w:right w:val="single" w:sz="12"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-35,3</w:t>
            </w:r>
          </w:p>
        </w:tc>
      </w:tr>
      <w:tr w:rsidR="00E4621E"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E4621E" w:rsidRPr="00AB59D9" w:rsidRDefault="00E4621E"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 xml:space="preserve">Szabolcs-Szatmár-Bereg </w:t>
            </w:r>
          </w:p>
        </w:tc>
        <w:tc>
          <w:tcPr>
            <w:tcW w:w="1476"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30 324</w:t>
            </w:r>
          </w:p>
        </w:tc>
        <w:tc>
          <w:tcPr>
            <w:tcW w:w="1323"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-548</w:t>
            </w:r>
          </w:p>
        </w:tc>
        <w:tc>
          <w:tcPr>
            <w:tcW w:w="865"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-1,8</w:t>
            </w:r>
          </w:p>
        </w:tc>
        <w:tc>
          <w:tcPr>
            <w:tcW w:w="1277"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-7 982</w:t>
            </w:r>
          </w:p>
        </w:tc>
        <w:tc>
          <w:tcPr>
            <w:tcW w:w="1140" w:type="dxa"/>
            <w:tcBorders>
              <w:top w:val="nil"/>
              <w:left w:val="nil"/>
              <w:bottom w:val="nil"/>
              <w:right w:val="single" w:sz="12"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-20,8</w:t>
            </w:r>
          </w:p>
        </w:tc>
      </w:tr>
      <w:tr w:rsidR="00E4621E" w:rsidRPr="00862B63" w:rsidTr="009B6868">
        <w:trPr>
          <w:trHeight w:val="510"/>
          <w:jc w:val="center"/>
        </w:trPr>
        <w:tc>
          <w:tcPr>
            <w:tcW w:w="2723"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E4621E" w:rsidRPr="00AB59D9" w:rsidRDefault="00E4621E" w:rsidP="004A3423">
            <w:pPr>
              <w:spacing w:after="0" w:line="240" w:lineRule="auto"/>
              <w:rPr>
                <w:rFonts w:eastAsia="Times New Roman"/>
                <w:b/>
                <w:bCs/>
                <w:sz w:val="20"/>
                <w:szCs w:val="20"/>
                <w:lang w:eastAsia="hu-HU"/>
              </w:rPr>
            </w:pPr>
            <w:r w:rsidRPr="00AB59D9">
              <w:rPr>
                <w:rFonts w:eastAsia="Times New Roman"/>
                <w:b/>
                <w:bCs/>
                <w:sz w:val="20"/>
                <w:szCs w:val="20"/>
                <w:lang w:eastAsia="hu-HU"/>
              </w:rPr>
              <w:t xml:space="preserve">Dél-Alföld/ </w:t>
            </w:r>
            <w:r w:rsidRPr="00AB59D9">
              <w:rPr>
                <w:rFonts w:eastAsia="Times New Roman"/>
                <w:b/>
                <w:bCs/>
                <w:i/>
                <w:iCs/>
                <w:sz w:val="20"/>
                <w:szCs w:val="20"/>
                <w:lang w:eastAsia="hu-HU"/>
              </w:rPr>
              <w:t xml:space="preserve">Southern Great </w:t>
            </w:r>
            <w:proofErr w:type="spellStart"/>
            <w:r w:rsidRPr="00AB59D9">
              <w:rPr>
                <w:rFonts w:eastAsia="Times New Roman"/>
                <w:b/>
                <w:bCs/>
                <w:i/>
                <w:iCs/>
                <w:sz w:val="20"/>
                <w:szCs w:val="20"/>
                <w:lang w:eastAsia="hu-HU"/>
              </w:rPr>
              <w:t>Plain</w:t>
            </w:r>
            <w:proofErr w:type="spellEnd"/>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24 801</w:t>
            </w:r>
          </w:p>
        </w:tc>
        <w:tc>
          <w:tcPr>
            <w:tcW w:w="1323" w:type="dxa"/>
            <w:gridSpan w:val="2"/>
            <w:tcBorders>
              <w:top w:val="single" w:sz="4" w:space="0" w:color="auto"/>
              <w:left w:val="nil"/>
              <w:bottom w:val="single" w:sz="4" w:space="0" w:color="auto"/>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-606</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-2,4</w:t>
            </w:r>
          </w:p>
        </w:tc>
        <w:tc>
          <w:tcPr>
            <w:tcW w:w="1277" w:type="dxa"/>
            <w:gridSpan w:val="2"/>
            <w:tcBorders>
              <w:top w:val="single" w:sz="4" w:space="0" w:color="auto"/>
              <w:left w:val="nil"/>
              <w:bottom w:val="single" w:sz="4" w:space="0" w:color="auto"/>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-8 675</w:t>
            </w:r>
          </w:p>
        </w:tc>
        <w:tc>
          <w:tcPr>
            <w:tcW w:w="1140" w:type="dxa"/>
            <w:tcBorders>
              <w:top w:val="single" w:sz="4" w:space="0" w:color="auto"/>
              <w:left w:val="nil"/>
              <w:bottom w:val="single" w:sz="4" w:space="0" w:color="auto"/>
              <w:right w:val="single" w:sz="12"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-25,9</w:t>
            </w:r>
          </w:p>
        </w:tc>
      </w:tr>
      <w:tr w:rsidR="00E4621E"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E4621E" w:rsidRPr="00AB59D9" w:rsidRDefault="00E4621E"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 xml:space="preserve">Bács-Kiskun </w:t>
            </w:r>
          </w:p>
        </w:tc>
        <w:tc>
          <w:tcPr>
            <w:tcW w:w="1476"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7 377</w:t>
            </w:r>
          </w:p>
        </w:tc>
        <w:tc>
          <w:tcPr>
            <w:tcW w:w="1323"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-168</w:t>
            </w:r>
          </w:p>
        </w:tc>
        <w:tc>
          <w:tcPr>
            <w:tcW w:w="865"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-2,2</w:t>
            </w:r>
          </w:p>
        </w:tc>
        <w:tc>
          <w:tcPr>
            <w:tcW w:w="1277"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-2 795</w:t>
            </w:r>
          </w:p>
        </w:tc>
        <w:tc>
          <w:tcPr>
            <w:tcW w:w="1140" w:type="dxa"/>
            <w:tcBorders>
              <w:top w:val="nil"/>
              <w:left w:val="nil"/>
              <w:bottom w:val="nil"/>
              <w:right w:val="single" w:sz="12"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-27,5</w:t>
            </w:r>
          </w:p>
        </w:tc>
      </w:tr>
      <w:tr w:rsidR="00E4621E"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E4621E" w:rsidRPr="00AB59D9" w:rsidRDefault="00E4621E"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 xml:space="preserve">Békés </w:t>
            </w:r>
          </w:p>
        </w:tc>
        <w:tc>
          <w:tcPr>
            <w:tcW w:w="1476"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11 354</w:t>
            </w:r>
          </w:p>
        </w:tc>
        <w:tc>
          <w:tcPr>
            <w:tcW w:w="1323"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-330</w:t>
            </w:r>
          </w:p>
        </w:tc>
        <w:tc>
          <w:tcPr>
            <w:tcW w:w="865"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-2,8</w:t>
            </w:r>
          </w:p>
        </w:tc>
        <w:tc>
          <w:tcPr>
            <w:tcW w:w="1277"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-3 769</w:t>
            </w:r>
          </w:p>
        </w:tc>
        <w:tc>
          <w:tcPr>
            <w:tcW w:w="1140" w:type="dxa"/>
            <w:tcBorders>
              <w:top w:val="nil"/>
              <w:left w:val="nil"/>
              <w:bottom w:val="nil"/>
              <w:right w:val="single" w:sz="12"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-24,9</w:t>
            </w:r>
          </w:p>
        </w:tc>
      </w:tr>
      <w:tr w:rsidR="00E4621E" w:rsidRPr="00AC15F9" w:rsidTr="009B6868">
        <w:trPr>
          <w:trHeight w:val="300"/>
          <w:jc w:val="center"/>
        </w:trPr>
        <w:tc>
          <w:tcPr>
            <w:tcW w:w="2723" w:type="dxa"/>
            <w:gridSpan w:val="2"/>
            <w:tcBorders>
              <w:top w:val="nil"/>
              <w:left w:val="single" w:sz="12" w:space="0" w:color="auto"/>
              <w:bottom w:val="nil"/>
              <w:right w:val="single" w:sz="4" w:space="0" w:color="auto"/>
            </w:tcBorders>
            <w:shd w:val="clear" w:color="auto" w:fill="auto"/>
            <w:noWrap/>
            <w:vAlign w:val="bottom"/>
            <w:hideMark/>
          </w:tcPr>
          <w:p w:rsidR="00E4621E" w:rsidRPr="00AB59D9" w:rsidRDefault="00E4621E" w:rsidP="004A3423">
            <w:pPr>
              <w:spacing w:after="0" w:line="240" w:lineRule="auto"/>
              <w:jc w:val="right"/>
              <w:rPr>
                <w:rFonts w:eastAsia="Times New Roman"/>
                <w:i/>
                <w:iCs/>
                <w:sz w:val="20"/>
                <w:szCs w:val="20"/>
                <w:lang w:eastAsia="hu-HU"/>
              </w:rPr>
            </w:pPr>
            <w:r w:rsidRPr="00AB59D9">
              <w:rPr>
                <w:rFonts w:eastAsia="Times New Roman"/>
                <w:i/>
                <w:iCs/>
                <w:sz w:val="20"/>
                <w:szCs w:val="20"/>
                <w:lang w:eastAsia="hu-HU"/>
              </w:rPr>
              <w:t>Csongrád</w:t>
            </w:r>
          </w:p>
        </w:tc>
        <w:tc>
          <w:tcPr>
            <w:tcW w:w="1476"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6 069</w:t>
            </w:r>
          </w:p>
        </w:tc>
        <w:tc>
          <w:tcPr>
            <w:tcW w:w="1323"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-108</w:t>
            </w:r>
          </w:p>
        </w:tc>
        <w:tc>
          <w:tcPr>
            <w:tcW w:w="865" w:type="dxa"/>
            <w:tcBorders>
              <w:top w:val="nil"/>
              <w:left w:val="nil"/>
              <w:bottom w:val="nil"/>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-1,7</w:t>
            </w:r>
          </w:p>
        </w:tc>
        <w:tc>
          <w:tcPr>
            <w:tcW w:w="1277" w:type="dxa"/>
            <w:gridSpan w:val="2"/>
            <w:tcBorders>
              <w:top w:val="nil"/>
              <w:left w:val="nil"/>
              <w:bottom w:val="nil"/>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-2 111</w:t>
            </w:r>
          </w:p>
        </w:tc>
        <w:tc>
          <w:tcPr>
            <w:tcW w:w="1140" w:type="dxa"/>
            <w:tcBorders>
              <w:top w:val="nil"/>
              <w:left w:val="nil"/>
              <w:bottom w:val="nil"/>
              <w:right w:val="single" w:sz="12"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sz w:val="20"/>
                <w:szCs w:val="20"/>
              </w:rPr>
            </w:pPr>
            <w:r w:rsidRPr="00A04F65">
              <w:rPr>
                <w:rFonts w:asciiTheme="minorHAnsi" w:hAnsiTheme="minorHAnsi" w:cs="Tahoma"/>
                <w:sz w:val="20"/>
                <w:szCs w:val="20"/>
              </w:rPr>
              <w:t>-25,8</w:t>
            </w:r>
          </w:p>
        </w:tc>
      </w:tr>
      <w:tr w:rsidR="00E4621E" w:rsidRPr="00862B63" w:rsidTr="009B6868">
        <w:trPr>
          <w:trHeight w:val="315"/>
          <w:jc w:val="center"/>
        </w:trPr>
        <w:tc>
          <w:tcPr>
            <w:tcW w:w="2723" w:type="dxa"/>
            <w:gridSpan w:val="2"/>
            <w:tcBorders>
              <w:top w:val="single" w:sz="4" w:space="0" w:color="auto"/>
              <w:left w:val="single" w:sz="12" w:space="0" w:color="auto"/>
              <w:bottom w:val="single" w:sz="12" w:space="0" w:color="auto"/>
              <w:right w:val="single" w:sz="4" w:space="0" w:color="auto"/>
            </w:tcBorders>
            <w:shd w:val="clear" w:color="auto" w:fill="auto"/>
            <w:vAlign w:val="center"/>
            <w:hideMark/>
          </w:tcPr>
          <w:p w:rsidR="00E4621E" w:rsidRPr="00AB59D9" w:rsidRDefault="00E4621E" w:rsidP="004A3423">
            <w:pPr>
              <w:spacing w:after="0" w:line="240" w:lineRule="auto"/>
              <w:rPr>
                <w:rFonts w:eastAsia="Times New Roman"/>
                <w:b/>
                <w:bCs/>
                <w:sz w:val="20"/>
                <w:szCs w:val="20"/>
                <w:lang w:eastAsia="hu-HU"/>
              </w:rPr>
            </w:pPr>
            <w:r w:rsidRPr="00AB59D9">
              <w:rPr>
                <w:rFonts w:eastAsia="Times New Roman"/>
                <w:b/>
                <w:bCs/>
                <w:sz w:val="20"/>
                <w:szCs w:val="20"/>
                <w:lang w:eastAsia="hu-HU"/>
              </w:rPr>
              <w:t xml:space="preserve">Összesen/ </w:t>
            </w:r>
            <w:r w:rsidRPr="00AB59D9">
              <w:rPr>
                <w:rFonts w:eastAsia="Times New Roman"/>
                <w:b/>
                <w:bCs/>
                <w:i/>
                <w:iCs/>
                <w:sz w:val="20"/>
                <w:szCs w:val="20"/>
                <w:lang w:eastAsia="hu-HU"/>
              </w:rPr>
              <w:t>Total</w:t>
            </w:r>
          </w:p>
        </w:tc>
        <w:tc>
          <w:tcPr>
            <w:tcW w:w="1476" w:type="dxa"/>
            <w:tcBorders>
              <w:top w:val="single" w:sz="4" w:space="0" w:color="auto"/>
              <w:left w:val="nil"/>
              <w:bottom w:val="single" w:sz="12" w:space="0" w:color="auto"/>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180 653</w:t>
            </w:r>
          </w:p>
        </w:tc>
        <w:tc>
          <w:tcPr>
            <w:tcW w:w="1323" w:type="dxa"/>
            <w:gridSpan w:val="2"/>
            <w:tcBorders>
              <w:top w:val="single" w:sz="4" w:space="0" w:color="auto"/>
              <w:left w:val="nil"/>
              <w:bottom w:val="single" w:sz="12" w:space="0" w:color="auto"/>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-3 245</w:t>
            </w:r>
          </w:p>
        </w:tc>
        <w:tc>
          <w:tcPr>
            <w:tcW w:w="865" w:type="dxa"/>
            <w:tcBorders>
              <w:top w:val="single" w:sz="4" w:space="0" w:color="auto"/>
              <w:left w:val="nil"/>
              <w:bottom w:val="single" w:sz="12" w:space="0" w:color="auto"/>
              <w:right w:val="single" w:sz="4"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-1,8</w:t>
            </w:r>
          </w:p>
        </w:tc>
        <w:tc>
          <w:tcPr>
            <w:tcW w:w="1277" w:type="dxa"/>
            <w:gridSpan w:val="2"/>
            <w:tcBorders>
              <w:top w:val="single" w:sz="4" w:space="0" w:color="auto"/>
              <w:left w:val="nil"/>
              <w:bottom w:val="single" w:sz="12" w:space="0" w:color="auto"/>
              <w:right w:val="nil"/>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-64 070</w:t>
            </w:r>
          </w:p>
        </w:tc>
        <w:tc>
          <w:tcPr>
            <w:tcW w:w="1140" w:type="dxa"/>
            <w:tcBorders>
              <w:top w:val="single" w:sz="4" w:space="0" w:color="auto"/>
              <w:left w:val="nil"/>
              <w:bottom w:val="single" w:sz="12" w:space="0" w:color="auto"/>
              <w:right w:val="single" w:sz="12" w:space="0" w:color="auto"/>
            </w:tcBorders>
            <w:shd w:val="clear" w:color="auto" w:fill="auto"/>
            <w:noWrap/>
            <w:vAlign w:val="center"/>
            <w:hideMark/>
          </w:tcPr>
          <w:p w:rsidR="00E4621E" w:rsidRPr="00A04F65" w:rsidRDefault="00E4621E" w:rsidP="009D20D6">
            <w:pPr>
              <w:spacing w:after="0"/>
              <w:jc w:val="center"/>
              <w:rPr>
                <w:rFonts w:asciiTheme="minorHAnsi" w:hAnsiTheme="minorHAnsi" w:cs="Tahoma"/>
                <w:b/>
                <w:bCs/>
                <w:sz w:val="20"/>
                <w:szCs w:val="20"/>
              </w:rPr>
            </w:pPr>
            <w:r w:rsidRPr="00A04F65">
              <w:rPr>
                <w:rFonts w:asciiTheme="minorHAnsi" w:hAnsiTheme="minorHAnsi" w:cs="Tahoma"/>
                <w:b/>
                <w:bCs/>
                <w:sz w:val="20"/>
                <w:szCs w:val="20"/>
              </w:rPr>
              <w:t>-26,2</w:t>
            </w:r>
          </w:p>
        </w:tc>
      </w:tr>
      <w:tr w:rsidR="00A412F8" w:rsidRPr="002020F3" w:rsidTr="00297BD8">
        <w:trPr>
          <w:trHeight w:val="630"/>
          <w:jc w:val="center"/>
        </w:trPr>
        <w:tc>
          <w:tcPr>
            <w:tcW w:w="8804" w:type="dxa"/>
            <w:gridSpan w:val="9"/>
            <w:tcBorders>
              <w:top w:val="single" w:sz="12" w:space="0" w:color="auto"/>
              <w:left w:val="single" w:sz="12" w:space="0" w:color="auto"/>
              <w:bottom w:val="single" w:sz="4" w:space="0" w:color="auto"/>
              <w:right w:val="single" w:sz="12" w:space="0" w:color="auto"/>
            </w:tcBorders>
            <w:shd w:val="clear" w:color="auto" w:fill="auto"/>
            <w:vAlign w:val="center"/>
            <w:hideMark/>
          </w:tcPr>
          <w:p w:rsidR="00A412F8" w:rsidRPr="003721E6" w:rsidRDefault="00A412F8" w:rsidP="00297BD8">
            <w:pPr>
              <w:pStyle w:val="Cmsor2"/>
              <w:spacing w:before="0"/>
              <w:jc w:val="center"/>
              <w:rPr>
                <w:rFonts w:eastAsia="Times New Roman"/>
                <w:sz w:val="18"/>
                <w:szCs w:val="18"/>
                <w:lang w:eastAsia="hu-HU"/>
              </w:rPr>
            </w:pPr>
            <w:bookmarkStart w:id="8" w:name="_Toc476644360"/>
            <w:r w:rsidRPr="003721E6">
              <w:rPr>
                <w:rFonts w:eastAsia="Times New Roman"/>
                <w:sz w:val="18"/>
                <w:szCs w:val="18"/>
                <w:lang w:eastAsia="hu-HU"/>
              </w:rPr>
              <w:lastRenderedPageBreak/>
              <w:t xml:space="preserve">5. A közfoglalkoztatás főbb típusaiban részt vevők havi átlagos létszáma megyénként/ </w:t>
            </w:r>
            <w:proofErr w:type="spellStart"/>
            <w:r w:rsidRPr="008F13E9">
              <w:rPr>
                <w:rFonts w:eastAsia="Times New Roman"/>
                <w:i/>
                <w:sz w:val="18"/>
                <w:szCs w:val="18"/>
                <w:lang w:eastAsia="hu-HU"/>
              </w:rPr>
              <w:t>Monthly</w:t>
            </w:r>
            <w:proofErr w:type="spellEnd"/>
            <w:r w:rsidRPr="008F13E9">
              <w:rPr>
                <w:rFonts w:eastAsia="Times New Roman"/>
                <w:i/>
                <w:sz w:val="18"/>
                <w:szCs w:val="18"/>
                <w:lang w:eastAsia="hu-HU"/>
              </w:rPr>
              <w:t xml:space="preserve"> </w:t>
            </w:r>
            <w:proofErr w:type="spellStart"/>
            <w:r w:rsidRPr="008F13E9">
              <w:rPr>
                <w:rFonts w:eastAsia="Times New Roman"/>
                <w:i/>
                <w:sz w:val="18"/>
                <w:szCs w:val="18"/>
                <w:lang w:eastAsia="hu-HU"/>
              </w:rPr>
              <w:t>average</w:t>
            </w:r>
            <w:proofErr w:type="spellEnd"/>
            <w:r w:rsidRPr="008F13E9">
              <w:rPr>
                <w:rFonts w:eastAsia="Times New Roman"/>
                <w:i/>
                <w:sz w:val="18"/>
                <w:szCs w:val="18"/>
                <w:lang w:eastAsia="hu-HU"/>
              </w:rPr>
              <w:t xml:space="preserve"> </w:t>
            </w:r>
            <w:proofErr w:type="spellStart"/>
            <w:r w:rsidRPr="008F13E9">
              <w:rPr>
                <w:rFonts w:eastAsia="Times New Roman"/>
                <w:i/>
                <w:sz w:val="18"/>
                <w:szCs w:val="18"/>
                <w:lang w:eastAsia="hu-HU"/>
              </w:rPr>
              <w:t>number</w:t>
            </w:r>
            <w:proofErr w:type="spellEnd"/>
            <w:r w:rsidRPr="008F13E9">
              <w:rPr>
                <w:rFonts w:eastAsia="Times New Roman"/>
                <w:i/>
                <w:sz w:val="18"/>
                <w:szCs w:val="18"/>
                <w:lang w:eastAsia="hu-HU"/>
              </w:rPr>
              <w:t xml:space="preserve"> of </w:t>
            </w:r>
            <w:proofErr w:type="spellStart"/>
            <w:r w:rsidRPr="008F13E9">
              <w:rPr>
                <w:rFonts w:eastAsia="Times New Roman"/>
                <w:i/>
                <w:sz w:val="18"/>
                <w:szCs w:val="18"/>
                <w:lang w:eastAsia="hu-HU"/>
              </w:rPr>
              <w:t>the</w:t>
            </w:r>
            <w:proofErr w:type="spellEnd"/>
            <w:r w:rsidRPr="008F13E9">
              <w:rPr>
                <w:rFonts w:eastAsia="Times New Roman"/>
                <w:i/>
                <w:sz w:val="18"/>
                <w:szCs w:val="18"/>
                <w:lang w:eastAsia="hu-HU"/>
              </w:rPr>
              <w:t xml:space="preserve"> </w:t>
            </w:r>
            <w:proofErr w:type="spellStart"/>
            <w:r w:rsidRPr="008F13E9">
              <w:rPr>
                <w:rFonts w:eastAsia="Times New Roman"/>
                <w:i/>
                <w:sz w:val="18"/>
                <w:szCs w:val="18"/>
                <w:lang w:eastAsia="hu-HU"/>
              </w:rPr>
              <w:t>public</w:t>
            </w:r>
            <w:proofErr w:type="spellEnd"/>
            <w:r w:rsidRPr="008F13E9">
              <w:rPr>
                <w:rFonts w:eastAsia="Times New Roman"/>
                <w:i/>
                <w:sz w:val="18"/>
                <w:szCs w:val="18"/>
                <w:lang w:eastAsia="hu-HU"/>
              </w:rPr>
              <w:t xml:space="preserve"> </w:t>
            </w:r>
            <w:proofErr w:type="spellStart"/>
            <w:r w:rsidRPr="008F13E9">
              <w:rPr>
                <w:rFonts w:eastAsia="Times New Roman"/>
                <w:i/>
                <w:sz w:val="18"/>
                <w:szCs w:val="18"/>
                <w:lang w:eastAsia="hu-HU"/>
              </w:rPr>
              <w:t>workers</w:t>
            </w:r>
            <w:proofErr w:type="spellEnd"/>
            <w:r w:rsidRPr="008F13E9">
              <w:rPr>
                <w:rFonts w:eastAsia="Times New Roman"/>
                <w:i/>
                <w:sz w:val="18"/>
                <w:szCs w:val="18"/>
                <w:lang w:eastAsia="hu-HU"/>
              </w:rPr>
              <w:t xml:space="preserve"> and </w:t>
            </w:r>
            <w:proofErr w:type="spellStart"/>
            <w:r w:rsidRPr="008F13E9">
              <w:rPr>
                <w:rFonts w:eastAsia="Times New Roman"/>
                <w:i/>
                <w:sz w:val="18"/>
                <w:szCs w:val="18"/>
                <w:lang w:eastAsia="hu-HU"/>
              </w:rPr>
              <w:t>their</w:t>
            </w:r>
            <w:proofErr w:type="spellEnd"/>
            <w:r w:rsidRPr="008F13E9">
              <w:rPr>
                <w:rFonts w:eastAsia="Times New Roman"/>
                <w:i/>
                <w:sz w:val="18"/>
                <w:szCs w:val="18"/>
                <w:lang w:eastAsia="hu-HU"/>
              </w:rPr>
              <w:t xml:space="preserve"> </w:t>
            </w:r>
            <w:proofErr w:type="spellStart"/>
            <w:r w:rsidRPr="008F13E9">
              <w:rPr>
                <w:rFonts w:eastAsia="Times New Roman"/>
                <w:i/>
                <w:sz w:val="18"/>
                <w:szCs w:val="18"/>
                <w:lang w:eastAsia="hu-HU"/>
              </w:rPr>
              <w:t>changes</w:t>
            </w:r>
            <w:proofErr w:type="spellEnd"/>
            <w:r w:rsidRPr="008F13E9">
              <w:rPr>
                <w:rFonts w:eastAsia="Times New Roman"/>
                <w:i/>
                <w:sz w:val="18"/>
                <w:szCs w:val="18"/>
                <w:lang w:eastAsia="hu-HU"/>
              </w:rPr>
              <w:t xml:space="preserve"> </w:t>
            </w:r>
            <w:proofErr w:type="spellStart"/>
            <w:r w:rsidRPr="008F13E9">
              <w:rPr>
                <w:rFonts w:eastAsia="Times New Roman"/>
                <w:i/>
                <w:sz w:val="18"/>
                <w:szCs w:val="18"/>
                <w:lang w:eastAsia="hu-HU"/>
              </w:rPr>
              <w:t>in</w:t>
            </w:r>
            <w:proofErr w:type="spellEnd"/>
            <w:r w:rsidRPr="008F13E9">
              <w:rPr>
                <w:rFonts w:eastAsia="Times New Roman"/>
                <w:i/>
                <w:sz w:val="18"/>
                <w:szCs w:val="18"/>
                <w:lang w:eastAsia="hu-HU"/>
              </w:rPr>
              <w:t xml:space="preserve"> </w:t>
            </w:r>
            <w:proofErr w:type="spellStart"/>
            <w:r w:rsidRPr="008F13E9">
              <w:rPr>
                <w:rFonts w:eastAsia="Times New Roman"/>
                <w:i/>
                <w:sz w:val="18"/>
                <w:szCs w:val="18"/>
                <w:lang w:eastAsia="hu-HU"/>
              </w:rPr>
              <w:t>the</w:t>
            </w:r>
            <w:proofErr w:type="spellEnd"/>
            <w:r w:rsidRPr="008F13E9">
              <w:rPr>
                <w:rFonts w:eastAsia="Times New Roman"/>
                <w:i/>
                <w:sz w:val="18"/>
                <w:szCs w:val="18"/>
                <w:lang w:eastAsia="hu-HU"/>
              </w:rPr>
              <w:t xml:space="preserve"> main </w:t>
            </w:r>
            <w:proofErr w:type="spellStart"/>
            <w:r w:rsidRPr="008F13E9">
              <w:rPr>
                <w:rFonts w:eastAsia="Times New Roman"/>
                <w:i/>
                <w:sz w:val="18"/>
                <w:szCs w:val="18"/>
                <w:lang w:eastAsia="hu-HU"/>
              </w:rPr>
              <w:t>types</w:t>
            </w:r>
            <w:proofErr w:type="spellEnd"/>
            <w:r w:rsidRPr="008F13E9">
              <w:rPr>
                <w:rFonts w:eastAsia="Times New Roman"/>
                <w:i/>
                <w:sz w:val="18"/>
                <w:szCs w:val="18"/>
                <w:lang w:eastAsia="hu-HU"/>
              </w:rPr>
              <w:t xml:space="preserve"> of </w:t>
            </w:r>
            <w:proofErr w:type="spellStart"/>
            <w:r w:rsidRPr="008F13E9">
              <w:rPr>
                <w:rFonts w:eastAsia="Times New Roman"/>
                <w:i/>
                <w:sz w:val="18"/>
                <w:szCs w:val="18"/>
                <w:lang w:eastAsia="hu-HU"/>
              </w:rPr>
              <w:t>the</w:t>
            </w:r>
            <w:proofErr w:type="spellEnd"/>
            <w:r w:rsidRPr="008F13E9">
              <w:rPr>
                <w:rFonts w:eastAsia="Times New Roman"/>
                <w:i/>
                <w:sz w:val="18"/>
                <w:szCs w:val="18"/>
                <w:lang w:eastAsia="hu-HU"/>
              </w:rPr>
              <w:t xml:space="preserve"> Public </w:t>
            </w:r>
            <w:proofErr w:type="spellStart"/>
            <w:r w:rsidRPr="008F13E9">
              <w:rPr>
                <w:rFonts w:eastAsia="Times New Roman"/>
                <w:i/>
                <w:sz w:val="18"/>
                <w:szCs w:val="18"/>
                <w:lang w:eastAsia="hu-HU"/>
              </w:rPr>
              <w:t>Work</w:t>
            </w:r>
            <w:proofErr w:type="spellEnd"/>
            <w:r w:rsidRPr="008F13E9">
              <w:rPr>
                <w:rFonts w:eastAsia="Times New Roman"/>
                <w:i/>
                <w:sz w:val="18"/>
                <w:szCs w:val="18"/>
                <w:lang w:eastAsia="hu-HU"/>
              </w:rPr>
              <w:t xml:space="preserve"> </w:t>
            </w:r>
            <w:proofErr w:type="spellStart"/>
            <w:r w:rsidRPr="008F13E9">
              <w:rPr>
                <w:rFonts w:eastAsia="Times New Roman"/>
                <w:i/>
                <w:sz w:val="18"/>
                <w:szCs w:val="18"/>
                <w:lang w:eastAsia="hu-HU"/>
              </w:rPr>
              <w:t>by</w:t>
            </w:r>
            <w:proofErr w:type="spellEnd"/>
            <w:r w:rsidRPr="008F13E9">
              <w:rPr>
                <w:rFonts w:eastAsia="Times New Roman"/>
                <w:i/>
                <w:sz w:val="18"/>
                <w:szCs w:val="18"/>
                <w:lang w:eastAsia="hu-HU"/>
              </w:rPr>
              <w:t xml:space="preserve"> </w:t>
            </w:r>
            <w:proofErr w:type="spellStart"/>
            <w:r w:rsidRPr="008F13E9">
              <w:rPr>
                <w:rFonts w:eastAsia="Times New Roman"/>
                <w:i/>
                <w:sz w:val="18"/>
                <w:szCs w:val="18"/>
                <w:lang w:eastAsia="hu-HU"/>
              </w:rPr>
              <w:t>counties</w:t>
            </w:r>
            <w:bookmarkEnd w:id="8"/>
            <w:proofErr w:type="spellEnd"/>
          </w:p>
        </w:tc>
      </w:tr>
      <w:tr w:rsidR="00A412F8" w:rsidRPr="002020F3" w:rsidTr="00297BD8">
        <w:trPr>
          <w:trHeight w:val="300"/>
          <w:jc w:val="center"/>
        </w:trPr>
        <w:tc>
          <w:tcPr>
            <w:tcW w:w="8804" w:type="dxa"/>
            <w:gridSpan w:val="9"/>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A412F8" w:rsidRPr="002020F3" w:rsidRDefault="00570B5C" w:rsidP="006F24D8">
            <w:pPr>
              <w:spacing w:after="0" w:line="240" w:lineRule="auto"/>
              <w:jc w:val="center"/>
              <w:rPr>
                <w:rFonts w:eastAsia="Times New Roman"/>
                <w:i/>
                <w:iCs/>
                <w:color w:val="000000"/>
                <w:sz w:val="20"/>
                <w:szCs w:val="20"/>
                <w:lang w:eastAsia="hu-HU"/>
              </w:rPr>
            </w:pPr>
            <w:r>
              <w:rPr>
                <w:rFonts w:eastAsia="Times New Roman"/>
                <w:i/>
                <w:iCs/>
                <w:color w:val="000000"/>
                <w:sz w:val="20"/>
                <w:szCs w:val="20"/>
                <w:lang w:eastAsia="hu-HU"/>
              </w:rPr>
              <w:t>201</w:t>
            </w:r>
            <w:r w:rsidR="00360403">
              <w:rPr>
                <w:rFonts w:eastAsia="Times New Roman"/>
                <w:i/>
                <w:iCs/>
                <w:color w:val="000000"/>
                <w:sz w:val="20"/>
                <w:szCs w:val="20"/>
                <w:lang w:eastAsia="hu-HU"/>
              </w:rPr>
              <w:t>7</w:t>
            </w:r>
            <w:r w:rsidR="002265E4">
              <w:rPr>
                <w:rFonts w:eastAsia="Times New Roman"/>
                <w:i/>
                <w:iCs/>
                <w:color w:val="000000"/>
                <w:sz w:val="20"/>
                <w:szCs w:val="20"/>
                <w:lang w:eastAsia="hu-HU"/>
              </w:rPr>
              <w:t xml:space="preserve">. </w:t>
            </w:r>
            <w:r w:rsidR="00CF758C">
              <w:rPr>
                <w:rFonts w:eastAsia="Times New Roman"/>
                <w:i/>
                <w:iCs/>
                <w:color w:val="000000"/>
                <w:sz w:val="20"/>
                <w:szCs w:val="20"/>
                <w:lang w:eastAsia="hu-HU"/>
              </w:rPr>
              <w:t>jú</w:t>
            </w:r>
            <w:r w:rsidR="006F24D8">
              <w:rPr>
                <w:rFonts w:eastAsia="Times New Roman"/>
                <w:i/>
                <w:iCs/>
                <w:color w:val="000000"/>
                <w:sz w:val="20"/>
                <w:szCs w:val="20"/>
                <w:lang w:eastAsia="hu-HU"/>
              </w:rPr>
              <w:t>l</w:t>
            </w:r>
            <w:r w:rsidR="00CF758C">
              <w:rPr>
                <w:rFonts w:eastAsia="Times New Roman"/>
                <w:i/>
                <w:iCs/>
                <w:color w:val="000000"/>
                <w:sz w:val="20"/>
                <w:szCs w:val="20"/>
                <w:lang w:eastAsia="hu-HU"/>
              </w:rPr>
              <w:t xml:space="preserve">ius/ </w:t>
            </w:r>
            <w:proofErr w:type="spellStart"/>
            <w:r w:rsidR="00CF758C">
              <w:rPr>
                <w:rFonts w:eastAsia="Times New Roman"/>
                <w:i/>
                <w:iCs/>
                <w:color w:val="000000"/>
                <w:sz w:val="20"/>
                <w:szCs w:val="20"/>
                <w:lang w:eastAsia="hu-HU"/>
              </w:rPr>
              <w:t>Ju</w:t>
            </w:r>
            <w:r w:rsidR="006F24D8">
              <w:rPr>
                <w:rFonts w:eastAsia="Times New Roman"/>
                <w:i/>
                <w:iCs/>
                <w:color w:val="000000"/>
                <w:sz w:val="20"/>
                <w:szCs w:val="20"/>
                <w:lang w:eastAsia="hu-HU"/>
              </w:rPr>
              <w:t>ly</w:t>
            </w:r>
            <w:proofErr w:type="spellEnd"/>
            <w:r w:rsidR="00A412F8">
              <w:rPr>
                <w:rFonts w:eastAsia="Times New Roman"/>
                <w:i/>
                <w:iCs/>
                <w:color w:val="000000"/>
                <w:sz w:val="20"/>
                <w:szCs w:val="20"/>
                <w:lang w:eastAsia="hu-HU"/>
              </w:rPr>
              <w:t xml:space="preserve"> 201</w:t>
            </w:r>
            <w:r w:rsidR="00360403">
              <w:rPr>
                <w:rFonts w:eastAsia="Times New Roman"/>
                <w:i/>
                <w:iCs/>
                <w:color w:val="000000"/>
                <w:sz w:val="20"/>
                <w:szCs w:val="20"/>
                <w:lang w:eastAsia="hu-HU"/>
              </w:rPr>
              <w:t>7</w:t>
            </w:r>
          </w:p>
        </w:tc>
      </w:tr>
      <w:tr w:rsidR="00A412F8" w:rsidRPr="002020F3" w:rsidTr="00C3635C">
        <w:trPr>
          <w:trHeight w:val="1020"/>
          <w:jc w:val="center"/>
        </w:trPr>
        <w:tc>
          <w:tcPr>
            <w:tcW w:w="2135" w:type="dxa"/>
            <w:vMerge w:val="restart"/>
            <w:tcBorders>
              <w:top w:val="nil"/>
              <w:left w:val="single" w:sz="12" w:space="0" w:color="auto"/>
              <w:bottom w:val="single" w:sz="4" w:space="0" w:color="000000"/>
              <w:right w:val="single" w:sz="4" w:space="0" w:color="auto"/>
            </w:tcBorders>
            <w:shd w:val="clear" w:color="auto" w:fill="auto"/>
            <w:vAlign w:val="center"/>
            <w:hideMark/>
          </w:tcPr>
          <w:p w:rsidR="004032EB" w:rsidRDefault="00A412F8" w:rsidP="00087726">
            <w:pPr>
              <w:spacing w:after="0" w:line="240" w:lineRule="auto"/>
              <w:jc w:val="center"/>
              <w:rPr>
                <w:rFonts w:eastAsia="Times New Roman"/>
                <w:b/>
                <w:bCs/>
                <w:sz w:val="20"/>
                <w:szCs w:val="20"/>
                <w:lang w:eastAsia="hu-HU"/>
              </w:rPr>
            </w:pPr>
            <w:r w:rsidRPr="00426DB2">
              <w:rPr>
                <w:rFonts w:eastAsia="Times New Roman"/>
                <w:b/>
                <w:bCs/>
                <w:sz w:val="20"/>
                <w:szCs w:val="20"/>
                <w:lang w:eastAsia="hu-HU"/>
              </w:rPr>
              <w:t xml:space="preserve">Megye </w:t>
            </w:r>
          </w:p>
          <w:p w:rsidR="00A412F8" w:rsidRPr="00426DB2" w:rsidRDefault="00A0202F" w:rsidP="00087726">
            <w:pPr>
              <w:spacing w:after="0" w:line="240" w:lineRule="auto"/>
              <w:jc w:val="center"/>
              <w:rPr>
                <w:rFonts w:eastAsia="Times New Roman"/>
                <w:b/>
                <w:bCs/>
                <w:sz w:val="20"/>
                <w:szCs w:val="20"/>
                <w:lang w:eastAsia="hu-HU"/>
              </w:rPr>
            </w:pPr>
            <w:r w:rsidRPr="00426DB2">
              <w:rPr>
                <w:rFonts w:eastAsia="Times New Roman"/>
                <w:color w:val="000000"/>
                <w:sz w:val="20"/>
                <w:szCs w:val="20"/>
                <w:lang w:eastAsia="hu-HU"/>
              </w:rPr>
              <w:t xml:space="preserve">(a közfoglalkoztatási szerződést kötő </w:t>
            </w:r>
            <w:r w:rsidR="00087726">
              <w:rPr>
                <w:rFonts w:eastAsia="Times New Roman"/>
                <w:color w:val="000000"/>
                <w:sz w:val="20"/>
                <w:szCs w:val="20"/>
                <w:lang w:eastAsia="hu-HU"/>
              </w:rPr>
              <w:t>járási hivatal/kormányhivatal</w:t>
            </w:r>
            <w:r w:rsidRPr="00426DB2">
              <w:rPr>
                <w:rFonts w:eastAsia="Times New Roman"/>
                <w:color w:val="000000"/>
                <w:sz w:val="20"/>
                <w:szCs w:val="20"/>
                <w:lang w:eastAsia="hu-HU"/>
              </w:rPr>
              <w:t xml:space="preserve"> szerint)</w:t>
            </w:r>
            <w:r w:rsidR="00A412F8" w:rsidRPr="00426DB2">
              <w:rPr>
                <w:rFonts w:eastAsia="Times New Roman"/>
                <w:sz w:val="20"/>
                <w:szCs w:val="20"/>
                <w:lang w:eastAsia="hu-HU"/>
              </w:rPr>
              <w:t xml:space="preserve">/ </w:t>
            </w:r>
            <w:proofErr w:type="spellStart"/>
            <w:r w:rsidR="00A412F8" w:rsidRPr="00426DB2">
              <w:rPr>
                <w:rFonts w:eastAsia="Times New Roman"/>
                <w:i/>
                <w:iCs/>
                <w:sz w:val="20"/>
                <w:szCs w:val="20"/>
                <w:lang w:eastAsia="hu-HU"/>
              </w:rPr>
              <w:t>By</w:t>
            </w:r>
            <w:proofErr w:type="spellEnd"/>
            <w:r w:rsidR="00A412F8" w:rsidRPr="00426DB2">
              <w:rPr>
                <w:rFonts w:eastAsia="Times New Roman"/>
                <w:i/>
                <w:iCs/>
                <w:sz w:val="20"/>
                <w:szCs w:val="20"/>
                <w:lang w:eastAsia="hu-HU"/>
              </w:rPr>
              <w:t xml:space="preserve"> </w:t>
            </w:r>
            <w:proofErr w:type="spellStart"/>
            <w:r w:rsidR="00A412F8" w:rsidRPr="00426DB2">
              <w:rPr>
                <w:rFonts w:eastAsia="Times New Roman"/>
                <w:i/>
                <w:iCs/>
                <w:sz w:val="20"/>
                <w:szCs w:val="20"/>
                <w:lang w:eastAsia="hu-HU"/>
              </w:rPr>
              <w:t>the</w:t>
            </w:r>
            <w:proofErr w:type="spellEnd"/>
            <w:r w:rsidR="00A412F8" w:rsidRPr="00426DB2">
              <w:rPr>
                <w:rFonts w:eastAsia="Times New Roman"/>
                <w:i/>
                <w:iCs/>
                <w:sz w:val="20"/>
                <w:szCs w:val="20"/>
                <w:lang w:eastAsia="hu-HU"/>
              </w:rPr>
              <w:t xml:space="preserve"> </w:t>
            </w:r>
            <w:proofErr w:type="spellStart"/>
            <w:r w:rsidR="00A412F8" w:rsidRPr="00426DB2">
              <w:rPr>
                <w:rFonts w:eastAsia="Times New Roman"/>
                <w:i/>
                <w:iCs/>
                <w:sz w:val="20"/>
                <w:szCs w:val="20"/>
                <w:lang w:eastAsia="hu-HU"/>
              </w:rPr>
              <w:t>county-level</w:t>
            </w:r>
            <w:proofErr w:type="spellEnd"/>
            <w:r w:rsidR="00A412F8" w:rsidRPr="00426DB2">
              <w:rPr>
                <w:rFonts w:eastAsia="Times New Roman"/>
                <w:i/>
                <w:iCs/>
                <w:sz w:val="20"/>
                <w:szCs w:val="20"/>
                <w:lang w:eastAsia="hu-HU"/>
              </w:rPr>
              <w:t xml:space="preserve"> </w:t>
            </w:r>
            <w:proofErr w:type="spellStart"/>
            <w:r w:rsidR="00A412F8" w:rsidRPr="00426DB2">
              <w:rPr>
                <w:rFonts w:eastAsia="Times New Roman"/>
                <w:i/>
                <w:iCs/>
                <w:sz w:val="20"/>
                <w:szCs w:val="20"/>
                <w:lang w:eastAsia="hu-HU"/>
              </w:rPr>
              <w:t>places</w:t>
            </w:r>
            <w:proofErr w:type="spellEnd"/>
            <w:r w:rsidR="00A412F8" w:rsidRPr="00426DB2">
              <w:rPr>
                <w:rFonts w:eastAsia="Times New Roman"/>
                <w:i/>
                <w:iCs/>
                <w:sz w:val="20"/>
                <w:szCs w:val="20"/>
                <w:lang w:eastAsia="hu-HU"/>
              </w:rPr>
              <w:t xml:space="preserve"> of </w:t>
            </w:r>
            <w:proofErr w:type="spellStart"/>
            <w:r w:rsidR="00A412F8" w:rsidRPr="00426DB2">
              <w:rPr>
                <w:rFonts w:eastAsia="Times New Roman"/>
                <w:i/>
                <w:iCs/>
                <w:sz w:val="20"/>
                <w:szCs w:val="20"/>
                <w:lang w:eastAsia="hu-HU"/>
              </w:rPr>
              <w:t>contracting</w:t>
            </w:r>
            <w:proofErr w:type="spellEnd"/>
          </w:p>
        </w:tc>
        <w:tc>
          <w:tcPr>
            <w:tcW w:w="2133" w:type="dxa"/>
            <w:gridSpan w:val="3"/>
            <w:tcBorders>
              <w:top w:val="nil"/>
              <w:left w:val="nil"/>
              <w:bottom w:val="single" w:sz="4" w:space="0" w:color="auto"/>
              <w:right w:val="nil"/>
            </w:tcBorders>
            <w:shd w:val="clear" w:color="auto" w:fill="auto"/>
            <w:vAlign w:val="center"/>
            <w:hideMark/>
          </w:tcPr>
          <w:p w:rsidR="00A412F8" w:rsidRPr="002020F3" w:rsidRDefault="00A412F8" w:rsidP="00297BD8">
            <w:pPr>
              <w:spacing w:after="0" w:line="240" w:lineRule="auto"/>
              <w:jc w:val="center"/>
              <w:rPr>
                <w:rFonts w:eastAsia="Times New Roman"/>
                <w:b/>
                <w:bCs/>
                <w:color w:val="000000"/>
                <w:sz w:val="18"/>
                <w:szCs w:val="18"/>
                <w:lang w:eastAsia="hu-HU"/>
              </w:rPr>
            </w:pPr>
            <w:r w:rsidRPr="002020F3">
              <w:rPr>
                <w:rFonts w:eastAsia="Times New Roman"/>
                <w:b/>
                <w:bCs/>
                <w:color w:val="000000"/>
                <w:sz w:val="18"/>
                <w:szCs w:val="18"/>
                <w:lang w:eastAsia="hu-HU"/>
              </w:rPr>
              <w:t xml:space="preserve">Hosszabb időtartamú közfoglalkoztatás/ </w:t>
            </w:r>
            <w:proofErr w:type="spellStart"/>
            <w:r w:rsidRPr="002020F3">
              <w:rPr>
                <w:rFonts w:eastAsia="Times New Roman"/>
                <w:b/>
                <w:bCs/>
                <w:i/>
                <w:iCs/>
                <w:color w:val="000000"/>
                <w:sz w:val="18"/>
                <w:szCs w:val="18"/>
                <w:lang w:eastAsia="hu-HU"/>
              </w:rPr>
              <w:t>Long-term</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public</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employment</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programmes</w:t>
            </w:r>
            <w:proofErr w:type="spellEnd"/>
          </w:p>
        </w:tc>
        <w:tc>
          <w:tcPr>
            <w:tcW w:w="2268" w:type="dxa"/>
            <w:gridSpan w:val="3"/>
            <w:tcBorders>
              <w:top w:val="nil"/>
              <w:left w:val="single" w:sz="4" w:space="0" w:color="auto"/>
              <w:bottom w:val="single" w:sz="4" w:space="0" w:color="auto"/>
              <w:right w:val="nil"/>
            </w:tcBorders>
            <w:shd w:val="clear" w:color="auto" w:fill="auto"/>
            <w:vAlign w:val="center"/>
            <w:hideMark/>
          </w:tcPr>
          <w:p w:rsidR="00A412F8" w:rsidRPr="002020F3" w:rsidRDefault="00A412F8" w:rsidP="00297BD8">
            <w:pPr>
              <w:spacing w:after="0" w:line="240" w:lineRule="auto"/>
              <w:jc w:val="center"/>
              <w:rPr>
                <w:rFonts w:eastAsia="Times New Roman"/>
                <w:b/>
                <w:bCs/>
                <w:color w:val="000000"/>
                <w:sz w:val="18"/>
                <w:szCs w:val="18"/>
                <w:lang w:eastAsia="hu-HU"/>
              </w:rPr>
            </w:pPr>
            <w:r w:rsidRPr="002020F3">
              <w:rPr>
                <w:rFonts w:eastAsia="Times New Roman"/>
                <w:b/>
                <w:bCs/>
                <w:color w:val="000000"/>
                <w:sz w:val="18"/>
                <w:szCs w:val="18"/>
                <w:lang w:eastAsia="hu-HU"/>
              </w:rPr>
              <w:t>Kistérségi</w:t>
            </w:r>
            <w:r>
              <w:rPr>
                <w:rFonts w:eastAsia="Times New Roman"/>
                <w:b/>
                <w:bCs/>
                <w:color w:val="000000"/>
                <w:sz w:val="18"/>
                <w:szCs w:val="18"/>
                <w:lang w:eastAsia="hu-HU"/>
              </w:rPr>
              <w:t>/járási</w:t>
            </w:r>
            <w:r w:rsidRPr="002020F3">
              <w:rPr>
                <w:rFonts w:eastAsia="Times New Roman"/>
                <w:b/>
                <w:bCs/>
                <w:color w:val="000000"/>
                <w:sz w:val="18"/>
                <w:szCs w:val="18"/>
                <w:lang w:eastAsia="hu-HU"/>
              </w:rPr>
              <w:t xml:space="preserve"> startmunka mintaprogramok/ </w:t>
            </w:r>
            <w:proofErr w:type="spellStart"/>
            <w:r w:rsidRPr="002020F3">
              <w:rPr>
                <w:rFonts w:eastAsia="Times New Roman"/>
                <w:b/>
                <w:bCs/>
                <w:i/>
                <w:iCs/>
                <w:color w:val="000000"/>
                <w:sz w:val="18"/>
                <w:szCs w:val="18"/>
                <w:lang w:eastAsia="hu-HU"/>
              </w:rPr>
              <w:t>Micro-regional</w:t>
            </w:r>
            <w:proofErr w:type="spellEnd"/>
            <w:r w:rsidRPr="002020F3">
              <w:rPr>
                <w:rFonts w:eastAsia="Times New Roman"/>
                <w:b/>
                <w:bCs/>
                <w:i/>
                <w:iCs/>
                <w:color w:val="000000"/>
                <w:sz w:val="18"/>
                <w:szCs w:val="18"/>
                <w:lang w:eastAsia="hu-HU"/>
              </w:rPr>
              <w:t xml:space="preserve"> and </w:t>
            </w:r>
            <w:proofErr w:type="spellStart"/>
            <w:r w:rsidRPr="002020F3">
              <w:rPr>
                <w:rFonts w:eastAsia="Times New Roman"/>
                <w:b/>
                <w:bCs/>
                <w:i/>
                <w:iCs/>
                <w:color w:val="000000"/>
                <w:sz w:val="18"/>
                <w:szCs w:val="18"/>
                <w:lang w:eastAsia="hu-HU"/>
              </w:rPr>
              <w:t>other</w:t>
            </w:r>
            <w:proofErr w:type="spellEnd"/>
            <w:r w:rsidRPr="002020F3">
              <w:rPr>
                <w:rFonts w:eastAsia="Times New Roman"/>
                <w:b/>
                <w:bCs/>
                <w:i/>
                <w:iCs/>
                <w:color w:val="000000"/>
                <w:sz w:val="18"/>
                <w:szCs w:val="18"/>
                <w:lang w:eastAsia="hu-HU"/>
              </w:rPr>
              <w:t xml:space="preserve"> Start </w:t>
            </w:r>
            <w:proofErr w:type="spellStart"/>
            <w:r w:rsidRPr="002020F3">
              <w:rPr>
                <w:rFonts w:eastAsia="Times New Roman"/>
                <w:b/>
                <w:bCs/>
                <w:i/>
                <w:iCs/>
                <w:color w:val="000000"/>
                <w:sz w:val="18"/>
                <w:szCs w:val="18"/>
                <w:lang w:eastAsia="hu-HU"/>
              </w:rPr>
              <w:t>Work</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model</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programmes</w:t>
            </w:r>
            <w:proofErr w:type="spellEnd"/>
            <w:r w:rsidRPr="002020F3">
              <w:rPr>
                <w:rFonts w:eastAsia="Times New Roman"/>
                <w:b/>
                <w:bCs/>
                <w:i/>
                <w:iCs/>
                <w:color w:val="000000"/>
                <w:sz w:val="18"/>
                <w:szCs w:val="18"/>
                <w:lang w:eastAsia="hu-HU"/>
              </w:rPr>
              <w:t xml:space="preserve">  </w:t>
            </w:r>
          </w:p>
        </w:tc>
        <w:tc>
          <w:tcPr>
            <w:tcW w:w="2268" w:type="dxa"/>
            <w:gridSpan w:val="2"/>
            <w:tcBorders>
              <w:top w:val="nil"/>
              <w:left w:val="single" w:sz="4" w:space="0" w:color="auto"/>
              <w:bottom w:val="single" w:sz="4" w:space="0" w:color="auto"/>
              <w:right w:val="single" w:sz="12" w:space="0" w:color="auto"/>
            </w:tcBorders>
            <w:shd w:val="clear" w:color="auto" w:fill="auto"/>
            <w:vAlign w:val="center"/>
            <w:hideMark/>
          </w:tcPr>
          <w:p w:rsidR="00A412F8" w:rsidRPr="002020F3" w:rsidRDefault="00A412F8" w:rsidP="00297BD8">
            <w:pPr>
              <w:spacing w:after="0" w:line="240" w:lineRule="auto"/>
              <w:jc w:val="center"/>
              <w:rPr>
                <w:rFonts w:eastAsia="Times New Roman"/>
                <w:b/>
                <w:bCs/>
                <w:color w:val="000000"/>
                <w:sz w:val="18"/>
                <w:szCs w:val="18"/>
                <w:lang w:eastAsia="hu-HU"/>
              </w:rPr>
            </w:pPr>
            <w:r w:rsidRPr="002020F3">
              <w:rPr>
                <w:rFonts w:eastAsia="Times New Roman"/>
                <w:b/>
                <w:bCs/>
                <w:color w:val="000000"/>
                <w:sz w:val="18"/>
                <w:szCs w:val="18"/>
                <w:lang w:eastAsia="hu-HU"/>
              </w:rPr>
              <w:t xml:space="preserve">Országos közfoglalkoztatási program/ </w:t>
            </w:r>
            <w:r w:rsidRPr="002020F3">
              <w:rPr>
                <w:rFonts w:eastAsia="Times New Roman"/>
                <w:b/>
                <w:bCs/>
                <w:i/>
                <w:iCs/>
                <w:color w:val="000000"/>
                <w:sz w:val="18"/>
                <w:szCs w:val="18"/>
                <w:lang w:eastAsia="hu-HU"/>
              </w:rPr>
              <w:t xml:space="preserve">National </w:t>
            </w:r>
            <w:proofErr w:type="spellStart"/>
            <w:r w:rsidRPr="002020F3">
              <w:rPr>
                <w:rFonts w:eastAsia="Times New Roman"/>
                <w:b/>
                <w:bCs/>
                <w:i/>
                <w:iCs/>
                <w:color w:val="000000"/>
                <w:sz w:val="18"/>
                <w:szCs w:val="18"/>
                <w:lang w:eastAsia="hu-HU"/>
              </w:rPr>
              <w:t>public</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employment</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programmes</w:t>
            </w:r>
            <w:proofErr w:type="spellEnd"/>
            <w:r w:rsidRPr="002020F3">
              <w:rPr>
                <w:rFonts w:eastAsia="Times New Roman"/>
                <w:b/>
                <w:bCs/>
                <w:i/>
                <w:iCs/>
                <w:color w:val="000000"/>
                <w:sz w:val="18"/>
                <w:szCs w:val="18"/>
                <w:lang w:eastAsia="hu-HU"/>
              </w:rPr>
              <w:t xml:space="preserve"> </w:t>
            </w:r>
          </w:p>
        </w:tc>
      </w:tr>
      <w:tr w:rsidR="00A412F8" w:rsidRPr="002020F3" w:rsidTr="00C3635C">
        <w:trPr>
          <w:trHeight w:val="315"/>
          <w:jc w:val="center"/>
        </w:trPr>
        <w:tc>
          <w:tcPr>
            <w:tcW w:w="2135" w:type="dxa"/>
            <w:vMerge/>
            <w:tcBorders>
              <w:top w:val="nil"/>
              <w:left w:val="single" w:sz="12" w:space="0" w:color="auto"/>
              <w:bottom w:val="single" w:sz="4" w:space="0" w:color="000000"/>
              <w:right w:val="single" w:sz="4" w:space="0" w:color="auto"/>
            </w:tcBorders>
            <w:vAlign w:val="center"/>
            <w:hideMark/>
          </w:tcPr>
          <w:p w:rsidR="00A412F8" w:rsidRPr="00426DB2" w:rsidRDefault="00A412F8" w:rsidP="00297BD8">
            <w:pPr>
              <w:spacing w:after="0" w:line="240" w:lineRule="auto"/>
              <w:rPr>
                <w:rFonts w:eastAsia="Times New Roman"/>
                <w:b/>
                <w:bCs/>
                <w:sz w:val="20"/>
                <w:szCs w:val="20"/>
                <w:lang w:eastAsia="hu-HU"/>
              </w:rPr>
            </w:pPr>
          </w:p>
        </w:tc>
        <w:tc>
          <w:tcPr>
            <w:tcW w:w="6669" w:type="dxa"/>
            <w:gridSpan w:val="8"/>
            <w:vMerge w:val="restart"/>
            <w:tcBorders>
              <w:top w:val="single" w:sz="4" w:space="0" w:color="auto"/>
              <w:left w:val="single" w:sz="4" w:space="0" w:color="auto"/>
              <w:bottom w:val="single" w:sz="4" w:space="0" w:color="000000"/>
              <w:right w:val="single" w:sz="12" w:space="0" w:color="auto"/>
            </w:tcBorders>
            <w:shd w:val="clear" w:color="auto" w:fill="auto"/>
            <w:vAlign w:val="center"/>
            <w:hideMark/>
          </w:tcPr>
          <w:p w:rsidR="00A412F8" w:rsidRPr="002020F3" w:rsidRDefault="00A412F8" w:rsidP="00297BD8">
            <w:pPr>
              <w:spacing w:after="0" w:line="240" w:lineRule="auto"/>
              <w:jc w:val="center"/>
              <w:rPr>
                <w:rFonts w:eastAsia="Times New Roman"/>
                <w:sz w:val="20"/>
                <w:szCs w:val="20"/>
                <w:lang w:eastAsia="hu-HU"/>
              </w:rPr>
            </w:pPr>
            <w:r w:rsidRPr="002020F3">
              <w:rPr>
                <w:rFonts w:eastAsia="Times New Roman"/>
                <w:sz w:val="20"/>
                <w:szCs w:val="20"/>
                <w:lang w:eastAsia="hu-HU"/>
              </w:rPr>
              <w:t xml:space="preserve"> Létszám, fő/</w:t>
            </w:r>
            <w:r w:rsidRPr="002020F3">
              <w:rPr>
                <w:rFonts w:eastAsia="Times New Roman"/>
                <w:i/>
                <w:iCs/>
                <w:sz w:val="20"/>
                <w:szCs w:val="20"/>
                <w:lang w:eastAsia="hu-HU"/>
              </w:rPr>
              <w:t xml:space="preserve"> </w:t>
            </w:r>
            <w:proofErr w:type="spellStart"/>
            <w:r w:rsidRPr="002020F3">
              <w:rPr>
                <w:rFonts w:eastAsia="Times New Roman"/>
                <w:i/>
                <w:iCs/>
                <w:sz w:val="20"/>
                <w:szCs w:val="20"/>
                <w:lang w:eastAsia="hu-HU"/>
              </w:rPr>
              <w:t>Number</w:t>
            </w:r>
            <w:proofErr w:type="spellEnd"/>
            <w:r w:rsidRPr="002020F3">
              <w:rPr>
                <w:rFonts w:eastAsia="Times New Roman"/>
                <w:i/>
                <w:iCs/>
                <w:sz w:val="20"/>
                <w:szCs w:val="20"/>
                <w:lang w:eastAsia="hu-HU"/>
              </w:rPr>
              <w:t xml:space="preserve"> of</w:t>
            </w:r>
          </w:p>
        </w:tc>
      </w:tr>
      <w:tr w:rsidR="00A412F8" w:rsidRPr="002020F3" w:rsidTr="00C3635C">
        <w:trPr>
          <w:trHeight w:val="244"/>
          <w:jc w:val="center"/>
        </w:trPr>
        <w:tc>
          <w:tcPr>
            <w:tcW w:w="2135" w:type="dxa"/>
            <w:vMerge/>
            <w:tcBorders>
              <w:top w:val="nil"/>
              <w:left w:val="single" w:sz="12" w:space="0" w:color="auto"/>
              <w:bottom w:val="single" w:sz="4" w:space="0" w:color="000000"/>
              <w:right w:val="single" w:sz="4" w:space="0" w:color="auto"/>
            </w:tcBorders>
            <w:vAlign w:val="center"/>
            <w:hideMark/>
          </w:tcPr>
          <w:p w:rsidR="00A412F8" w:rsidRPr="00426DB2" w:rsidRDefault="00A412F8" w:rsidP="00297BD8">
            <w:pPr>
              <w:spacing w:after="0" w:line="240" w:lineRule="auto"/>
              <w:rPr>
                <w:rFonts w:eastAsia="Times New Roman"/>
                <w:b/>
                <w:bCs/>
                <w:sz w:val="20"/>
                <w:szCs w:val="20"/>
                <w:lang w:eastAsia="hu-HU"/>
              </w:rPr>
            </w:pPr>
          </w:p>
        </w:tc>
        <w:tc>
          <w:tcPr>
            <w:tcW w:w="6669" w:type="dxa"/>
            <w:gridSpan w:val="8"/>
            <w:vMerge/>
            <w:tcBorders>
              <w:top w:val="single" w:sz="4" w:space="0" w:color="auto"/>
              <w:left w:val="single" w:sz="4" w:space="0" w:color="auto"/>
              <w:bottom w:val="single" w:sz="4" w:space="0" w:color="000000"/>
              <w:right w:val="single" w:sz="12" w:space="0" w:color="auto"/>
            </w:tcBorders>
            <w:vAlign w:val="center"/>
            <w:hideMark/>
          </w:tcPr>
          <w:p w:rsidR="00A412F8" w:rsidRPr="002020F3" w:rsidRDefault="00A412F8" w:rsidP="00297BD8">
            <w:pPr>
              <w:spacing w:after="0" w:line="240" w:lineRule="auto"/>
              <w:rPr>
                <w:rFonts w:eastAsia="Times New Roman"/>
                <w:sz w:val="20"/>
                <w:szCs w:val="20"/>
                <w:lang w:eastAsia="hu-HU"/>
              </w:rPr>
            </w:pPr>
          </w:p>
        </w:tc>
      </w:tr>
      <w:tr w:rsidR="00E4621E" w:rsidRPr="002020F3" w:rsidTr="00F413B0">
        <w:trPr>
          <w:trHeight w:val="427"/>
          <w:jc w:val="center"/>
        </w:trPr>
        <w:tc>
          <w:tcPr>
            <w:tcW w:w="2135" w:type="dxa"/>
            <w:tcBorders>
              <w:top w:val="nil"/>
              <w:left w:val="single" w:sz="12" w:space="0" w:color="auto"/>
              <w:bottom w:val="single" w:sz="4" w:space="0" w:color="auto"/>
              <w:right w:val="single" w:sz="4" w:space="0" w:color="auto"/>
            </w:tcBorders>
            <w:shd w:val="clear" w:color="auto" w:fill="auto"/>
            <w:vAlign w:val="center"/>
            <w:hideMark/>
          </w:tcPr>
          <w:p w:rsidR="00E4621E" w:rsidRPr="00426DB2" w:rsidRDefault="00E4621E" w:rsidP="00E4621E">
            <w:pPr>
              <w:spacing w:after="0" w:line="240" w:lineRule="auto"/>
              <w:rPr>
                <w:rFonts w:eastAsia="Times New Roman"/>
                <w:b/>
                <w:bCs/>
                <w:sz w:val="20"/>
                <w:szCs w:val="20"/>
                <w:lang w:eastAsia="hu-HU"/>
              </w:rPr>
            </w:pPr>
            <w:r w:rsidRPr="00426DB2">
              <w:rPr>
                <w:rFonts w:eastAsia="Times New Roman"/>
                <w:b/>
                <w:bCs/>
                <w:sz w:val="20"/>
                <w:szCs w:val="20"/>
                <w:lang w:eastAsia="hu-HU"/>
              </w:rPr>
              <w:t xml:space="preserve">Közép-Magyarország/ </w:t>
            </w:r>
            <w:proofErr w:type="spellStart"/>
            <w:r w:rsidRPr="00426DB2">
              <w:rPr>
                <w:rFonts w:eastAsia="Times New Roman"/>
                <w:b/>
                <w:bCs/>
                <w:i/>
                <w:iCs/>
                <w:sz w:val="20"/>
                <w:szCs w:val="20"/>
                <w:lang w:eastAsia="hu-HU"/>
              </w:rPr>
              <w:t>Central</w:t>
            </w:r>
            <w:proofErr w:type="spellEnd"/>
            <w:r w:rsidRPr="00426DB2">
              <w:rPr>
                <w:rFonts w:eastAsia="Times New Roman"/>
                <w:b/>
                <w:bCs/>
                <w:i/>
                <w:iCs/>
                <w:sz w:val="20"/>
                <w:szCs w:val="20"/>
                <w:lang w:eastAsia="hu-HU"/>
              </w:rPr>
              <w:t xml:space="preserve"> Hungary</w:t>
            </w:r>
          </w:p>
        </w:tc>
        <w:tc>
          <w:tcPr>
            <w:tcW w:w="2133" w:type="dxa"/>
            <w:gridSpan w:val="3"/>
            <w:tcBorders>
              <w:top w:val="nil"/>
              <w:left w:val="nil"/>
              <w:bottom w:val="single" w:sz="4" w:space="0" w:color="auto"/>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b/>
                <w:bCs/>
                <w:color w:val="000000"/>
                <w:sz w:val="20"/>
                <w:szCs w:val="20"/>
              </w:rPr>
            </w:pPr>
            <w:r w:rsidRPr="00A04F65">
              <w:rPr>
                <w:rFonts w:asciiTheme="minorHAnsi" w:hAnsiTheme="minorHAnsi" w:cs="Tahoma"/>
                <w:b/>
                <w:bCs/>
                <w:color w:val="000000"/>
                <w:sz w:val="20"/>
                <w:szCs w:val="20"/>
              </w:rPr>
              <w:t>3 885</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b/>
                <w:bCs/>
                <w:color w:val="000000"/>
                <w:sz w:val="20"/>
                <w:szCs w:val="20"/>
              </w:rPr>
            </w:pPr>
            <w:r w:rsidRPr="00A04F65">
              <w:rPr>
                <w:rFonts w:asciiTheme="minorHAnsi" w:hAnsiTheme="minorHAnsi" w:cs="Tahoma"/>
                <w:b/>
                <w:bCs/>
                <w:color w:val="000000"/>
                <w:sz w:val="20"/>
                <w:szCs w:val="20"/>
              </w:rPr>
              <w:t>915</w:t>
            </w:r>
          </w:p>
        </w:tc>
        <w:tc>
          <w:tcPr>
            <w:tcW w:w="2268" w:type="dxa"/>
            <w:gridSpan w:val="2"/>
            <w:tcBorders>
              <w:top w:val="nil"/>
              <w:left w:val="nil"/>
              <w:bottom w:val="single" w:sz="4" w:space="0" w:color="auto"/>
              <w:right w:val="single" w:sz="12"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b/>
                <w:bCs/>
                <w:color w:val="000000"/>
                <w:sz w:val="20"/>
                <w:szCs w:val="20"/>
              </w:rPr>
            </w:pPr>
            <w:r w:rsidRPr="00A04F65">
              <w:rPr>
                <w:rFonts w:asciiTheme="minorHAnsi" w:hAnsiTheme="minorHAnsi" w:cs="Tahoma"/>
                <w:b/>
                <w:bCs/>
                <w:color w:val="000000"/>
                <w:sz w:val="20"/>
                <w:szCs w:val="20"/>
              </w:rPr>
              <w:t>13 939</w:t>
            </w:r>
          </w:p>
        </w:tc>
      </w:tr>
      <w:tr w:rsidR="00E4621E"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E4621E" w:rsidRPr="00426DB2" w:rsidRDefault="00E4621E" w:rsidP="00E4621E">
            <w:pPr>
              <w:spacing w:after="0" w:line="240" w:lineRule="auto"/>
              <w:jc w:val="right"/>
              <w:rPr>
                <w:rFonts w:eastAsia="Times New Roman"/>
                <w:i/>
                <w:iCs/>
                <w:sz w:val="20"/>
                <w:szCs w:val="20"/>
                <w:lang w:eastAsia="hu-HU"/>
              </w:rPr>
            </w:pPr>
            <w:r w:rsidRPr="00426DB2">
              <w:rPr>
                <w:rFonts w:eastAsia="Times New Roman"/>
                <w:i/>
                <w:iCs/>
                <w:sz w:val="20"/>
                <w:szCs w:val="20"/>
                <w:lang w:eastAsia="hu-HU"/>
              </w:rPr>
              <w:t>Budapest</w:t>
            </w:r>
          </w:p>
        </w:tc>
        <w:tc>
          <w:tcPr>
            <w:tcW w:w="2133"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1 559</w:t>
            </w:r>
          </w:p>
        </w:tc>
        <w:tc>
          <w:tcPr>
            <w:tcW w:w="2268"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0</w:t>
            </w:r>
          </w:p>
        </w:tc>
        <w:tc>
          <w:tcPr>
            <w:tcW w:w="2268" w:type="dxa"/>
            <w:gridSpan w:val="2"/>
            <w:tcBorders>
              <w:top w:val="nil"/>
              <w:left w:val="nil"/>
              <w:bottom w:val="nil"/>
              <w:right w:val="single" w:sz="12"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13 420</w:t>
            </w:r>
          </w:p>
        </w:tc>
      </w:tr>
      <w:tr w:rsidR="00E4621E" w:rsidRPr="002020F3" w:rsidTr="00F413B0">
        <w:trPr>
          <w:trHeight w:val="80"/>
          <w:jc w:val="center"/>
        </w:trPr>
        <w:tc>
          <w:tcPr>
            <w:tcW w:w="2135" w:type="dxa"/>
            <w:tcBorders>
              <w:top w:val="nil"/>
              <w:left w:val="single" w:sz="12" w:space="0" w:color="auto"/>
              <w:bottom w:val="nil"/>
              <w:right w:val="single" w:sz="4" w:space="0" w:color="auto"/>
            </w:tcBorders>
            <w:shd w:val="clear" w:color="auto" w:fill="auto"/>
            <w:noWrap/>
            <w:vAlign w:val="bottom"/>
            <w:hideMark/>
          </w:tcPr>
          <w:p w:rsidR="00E4621E" w:rsidRPr="00426DB2" w:rsidRDefault="00E4621E" w:rsidP="00E4621E">
            <w:pPr>
              <w:spacing w:after="0" w:line="240" w:lineRule="auto"/>
              <w:jc w:val="right"/>
              <w:rPr>
                <w:rFonts w:eastAsia="Times New Roman"/>
                <w:i/>
                <w:iCs/>
                <w:sz w:val="20"/>
                <w:szCs w:val="20"/>
                <w:lang w:eastAsia="hu-HU"/>
              </w:rPr>
            </w:pPr>
            <w:r w:rsidRPr="00426DB2">
              <w:rPr>
                <w:rFonts w:eastAsia="Times New Roman"/>
                <w:i/>
                <w:iCs/>
                <w:sz w:val="20"/>
                <w:szCs w:val="20"/>
                <w:lang w:eastAsia="hu-HU"/>
              </w:rPr>
              <w:t>Pest</w:t>
            </w:r>
          </w:p>
        </w:tc>
        <w:tc>
          <w:tcPr>
            <w:tcW w:w="2133"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2 326</w:t>
            </w:r>
          </w:p>
        </w:tc>
        <w:tc>
          <w:tcPr>
            <w:tcW w:w="2268"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915</w:t>
            </w:r>
          </w:p>
        </w:tc>
        <w:tc>
          <w:tcPr>
            <w:tcW w:w="2268" w:type="dxa"/>
            <w:gridSpan w:val="2"/>
            <w:tcBorders>
              <w:top w:val="nil"/>
              <w:left w:val="nil"/>
              <w:bottom w:val="nil"/>
              <w:right w:val="single" w:sz="12"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519</w:t>
            </w:r>
          </w:p>
        </w:tc>
      </w:tr>
      <w:tr w:rsidR="00E4621E" w:rsidRPr="002020F3" w:rsidTr="00F413B0">
        <w:trPr>
          <w:trHeight w:val="385"/>
          <w:jc w:val="center"/>
        </w:trPr>
        <w:tc>
          <w:tcPr>
            <w:tcW w:w="213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4621E" w:rsidRPr="00426DB2" w:rsidRDefault="00E4621E" w:rsidP="00E4621E">
            <w:pPr>
              <w:spacing w:after="0" w:line="240" w:lineRule="auto"/>
              <w:rPr>
                <w:rFonts w:eastAsia="Times New Roman"/>
                <w:b/>
                <w:bCs/>
                <w:sz w:val="20"/>
                <w:szCs w:val="20"/>
                <w:lang w:eastAsia="hu-HU"/>
              </w:rPr>
            </w:pPr>
            <w:r w:rsidRPr="00426DB2">
              <w:rPr>
                <w:rFonts w:eastAsia="Times New Roman"/>
                <w:b/>
                <w:bCs/>
                <w:sz w:val="20"/>
                <w:szCs w:val="20"/>
                <w:lang w:eastAsia="hu-HU"/>
              </w:rPr>
              <w:t xml:space="preserve">Közép-Dunántúl/ </w:t>
            </w:r>
            <w:proofErr w:type="spellStart"/>
            <w:r w:rsidRPr="00426DB2">
              <w:rPr>
                <w:rFonts w:eastAsia="Times New Roman"/>
                <w:b/>
                <w:bCs/>
                <w:i/>
                <w:iCs/>
                <w:sz w:val="20"/>
                <w:szCs w:val="20"/>
                <w:lang w:eastAsia="hu-HU"/>
              </w:rPr>
              <w:t>Central</w:t>
            </w:r>
            <w:proofErr w:type="spellEnd"/>
            <w:r w:rsidRPr="00426DB2">
              <w:rPr>
                <w:rFonts w:eastAsia="Times New Roman"/>
                <w:b/>
                <w:bCs/>
                <w:i/>
                <w:iCs/>
                <w:sz w:val="20"/>
                <w:szCs w:val="20"/>
                <w:lang w:eastAsia="hu-HU"/>
              </w:rPr>
              <w:t xml:space="preserve"> </w:t>
            </w:r>
            <w:proofErr w:type="spellStart"/>
            <w:r w:rsidRPr="00426DB2">
              <w:rPr>
                <w:rFonts w:eastAsia="Times New Roman"/>
                <w:b/>
                <w:bCs/>
                <w:i/>
                <w:iCs/>
                <w:sz w:val="20"/>
                <w:szCs w:val="20"/>
                <w:lang w:eastAsia="hu-HU"/>
              </w:rPr>
              <w:t>Transdanubia</w:t>
            </w:r>
            <w:proofErr w:type="spellEnd"/>
          </w:p>
        </w:tc>
        <w:tc>
          <w:tcPr>
            <w:tcW w:w="2133" w:type="dxa"/>
            <w:gridSpan w:val="3"/>
            <w:tcBorders>
              <w:top w:val="single" w:sz="4" w:space="0" w:color="auto"/>
              <w:left w:val="nil"/>
              <w:bottom w:val="single" w:sz="4" w:space="0" w:color="auto"/>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b/>
                <w:bCs/>
                <w:color w:val="000000"/>
                <w:sz w:val="20"/>
                <w:szCs w:val="20"/>
              </w:rPr>
            </w:pPr>
            <w:r w:rsidRPr="00A04F65">
              <w:rPr>
                <w:rFonts w:asciiTheme="minorHAnsi" w:hAnsiTheme="minorHAnsi" w:cs="Tahoma"/>
                <w:b/>
                <w:bCs/>
                <w:color w:val="000000"/>
                <w:sz w:val="20"/>
                <w:szCs w:val="20"/>
              </w:rPr>
              <w:t>4 977</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b/>
                <w:bCs/>
                <w:color w:val="000000"/>
                <w:sz w:val="20"/>
                <w:szCs w:val="20"/>
              </w:rPr>
            </w:pPr>
            <w:r w:rsidRPr="00A04F65">
              <w:rPr>
                <w:rFonts w:asciiTheme="minorHAnsi" w:hAnsiTheme="minorHAnsi" w:cs="Tahoma"/>
                <w:b/>
                <w:bCs/>
                <w:color w:val="000000"/>
                <w:sz w:val="20"/>
                <w:szCs w:val="20"/>
              </w:rPr>
              <w:t>1 514</w:t>
            </w:r>
          </w:p>
        </w:tc>
        <w:tc>
          <w:tcPr>
            <w:tcW w:w="2268" w:type="dxa"/>
            <w:gridSpan w:val="2"/>
            <w:tcBorders>
              <w:top w:val="single" w:sz="4" w:space="0" w:color="auto"/>
              <w:left w:val="nil"/>
              <w:bottom w:val="single" w:sz="4" w:space="0" w:color="auto"/>
              <w:right w:val="single" w:sz="12"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b/>
                <w:bCs/>
                <w:color w:val="000000"/>
                <w:sz w:val="20"/>
                <w:szCs w:val="20"/>
              </w:rPr>
            </w:pPr>
            <w:r w:rsidRPr="00A04F65">
              <w:rPr>
                <w:rFonts w:asciiTheme="minorHAnsi" w:hAnsiTheme="minorHAnsi" w:cs="Tahoma"/>
                <w:b/>
                <w:bCs/>
                <w:color w:val="000000"/>
                <w:sz w:val="20"/>
                <w:szCs w:val="20"/>
              </w:rPr>
              <w:t>2 072</w:t>
            </w:r>
          </w:p>
        </w:tc>
      </w:tr>
      <w:tr w:rsidR="00E4621E"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E4621E" w:rsidRPr="00426DB2" w:rsidRDefault="00E4621E" w:rsidP="00E4621E">
            <w:pPr>
              <w:spacing w:after="0" w:line="240" w:lineRule="auto"/>
              <w:jc w:val="right"/>
              <w:rPr>
                <w:rFonts w:eastAsia="Times New Roman"/>
                <w:i/>
                <w:iCs/>
                <w:sz w:val="20"/>
                <w:szCs w:val="20"/>
                <w:lang w:eastAsia="hu-HU"/>
              </w:rPr>
            </w:pPr>
            <w:r w:rsidRPr="00426DB2">
              <w:rPr>
                <w:rFonts w:eastAsia="Times New Roman"/>
                <w:i/>
                <w:iCs/>
                <w:sz w:val="20"/>
                <w:szCs w:val="20"/>
                <w:lang w:eastAsia="hu-HU"/>
              </w:rPr>
              <w:t>Fejér</w:t>
            </w:r>
          </w:p>
        </w:tc>
        <w:tc>
          <w:tcPr>
            <w:tcW w:w="2133"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1 974</w:t>
            </w:r>
          </w:p>
        </w:tc>
        <w:tc>
          <w:tcPr>
            <w:tcW w:w="2268"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579</w:t>
            </w:r>
          </w:p>
        </w:tc>
        <w:tc>
          <w:tcPr>
            <w:tcW w:w="2268" w:type="dxa"/>
            <w:gridSpan w:val="2"/>
            <w:tcBorders>
              <w:top w:val="nil"/>
              <w:left w:val="nil"/>
              <w:bottom w:val="nil"/>
              <w:right w:val="single" w:sz="12"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1 214</w:t>
            </w:r>
          </w:p>
        </w:tc>
      </w:tr>
      <w:tr w:rsidR="00E4621E"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E4621E" w:rsidRPr="00426DB2" w:rsidRDefault="00E4621E" w:rsidP="00E4621E">
            <w:pPr>
              <w:spacing w:after="0" w:line="240" w:lineRule="auto"/>
              <w:jc w:val="right"/>
              <w:rPr>
                <w:rFonts w:eastAsia="Times New Roman"/>
                <w:i/>
                <w:iCs/>
                <w:sz w:val="20"/>
                <w:szCs w:val="20"/>
                <w:lang w:eastAsia="hu-HU"/>
              </w:rPr>
            </w:pPr>
            <w:r w:rsidRPr="00426DB2">
              <w:rPr>
                <w:rFonts w:eastAsia="Times New Roman"/>
                <w:i/>
                <w:iCs/>
                <w:sz w:val="20"/>
                <w:szCs w:val="20"/>
                <w:lang w:eastAsia="hu-HU"/>
              </w:rPr>
              <w:t xml:space="preserve">Komárom-Esztergom </w:t>
            </w:r>
          </w:p>
        </w:tc>
        <w:tc>
          <w:tcPr>
            <w:tcW w:w="2133"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1 403</w:t>
            </w:r>
          </w:p>
        </w:tc>
        <w:tc>
          <w:tcPr>
            <w:tcW w:w="2268"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255</w:t>
            </w:r>
          </w:p>
        </w:tc>
        <w:tc>
          <w:tcPr>
            <w:tcW w:w="2268" w:type="dxa"/>
            <w:gridSpan w:val="2"/>
            <w:tcBorders>
              <w:top w:val="nil"/>
              <w:left w:val="nil"/>
              <w:bottom w:val="nil"/>
              <w:right w:val="single" w:sz="12"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340</w:t>
            </w:r>
          </w:p>
        </w:tc>
      </w:tr>
      <w:tr w:rsidR="00E4621E"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E4621E" w:rsidRPr="00426DB2" w:rsidRDefault="00E4621E" w:rsidP="00E4621E">
            <w:pPr>
              <w:spacing w:after="0" w:line="240" w:lineRule="auto"/>
              <w:jc w:val="right"/>
              <w:rPr>
                <w:rFonts w:eastAsia="Times New Roman"/>
                <w:i/>
                <w:iCs/>
                <w:sz w:val="20"/>
                <w:szCs w:val="20"/>
                <w:lang w:eastAsia="hu-HU"/>
              </w:rPr>
            </w:pPr>
            <w:r w:rsidRPr="00426DB2">
              <w:rPr>
                <w:rFonts w:eastAsia="Times New Roman"/>
                <w:i/>
                <w:iCs/>
                <w:sz w:val="20"/>
                <w:szCs w:val="20"/>
                <w:lang w:eastAsia="hu-HU"/>
              </w:rPr>
              <w:t>Veszprém</w:t>
            </w:r>
          </w:p>
        </w:tc>
        <w:tc>
          <w:tcPr>
            <w:tcW w:w="2133"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1 600</w:t>
            </w:r>
          </w:p>
        </w:tc>
        <w:tc>
          <w:tcPr>
            <w:tcW w:w="2268"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680</w:t>
            </w:r>
          </w:p>
        </w:tc>
        <w:tc>
          <w:tcPr>
            <w:tcW w:w="2268" w:type="dxa"/>
            <w:gridSpan w:val="2"/>
            <w:tcBorders>
              <w:top w:val="nil"/>
              <w:left w:val="nil"/>
              <w:bottom w:val="nil"/>
              <w:right w:val="single" w:sz="12"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518</w:t>
            </w:r>
          </w:p>
        </w:tc>
      </w:tr>
      <w:tr w:rsidR="00E4621E" w:rsidRPr="002020F3" w:rsidTr="00F413B0">
        <w:trPr>
          <w:trHeight w:val="555"/>
          <w:jc w:val="center"/>
        </w:trPr>
        <w:tc>
          <w:tcPr>
            <w:tcW w:w="213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4621E" w:rsidRPr="00426DB2" w:rsidRDefault="00E4621E" w:rsidP="00E4621E">
            <w:pPr>
              <w:spacing w:after="0" w:line="240" w:lineRule="auto"/>
              <w:rPr>
                <w:rFonts w:eastAsia="Times New Roman"/>
                <w:b/>
                <w:bCs/>
                <w:sz w:val="20"/>
                <w:szCs w:val="20"/>
                <w:lang w:eastAsia="hu-HU"/>
              </w:rPr>
            </w:pPr>
            <w:r w:rsidRPr="00426DB2">
              <w:rPr>
                <w:rFonts w:eastAsia="Times New Roman"/>
                <w:b/>
                <w:bCs/>
                <w:sz w:val="20"/>
                <w:szCs w:val="20"/>
                <w:lang w:eastAsia="hu-HU"/>
              </w:rPr>
              <w:t xml:space="preserve">Nyugat-Dunántúl/ </w:t>
            </w:r>
            <w:r w:rsidRPr="00426DB2">
              <w:rPr>
                <w:rFonts w:eastAsia="Times New Roman"/>
                <w:b/>
                <w:bCs/>
                <w:i/>
                <w:iCs/>
                <w:sz w:val="20"/>
                <w:szCs w:val="20"/>
                <w:lang w:eastAsia="hu-HU"/>
              </w:rPr>
              <w:t xml:space="preserve">Western </w:t>
            </w:r>
            <w:proofErr w:type="spellStart"/>
            <w:r w:rsidRPr="00426DB2">
              <w:rPr>
                <w:rFonts w:eastAsia="Times New Roman"/>
                <w:b/>
                <w:bCs/>
                <w:i/>
                <w:iCs/>
                <w:sz w:val="20"/>
                <w:szCs w:val="20"/>
                <w:lang w:eastAsia="hu-HU"/>
              </w:rPr>
              <w:t>Transdanubia</w:t>
            </w:r>
            <w:proofErr w:type="spellEnd"/>
          </w:p>
        </w:tc>
        <w:tc>
          <w:tcPr>
            <w:tcW w:w="2133" w:type="dxa"/>
            <w:gridSpan w:val="3"/>
            <w:tcBorders>
              <w:top w:val="single" w:sz="4" w:space="0" w:color="auto"/>
              <w:left w:val="nil"/>
              <w:bottom w:val="single" w:sz="4" w:space="0" w:color="auto"/>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b/>
                <w:bCs/>
                <w:color w:val="000000"/>
                <w:sz w:val="20"/>
                <w:szCs w:val="20"/>
              </w:rPr>
            </w:pPr>
            <w:r w:rsidRPr="00A04F65">
              <w:rPr>
                <w:rFonts w:asciiTheme="minorHAnsi" w:hAnsiTheme="minorHAnsi" w:cs="Tahoma"/>
                <w:b/>
                <w:bCs/>
                <w:color w:val="000000"/>
                <w:sz w:val="20"/>
                <w:szCs w:val="20"/>
              </w:rPr>
              <w:t>3 054</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b/>
                <w:bCs/>
                <w:color w:val="000000"/>
                <w:sz w:val="20"/>
                <w:szCs w:val="20"/>
              </w:rPr>
            </w:pPr>
            <w:r w:rsidRPr="00A04F65">
              <w:rPr>
                <w:rFonts w:asciiTheme="minorHAnsi" w:hAnsiTheme="minorHAnsi" w:cs="Tahoma"/>
                <w:b/>
                <w:bCs/>
                <w:color w:val="000000"/>
                <w:sz w:val="20"/>
                <w:szCs w:val="20"/>
              </w:rPr>
              <w:t>1 903</w:t>
            </w:r>
          </w:p>
        </w:tc>
        <w:tc>
          <w:tcPr>
            <w:tcW w:w="2268" w:type="dxa"/>
            <w:gridSpan w:val="2"/>
            <w:tcBorders>
              <w:top w:val="single" w:sz="4" w:space="0" w:color="auto"/>
              <w:left w:val="nil"/>
              <w:bottom w:val="single" w:sz="4" w:space="0" w:color="auto"/>
              <w:right w:val="single" w:sz="12"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b/>
                <w:bCs/>
                <w:color w:val="000000"/>
                <w:sz w:val="20"/>
                <w:szCs w:val="20"/>
              </w:rPr>
            </w:pPr>
            <w:r w:rsidRPr="00A04F65">
              <w:rPr>
                <w:rFonts w:asciiTheme="minorHAnsi" w:hAnsiTheme="minorHAnsi" w:cs="Tahoma"/>
                <w:b/>
                <w:bCs/>
                <w:color w:val="000000"/>
                <w:sz w:val="20"/>
                <w:szCs w:val="20"/>
              </w:rPr>
              <w:t>2 150</w:t>
            </w:r>
          </w:p>
        </w:tc>
      </w:tr>
      <w:tr w:rsidR="00E4621E"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E4621E" w:rsidRPr="00426DB2" w:rsidRDefault="00E4621E" w:rsidP="00E4621E">
            <w:pPr>
              <w:spacing w:after="0" w:line="240" w:lineRule="auto"/>
              <w:jc w:val="right"/>
              <w:rPr>
                <w:rFonts w:eastAsia="Times New Roman"/>
                <w:i/>
                <w:iCs/>
                <w:sz w:val="20"/>
                <w:szCs w:val="20"/>
                <w:lang w:eastAsia="hu-HU"/>
              </w:rPr>
            </w:pPr>
            <w:r w:rsidRPr="00426DB2">
              <w:rPr>
                <w:rFonts w:eastAsia="Times New Roman"/>
                <w:i/>
                <w:iCs/>
                <w:sz w:val="20"/>
                <w:szCs w:val="20"/>
                <w:lang w:eastAsia="hu-HU"/>
              </w:rPr>
              <w:t xml:space="preserve">Győr-Moson-Sopron </w:t>
            </w:r>
          </w:p>
        </w:tc>
        <w:tc>
          <w:tcPr>
            <w:tcW w:w="2133"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854</w:t>
            </w:r>
          </w:p>
        </w:tc>
        <w:tc>
          <w:tcPr>
            <w:tcW w:w="2268"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174</w:t>
            </w:r>
          </w:p>
        </w:tc>
        <w:tc>
          <w:tcPr>
            <w:tcW w:w="2268" w:type="dxa"/>
            <w:gridSpan w:val="2"/>
            <w:tcBorders>
              <w:top w:val="nil"/>
              <w:left w:val="nil"/>
              <w:bottom w:val="nil"/>
              <w:right w:val="single" w:sz="12"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658</w:t>
            </w:r>
          </w:p>
        </w:tc>
      </w:tr>
      <w:tr w:rsidR="00E4621E"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E4621E" w:rsidRPr="00426DB2" w:rsidRDefault="00E4621E" w:rsidP="00E4621E">
            <w:pPr>
              <w:spacing w:after="0" w:line="240" w:lineRule="auto"/>
              <w:jc w:val="right"/>
              <w:rPr>
                <w:rFonts w:eastAsia="Times New Roman"/>
                <w:i/>
                <w:iCs/>
                <w:sz w:val="20"/>
                <w:szCs w:val="20"/>
                <w:lang w:eastAsia="hu-HU"/>
              </w:rPr>
            </w:pPr>
            <w:r w:rsidRPr="00426DB2">
              <w:rPr>
                <w:rFonts w:eastAsia="Times New Roman"/>
                <w:i/>
                <w:iCs/>
                <w:sz w:val="20"/>
                <w:szCs w:val="20"/>
                <w:lang w:eastAsia="hu-HU"/>
              </w:rPr>
              <w:t xml:space="preserve">Vas </w:t>
            </w:r>
          </w:p>
        </w:tc>
        <w:tc>
          <w:tcPr>
            <w:tcW w:w="2133"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665</w:t>
            </w:r>
          </w:p>
        </w:tc>
        <w:tc>
          <w:tcPr>
            <w:tcW w:w="2268"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411</w:t>
            </w:r>
          </w:p>
        </w:tc>
        <w:tc>
          <w:tcPr>
            <w:tcW w:w="2268" w:type="dxa"/>
            <w:gridSpan w:val="2"/>
            <w:tcBorders>
              <w:top w:val="nil"/>
              <w:left w:val="nil"/>
              <w:bottom w:val="nil"/>
              <w:right w:val="single" w:sz="12"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1 093</w:t>
            </w:r>
          </w:p>
        </w:tc>
      </w:tr>
      <w:tr w:rsidR="00E4621E"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E4621E" w:rsidRPr="00426DB2" w:rsidRDefault="00E4621E" w:rsidP="00E4621E">
            <w:pPr>
              <w:spacing w:after="0" w:line="240" w:lineRule="auto"/>
              <w:jc w:val="right"/>
              <w:rPr>
                <w:rFonts w:eastAsia="Times New Roman"/>
                <w:i/>
                <w:iCs/>
                <w:sz w:val="20"/>
                <w:szCs w:val="20"/>
                <w:lang w:eastAsia="hu-HU"/>
              </w:rPr>
            </w:pPr>
            <w:r w:rsidRPr="00426DB2">
              <w:rPr>
                <w:rFonts w:eastAsia="Times New Roman"/>
                <w:i/>
                <w:iCs/>
                <w:sz w:val="20"/>
                <w:szCs w:val="20"/>
                <w:lang w:eastAsia="hu-HU"/>
              </w:rPr>
              <w:t xml:space="preserve">Zala </w:t>
            </w:r>
          </w:p>
        </w:tc>
        <w:tc>
          <w:tcPr>
            <w:tcW w:w="2133"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1 535</w:t>
            </w:r>
          </w:p>
        </w:tc>
        <w:tc>
          <w:tcPr>
            <w:tcW w:w="2268"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1 317</w:t>
            </w:r>
          </w:p>
        </w:tc>
        <w:tc>
          <w:tcPr>
            <w:tcW w:w="2268" w:type="dxa"/>
            <w:gridSpan w:val="2"/>
            <w:tcBorders>
              <w:top w:val="nil"/>
              <w:left w:val="nil"/>
              <w:bottom w:val="nil"/>
              <w:right w:val="single" w:sz="12"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399</w:t>
            </w:r>
          </w:p>
        </w:tc>
      </w:tr>
      <w:tr w:rsidR="00E4621E" w:rsidRPr="002020F3" w:rsidTr="00F413B0">
        <w:trPr>
          <w:trHeight w:val="540"/>
          <w:jc w:val="center"/>
        </w:trPr>
        <w:tc>
          <w:tcPr>
            <w:tcW w:w="213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4621E" w:rsidRPr="00426DB2" w:rsidRDefault="00E4621E" w:rsidP="00E4621E">
            <w:pPr>
              <w:spacing w:after="0" w:line="240" w:lineRule="auto"/>
              <w:rPr>
                <w:rFonts w:eastAsia="Times New Roman"/>
                <w:b/>
                <w:bCs/>
                <w:sz w:val="20"/>
                <w:szCs w:val="20"/>
                <w:lang w:eastAsia="hu-HU"/>
              </w:rPr>
            </w:pPr>
            <w:r>
              <w:rPr>
                <w:rFonts w:eastAsia="Times New Roman"/>
                <w:b/>
                <w:bCs/>
                <w:sz w:val="20"/>
                <w:szCs w:val="20"/>
                <w:lang w:eastAsia="hu-HU"/>
              </w:rPr>
              <w:t xml:space="preserve">Dél-Dunántúl/ </w:t>
            </w:r>
            <w:r>
              <w:rPr>
                <w:rFonts w:eastAsia="Times New Roman"/>
                <w:b/>
                <w:bCs/>
                <w:i/>
                <w:iCs/>
                <w:sz w:val="20"/>
                <w:szCs w:val="20"/>
                <w:lang w:eastAsia="hu-HU"/>
              </w:rPr>
              <w:t xml:space="preserve">Southern </w:t>
            </w:r>
            <w:proofErr w:type="spellStart"/>
            <w:r w:rsidRPr="00426DB2">
              <w:rPr>
                <w:rFonts w:eastAsia="Times New Roman"/>
                <w:b/>
                <w:bCs/>
                <w:i/>
                <w:iCs/>
                <w:sz w:val="20"/>
                <w:szCs w:val="20"/>
                <w:lang w:eastAsia="hu-HU"/>
              </w:rPr>
              <w:t>Transdanubia</w:t>
            </w:r>
            <w:proofErr w:type="spellEnd"/>
          </w:p>
        </w:tc>
        <w:tc>
          <w:tcPr>
            <w:tcW w:w="2133" w:type="dxa"/>
            <w:gridSpan w:val="3"/>
            <w:tcBorders>
              <w:top w:val="single" w:sz="4" w:space="0" w:color="auto"/>
              <w:left w:val="nil"/>
              <w:bottom w:val="single" w:sz="4" w:space="0" w:color="auto"/>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b/>
                <w:bCs/>
                <w:color w:val="000000"/>
                <w:sz w:val="20"/>
                <w:szCs w:val="20"/>
              </w:rPr>
            </w:pPr>
            <w:r w:rsidRPr="00A04F65">
              <w:rPr>
                <w:rFonts w:asciiTheme="minorHAnsi" w:hAnsiTheme="minorHAnsi" w:cs="Tahoma"/>
                <w:b/>
                <w:bCs/>
                <w:color w:val="000000"/>
                <w:sz w:val="20"/>
                <w:szCs w:val="20"/>
              </w:rPr>
              <w:t>11 858</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b/>
                <w:bCs/>
                <w:color w:val="000000"/>
                <w:sz w:val="20"/>
                <w:szCs w:val="20"/>
              </w:rPr>
            </w:pPr>
            <w:r w:rsidRPr="00A04F65">
              <w:rPr>
                <w:rFonts w:asciiTheme="minorHAnsi" w:hAnsiTheme="minorHAnsi" w:cs="Tahoma"/>
                <w:b/>
                <w:bCs/>
                <w:color w:val="000000"/>
                <w:sz w:val="20"/>
                <w:szCs w:val="20"/>
              </w:rPr>
              <w:t>8 552</w:t>
            </w:r>
          </w:p>
        </w:tc>
        <w:tc>
          <w:tcPr>
            <w:tcW w:w="2268" w:type="dxa"/>
            <w:gridSpan w:val="2"/>
            <w:tcBorders>
              <w:top w:val="single" w:sz="4" w:space="0" w:color="auto"/>
              <w:left w:val="nil"/>
              <w:bottom w:val="single" w:sz="4" w:space="0" w:color="auto"/>
              <w:right w:val="single" w:sz="12"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b/>
                <w:bCs/>
                <w:color w:val="000000"/>
                <w:sz w:val="20"/>
                <w:szCs w:val="20"/>
              </w:rPr>
            </w:pPr>
            <w:r w:rsidRPr="00A04F65">
              <w:rPr>
                <w:rFonts w:asciiTheme="minorHAnsi" w:hAnsiTheme="minorHAnsi" w:cs="Tahoma"/>
                <w:b/>
                <w:bCs/>
                <w:color w:val="000000"/>
                <w:sz w:val="20"/>
                <w:szCs w:val="20"/>
              </w:rPr>
              <w:t>2 176</w:t>
            </w:r>
          </w:p>
        </w:tc>
      </w:tr>
      <w:tr w:rsidR="00E4621E"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E4621E" w:rsidRPr="00426DB2" w:rsidRDefault="00E4621E" w:rsidP="00E4621E">
            <w:pPr>
              <w:spacing w:after="0" w:line="240" w:lineRule="auto"/>
              <w:jc w:val="right"/>
              <w:rPr>
                <w:rFonts w:eastAsia="Times New Roman"/>
                <w:i/>
                <w:iCs/>
                <w:sz w:val="20"/>
                <w:szCs w:val="20"/>
                <w:lang w:eastAsia="hu-HU"/>
              </w:rPr>
            </w:pPr>
            <w:r w:rsidRPr="00426DB2">
              <w:rPr>
                <w:rFonts w:eastAsia="Times New Roman"/>
                <w:i/>
                <w:iCs/>
                <w:sz w:val="20"/>
                <w:szCs w:val="20"/>
                <w:lang w:eastAsia="hu-HU"/>
              </w:rPr>
              <w:t xml:space="preserve">Baranya </w:t>
            </w:r>
          </w:p>
        </w:tc>
        <w:tc>
          <w:tcPr>
            <w:tcW w:w="2133"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6 814</w:t>
            </w:r>
          </w:p>
        </w:tc>
        <w:tc>
          <w:tcPr>
            <w:tcW w:w="2268"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4 181</w:t>
            </w:r>
          </w:p>
        </w:tc>
        <w:tc>
          <w:tcPr>
            <w:tcW w:w="2268" w:type="dxa"/>
            <w:gridSpan w:val="2"/>
            <w:tcBorders>
              <w:top w:val="nil"/>
              <w:left w:val="nil"/>
              <w:bottom w:val="nil"/>
              <w:right w:val="single" w:sz="12"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1 351</w:t>
            </w:r>
          </w:p>
        </w:tc>
      </w:tr>
      <w:tr w:rsidR="00E4621E"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E4621E" w:rsidRPr="00426DB2" w:rsidRDefault="00E4621E" w:rsidP="00E4621E">
            <w:pPr>
              <w:spacing w:after="0" w:line="240" w:lineRule="auto"/>
              <w:jc w:val="right"/>
              <w:rPr>
                <w:rFonts w:eastAsia="Times New Roman"/>
                <w:i/>
                <w:iCs/>
                <w:sz w:val="20"/>
                <w:szCs w:val="20"/>
                <w:lang w:eastAsia="hu-HU"/>
              </w:rPr>
            </w:pPr>
            <w:r w:rsidRPr="00426DB2">
              <w:rPr>
                <w:rFonts w:eastAsia="Times New Roman"/>
                <w:i/>
                <w:iCs/>
                <w:sz w:val="20"/>
                <w:szCs w:val="20"/>
                <w:lang w:eastAsia="hu-HU"/>
              </w:rPr>
              <w:t xml:space="preserve">Somogy </w:t>
            </w:r>
          </w:p>
        </w:tc>
        <w:tc>
          <w:tcPr>
            <w:tcW w:w="2133"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3 597</w:t>
            </w:r>
          </w:p>
        </w:tc>
        <w:tc>
          <w:tcPr>
            <w:tcW w:w="2268"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3 141</w:t>
            </w:r>
          </w:p>
        </w:tc>
        <w:tc>
          <w:tcPr>
            <w:tcW w:w="2268" w:type="dxa"/>
            <w:gridSpan w:val="2"/>
            <w:tcBorders>
              <w:top w:val="nil"/>
              <w:left w:val="nil"/>
              <w:bottom w:val="nil"/>
              <w:right w:val="single" w:sz="12"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521</w:t>
            </w:r>
          </w:p>
        </w:tc>
      </w:tr>
      <w:tr w:rsidR="00E4621E"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E4621E" w:rsidRPr="00426DB2" w:rsidRDefault="00E4621E" w:rsidP="00E4621E">
            <w:pPr>
              <w:spacing w:after="0" w:line="240" w:lineRule="auto"/>
              <w:jc w:val="right"/>
              <w:rPr>
                <w:rFonts w:eastAsia="Times New Roman"/>
                <w:i/>
                <w:iCs/>
                <w:sz w:val="20"/>
                <w:szCs w:val="20"/>
                <w:lang w:eastAsia="hu-HU"/>
              </w:rPr>
            </w:pPr>
            <w:r w:rsidRPr="00426DB2">
              <w:rPr>
                <w:rFonts w:eastAsia="Times New Roman"/>
                <w:i/>
                <w:iCs/>
                <w:sz w:val="20"/>
                <w:szCs w:val="20"/>
                <w:lang w:eastAsia="hu-HU"/>
              </w:rPr>
              <w:t xml:space="preserve">Tolna </w:t>
            </w:r>
          </w:p>
        </w:tc>
        <w:tc>
          <w:tcPr>
            <w:tcW w:w="2133"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1 447</w:t>
            </w:r>
          </w:p>
        </w:tc>
        <w:tc>
          <w:tcPr>
            <w:tcW w:w="2268"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1 230</w:t>
            </w:r>
          </w:p>
        </w:tc>
        <w:tc>
          <w:tcPr>
            <w:tcW w:w="2268" w:type="dxa"/>
            <w:gridSpan w:val="2"/>
            <w:tcBorders>
              <w:top w:val="nil"/>
              <w:left w:val="nil"/>
              <w:bottom w:val="nil"/>
              <w:right w:val="single" w:sz="12"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304</w:t>
            </w:r>
          </w:p>
        </w:tc>
      </w:tr>
      <w:tr w:rsidR="00E4621E" w:rsidRPr="002020F3" w:rsidTr="00F413B0">
        <w:trPr>
          <w:trHeight w:val="525"/>
          <w:jc w:val="center"/>
        </w:trPr>
        <w:tc>
          <w:tcPr>
            <w:tcW w:w="213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4621E" w:rsidRPr="00426DB2" w:rsidRDefault="00E4621E" w:rsidP="00E4621E">
            <w:pPr>
              <w:spacing w:after="0" w:line="240" w:lineRule="auto"/>
              <w:rPr>
                <w:rFonts w:eastAsia="Times New Roman"/>
                <w:b/>
                <w:bCs/>
                <w:sz w:val="20"/>
                <w:szCs w:val="20"/>
                <w:lang w:eastAsia="hu-HU"/>
              </w:rPr>
            </w:pPr>
            <w:r w:rsidRPr="00426DB2">
              <w:rPr>
                <w:rFonts w:eastAsia="Times New Roman"/>
                <w:b/>
                <w:bCs/>
                <w:sz w:val="20"/>
                <w:szCs w:val="20"/>
                <w:lang w:eastAsia="hu-HU"/>
              </w:rPr>
              <w:t xml:space="preserve">Észak-Magyarország/ </w:t>
            </w:r>
            <w:proofErr w:type="spellStart"/>
            <w:r w:rsidRPr="00426DB2">
              <w:rPr>
                <w:rFonts w:eastAsia="Times New Roman"/>
                <w:b/>
                <w:bCs/>
                <w:i/>
                <w:iCs/>
                <w:sz w:val="20"/>
                <w:szCs w:val="20"/>
                <w:lang w:eastAsia="hu-HU"/>
              </w:rPr>
              <w:t>Northern</w:t>
            </w:r>
            <w:proofErr w:type="spellEnd"/>
            <w:r w:rsidRPr="00426DB2">
              <w:rPr>
                <w:rFonts w:eastAsia="Times New Roman"/>
                <w:b/>
                <w:bCs/>
                <w:i/>
                <w:iCs/>
                <w:sz w:val="20"/>
                <w:szCs w:val="20"/>
                <w:lang w:eastAsia="hu-HU"/>
              </w:rPr>
              <w:t xml:space="preserve"> Hungary</w:t>
            </w:r>
          </w:p>
        </w:tc>
        <w:tc>
          <w:tcPr>
            <w:tcW w:w="2133" w:type="dxa"/>
            <w:gridSpan w:val="3"/>
            <w:tcBorders>
              <w:top w:val="single" w:sz="4" w:space="0" w:color="auto"/>
              <w:left w:val="nil"/>
              <w:bottom w:val="single" w:sz="4" w:space="0" w:color="auto"/>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b/>
                <w:bCs/>
                <w:color w:val="000000"/>
                <w:sz w:val="20"/>
                <w:szCs w:val="20"/>
              </w:rPr>
            </w:pPr>
            <w:r w:rsidRPr="00A04F65">
              <w:rPr>
                <w:rFonts w:asciiTheme="minorHAnsi" w:hAnsiTheme="minorHAnsi" w:cs="Tahoma"/>
                <w:b/>
                <w:bCs/>
                <w:color w:val="000000"/>
                <w:sz w:val="20"/>
                <w:szCs w:val="20"/>
              </w:rPr>
              <w:t>21 883</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b/>
                <w:bCs/>
                <w:color w:val="000000"/>
                <w:sz w:val="20"/>
                <w:szCs w:val="20"/>
              </w:rPr>
            </w:pPr>
            <w:r w:rsidRPr="00A04F65">
              <w:rPr>
                <w:rFonts w:asciiTheme="minorHAnsi" w:hAnsiTheme="minorHAnsi" w:cs="Tahoma"/>
                <w:b/>
                <w:bCs/>
                <w:color w:val="000000"/>
                <w:sz w:val="20"/>
                <w:szCs w:val="20"/>
              </w:rPr>
              <w:t>17 315</w:t>
            </w:r>
          </w:p>
        </w:tc>
        <w:tc>
          <w:tcPr>
            <w:tcW w:w="2268" w:type="dxa"/>
            <w:gridSpan w:val="2"/>
            <w:tcBorders>
              <w:top w:val="single" w:sz="4" w:space="0" w:color="auto"/>
              <w:left w:val="nil"/>
              <w:bottom w:val="single" w:sz="4" w:space="0" w:color="auto"/>
              <w:right w:val="single" w:sz="12"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b/>
                <w:bCs/>
                <w:color w:val="000000"/>
                <w:sz w:val="20"/>
                <w:szCs w:val="20"/>
              </w:rPr>
            </w:pPr>
            <w:r w:rsidRPr="00A04F65">
              <w:rPr>
                <w:rFonts w:asciiTheme="minorHAnsi" w:hAnsiTheme="minorHAnsi" w:cs="Tahoma"/>
                <w:b/>
                <w:bCs/>
                <w:color w:val="000000"/>
                <w:sz w:val="20"/>
                <w:szCs w:val="20"/>
              </w:rPr>
              <w:t>3 280</w:t>
            </w:r>
          </w:p>
        </w:tc>
      </w:tr>
      <w:tr w:rsidR="00E4621E"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E4621E" w:rsidRPr="00426DB2" w:rsidRDefault="00E4621E" w:rsidP="00E4621E">
            <w:pPr>
              <w:spacing w:after="0" w:line="240" w:lineRule="auto"/>
              <w:jc w:val="right"/>
              <w:rPr>
                <w:rFonts w:eastAsia="Times New Roman"/>
                <w:i/>
                <w:iCs/>
                <w:sz w:val="20"/>
                <w:szCs w:val="20"/>
                <w:lang w:eastAsia="hu-HU"/>
              </w:rPr>
            </w:pPr>
            <w:r w:rsidRPr="00426DB2">
              <w:rPr>
                <w:rFonts w:eastAsia="Times New Roman"/>
                <w:i/>
                <w:iCs/>
                <w:sz w:val="20"/>
                <w:szCs w:val="20"/>
                <w:lang w:eastAsia="hu-HU"/>
              </w:rPr>
              <w:t>Borsod-Abaúj-Zemplén</w:t>
            </w:r>
          </w:p>
        </w:tc>
        <w:tc>
          <w:tcPr>
            <w:tcW w:w="2133"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15 792</w:t>
            </w:r>
          </w:p>
        </w:tc>
        <w:tc>
          <w:tcPr>
            <w:tcW w:w="2268"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13 148</w:t>
            </w:r>
          </w:p>
        </w:tc>
        <w:tc>
          <w:tcPr>
            <w:tcW w:w="2268" w:type="dxa"/>
            <w:gridSpan w:val="2"/>
            <w:tcBorders>
              <w:top w:val="nil"/>
              <w:left w:val="nil"/>
              <w:bottom w:val="nil"/>
              <w:right w:val="single" w:sz="12"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2 385</w:t>
            </w:r>
          </w:p>
        </w:tc>
      </w:tr>
      <w:tr w:rsidR="00E4621E"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E4621E" w:rsidRPr="00426DB2" w:rsidRDefault="00E4621E" w:rsidP="00E4621E">
            <w:pPr>
              <w:spacing w:after="0" w:line="240" w:lineRule="auto"/>
              <w:jc w:val="right"/>
              <w:rPr>
                <w:rFonts w:eastAsia="Times New Roman"/>
                <w:i/>
                <w:iCs/>
                <w:sz w:val="20"/>
                <w:szCs w:val="20"/>
                <w:lang w:eastAsia="hu-HU"/>
              </w:rPr>
            </w:pPr>
            <w:r w:rsidRPr="00426DB2">
              <w:rPr>
                <w:rFonts w:eastAsia="Times New Roman"/>
                <w:i/>
                <w:iCs/>
                <w:sz w:val="20"/>
                <w:szCs w:val="20"/>
                <w:lang w:eastAsia="hu-HU"/>
              </w:rPr>
              <w:t>Heves</w:t>
            </w:r>
          </w:p>
        </w:tc>
        <w:tc>
          <w:tcPr>
            <w:tcW w:w="2133"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3 050</w:t>
            </w:r>
          </w:p>
        </w:tc>
        <w:tc>
          <w:tcPr>
            <w:tcW w:w="2268"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1 398</w:t>
            </w:r>
          </w:p>
        </w:tc>
        <w:tc>
          <w:tcPr>
            <w:tcW w:w="2268" w:type="dxa"/>
            <w:gridSpan w:val="2"/>
            <w:tcBorders>
              <w:top w:val="nil"/>
              <w:left w:val="nil"/>
              <w:bottom w:val="nil"/>
              <w:right w:val="single" w:sz="12"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605</w:t>
            </w:r>
          </w:p>
        </w:tc>
      </w:tr>
      <w:tr w:rsidR="00E4621E"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E4621E" w:rsidRPr="00426DB2" w:rsidRDefault="00E4621E" w:rsidP="00E4621E">
            <w:pPr>
              <w:spacing w:after="0" w:line="240" w:lineRule="auto"/>
              <w:jc w:val="right"/>
              <w:rPr>
                <w:rFonts w:eastAsia="Times New Roman"/>
                <w:i/>
                <w:iCs/>
                <w:sz w:val="20"/>
                <w:szCs w:val="20"/>
                <w:lang w:eastAsia="hu-HU"/>
              </w:rPr>
            </w:pPr>
            <w:r w:rsidRPr="00426DB2">
              <w:rPr>
                <w:rFonts w:eastAsia="Times New Roman"/>
                <w:i/>
                <w:iCs/>
                <w:sz w:val="20"/>
                <w:szCs w:val="20"/>
                <w:lang w:eastAsia="hu-HU"/>
              </w:rPr>
              <w:t xml:space="preserve">Nógrád </w:t>
            </w:r>
          </w:p>
        </w:tc>
        <w:tc>
          <w:tcPr>
            <w:tcW w:w="2133"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3 041</w:t>
            </w:r>
          </w:p>
        </w:tc>
        <w:tc>
          <w:tcPr>
            <w:tcW w:w="2268"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2 768</w:t>
            </w:r>
          </w:p>
        </w:tc>
        <w:tc>
          <w:tcPr>
            <w:tcW w:w="2268" w:type="dxa"/>
            <w:gridSpan w:val="2"/>
            <w:tcBorders>
              <w:top w:val="nil"/>
              <w:left w:val="nil"/>
              <w:bottom w:val="nil"/>
              <w:right w:val="single" w:sz="12"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290</w:t>
            </w:r>
          </w:p>
        </w:tc>
      </w:tr>
      <w:tr w:rsidR="00E4621E" w:rsidRPr="002020F3" w:rsidTr="00F413B0">
        <w:trPr>
          <w:trHeight w:val="510"/>
          <w:jc w:val="center"/>
        </w:trPr>
        <w:tc>
          <w:tcPr>
            <w:tcW w:w="213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4621E" w:rsidRPr="00426DB2" w:rsidRDefault="00E4621E" w:rsidP="00E4621E">
            <w:pPr>
              <w:spacing w:after="0" w:line="240" w:lineRule="auto"/>
              <w:rPr>
                <w:rFonts w:eastAsia="Times New Roman"/>
                <w:b/>
                <w:bCs/>
                <w:sz w:val="20"/>
                <w:szCs w:val="20"/>
                <w:lang w:eastAsia="hu-HU"/>
              </w:rPr>
            </w:pPr>
            <w:r w:rsidRPr="00426DB2">
              <w:rPr>
                <w:rFonts w:eastAsia="Times New Roman"/>
                <w:b/>
                <w:bCs/>
                <w:sz w:val="20"/>
                <w:szCs w:val="20"/>
                <w:lang w:eastAsia="hu-HU"/>
              </w:rPr>
              <w:t xml:space="preserve">Észak-Alföld/ </w:t>
            </w:r>
            <w:proofErr w:type="spellStart"/>
            <w:r w:rsidRPr="00426DB2">
              <w:rPr>
                <w:rFonts w:eastAsia="Times New Roman"/>
                <w:b/>
                <w:bCs/>
                <w:i/>
                <w:iCs/>
                <w:sz w:val="20"/>
                <w:szCs w:val="20"/>
                <w:lang w:eastAsia="hu-HU"/>
              </w:rPr>
              <w:t>Northern</w:t>
            </w:r>
            <w:proofErr w:type="spellEnd"/>
            <w:r w:rsidRPr="00426DB2">
              <w:rPr>
                <w:rFonts w:eastAsia="Times New Roman"/>
                <w:b/>
                <w:bCs/>
                <w:i/>
                <w:iCs/>
                <w:sz w:val="20"/>
                <w:szCs w:val="20"/>
                <w:lang w:eastAsia="hu-HU"/>
              </w:rPr>
              <w:t xml:space="preserve"> Great </w:t>
            </w:r>
            <w:proofErr w:type="spellStart"/>
            <w:r w:rsidRPr="00426DB2">
              <w:rPr>
                <w:rFonts w:eastAsia="Times New Roman"/>
                <w:b/>
                <w:bCs/>
                <w:i/>
                <w:iCs/>
                <w:sz w:val="20"/>
                <w:szCs w:val="20"/>
                <w:lang w:eastAsia="hu-HU"/>
              </w:rPr>
              <w:t>Plain</w:t>
            </w:r>
            <w:proofErr w:type="spellEnd"/>
          </w:p>
        </w:tc>
        <w:tc>
          <w:tcPr>
            <w:tcW w:w="2133" w:type="dxa"/>
            <w:gridSpan w:val="3"/>
            <w:tcBorders>
              <w:top w:val="single" w:sz="4" w:space="0" w:color="auto"/>
              <w:left w:val="nil"/>
              <w:bottom w:val="single" w:sz="4" w:space="0" w:color="auto"/>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b/>
                <w:bCs/>
                <w:color w:val="000000"/>
                <w:sz w:val="20"/>
                <w:szCs w:val="20"/>
              </w:rPr>
            </w:pPr>
            <w:r w:rsidRPr="00A04F65">
              <w:rPr>
                <w:rFonts w:asciiTheme="minorHAnsi" w:hAnsiTheme="minorHAnsi" w:cs="Tahoma"/>
                <w:b/>
                <w:bCs/>
                <w:color w:val="000000"/>
                <w:sz w:val="20"/>
                <w:szCs w:val="20"/>
              </w:rPr>
              <w:t>21 426</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b/>
                <w:bCs/>
                <w:color w:val="000000"/>
                <w:sz w:val="20"/>
                <w:szCs w:val="20"/>
              </w:rPr>
            </w:pPr>
            <w:r w:rsidRPr="00A04F65">
              <w:rPr>
                <w:rFonts w:asciiTheme="minorHAnsi" w:hAnsiTheme="minorHAnsi" w:cs="Tahoma"/>
                <w:b/>
                <w:bCs/>
                <w:color w:val="000000"/>
                <w:sz w:val="20"/>
                <w:szCs w:val="20"/>
              </w:rPr>
              <w:t>28 399</w:t>
            </w:r>
          </w:p>
        </w:tc>
        <w:tc>
          <w:tcPr>
            <w:tcW w:w="2268" w:type="dxa"/>
            <w:gridSpan w:val="2"/>
            <w:tcBorders>
              <w:top w:val="single" w:sz="4" w:space="0" w:color="auto"/>
              <w:left w:val="nil"/>
              <w:bottom w:val="single" w:sz="4" w:space="0" w:color="auto"/>
              <w:right w:val="single" w:sz="12"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b/>
                <w:bCs/>
                <w:color w:val="000000"/>
                <w:sz w:val="20"/>
                <w:szCs w:val="20"/>
              </w:rPr>
            </w:pPr>
            <w:r w:rsidRPr="00A04F65">
              <w:rPr>
                <w:rFonts w:asciiTheme="minorHAnsi" w:hAnsiTheme="minorHAnsi" w:cs="Tahoma"/>
                <w:b/>
                <w:bCs/>
                <w:color w:val="000000"/>
                <w:sz w:val="20"/>
                <w:szCs w:val="20"/>
              </w:rPr>
              <w:t>6 556</w:t>
            </w:r>
          </w:p>
        </w:tc>
      </w:tr>
      <w:tr w:rsidR="00E4621E"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E4621E" w:rsidRPr="00426DB2" w:rsidRDefault="00E4621E" w:rsidP="00E4621E">
            <w:pPr>
              <w:spacing w:after="0" w:line="240" w:lineRule="auto"/>
              <w:jc w:val="right"/>
              <w:rPr>
                <w:rFonts w:eastAsia="Times New Roman"/>
                <w:i/>
                <w:iCs/>
                <w:sz w:val="20"/>
                <w:szCs w:val="20"/>
                <w:lang w:eastAsia="hu-HU"/>
              </w:rPr>
            </w:pPr>
            <w:r w:rsidRPr="00426DB2">
              <w:rPr>
                <w:rFonts w:eastAsia="Times New Roman"/>
                <w:i/>
                <w:iCs/>
                <w:sz w:val="20"/>
                <w:szCs w:val="20"/>
                <w:lang w:eastAsia="hu-HU"/>
              </w:rPr>
              <w:t xml:space="preserve">Hajdú-Bihar </w:t>
            </w:r>
          </w:p>
        </w:tc>
        <w:tc>
          <w:tcPr>
            <w:tcW w:w="2133"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6 412</w:t>
            </w:r>
          </w:p>
        </w:tc>
        <w:tc>
          <w:tcPr>
            <w:tcW w:w="2268"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9 202</w:t>
            </w:r>
          </w:p>
        </w:tc>
        <w:tc>
          <w:tcPr>
            <w:tcW w:w="2268" w:type="dxa"/>
            <w:gridSpan w:val="2"/>
            <w:tcBorders>
              <w:top w:val="nil"/>
              <w:left w:val="nil"/>
              <w:bottom w:val="nil"/>
              <w:right w:val="single" w:sz="12"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988</w:t>
            </w:r>
          </w:p>
        </w:tc>
      </w:tr>
      <w:tr w:rsidR="00E4621E"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E4621E" w:rsidRPr="00426DB2" w:rsidRDefault="00E4621E" w:rsidP="00E4621E">
            <w:pPr>
              <w:spacing w:after="0" w:line="240" w:lineRule="auto"/>
              <w:jc w:val="right"/>
              <w:rPr>
                <w:rFonts w:eastAsia="Times New Roman"/>
                <w:i/>
                <w:iCs/>
                <w:sz w:val="20"/>
                <w:szCs w:val="20"/>
                <w:lang w:eastAsia="hu-HU"/>
              </w:rPr>
            </w:pPr>
            <w:r w:rsidRPr="00426DB2">
              <w:rPr>
                <w:rFonts w:eastAsia="Times New Roman"/>
                <w:i/>
                <w:iCs/>
                <w:sz w:val="20"/>
                <w:szCs w:val="20"/>
                <w:lang w:eastAsia="hu-HU"/>
              </w:rPr>
              <w:t xml:space="preserve">Jász-Nagykun-Szolnok </w:t>
            </w:r>
          </w:p>
        </w:tc>
        <w:tc>
          <w:tcPr>
            <w:tcW w:w="2133"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3 716</w:t>
            </w:r>
          </w:p>
        </w:tc>
        <w:tc>
          <w:tcPr>
            <w:tcW w:w="2268"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3 937</w:t>
            </w:r>
          </w:p>
        </w:tc>
        <w:tc>
          <w:tcPr>
            <w:tcW w:w="2268" w:type="dxa"/>
            <w:gridSpan w:val="2"/>
            <w:tcBorders>
              <w:top w:val="nil"/>
              <w:left w:val="nil"/>
              <w:bottom w:val="nil"/>
              <w:right w:val="single" w:sz="12"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1 802</w:t>
            </w:r>
          </w:p>
        </w:tc>
      </w:tr>
      <w:tr w:rsidR="00E4621E" w:rsidRPr="002020F3" w:rsidTr="00F413B0">
        <w:trPr>
          <w:trHeight w:val="225"/>
          <w:jc w:val="center"/>
        </w:trPr>
        <w:tc>
          <w:tcPr>
            <w:tcW w:w="2135" w:type="dxa"/>
            <w:tcBorders>
              <w:top w:val="nil"/>
              <w:left w:val="single" w:sz="12" w:space="0" w:color="auto"/>
              <w:bottom w:val="nil"/>
              <w:right w:val="single" w:sz="4" w:space="0" w:color="auto"/>
            </w:tcBorders>
            <w:shd w:val="clear" w:color="auto" w:fill="auto"/>
            <w:vAlign w:val="bottom"/>
            <w:hideMark/>
          </w:tcPr>
          <w:p w:rsidR="00E4621E" w:rsidRPr="00426DB2" w:rsidRDefault="00E4621E" w:rsidP="00E4621E">
            <w:pPr>
              <w:spacing w:after="0" w:line="240" w:lineRule="auto"/>
              <w:jc w:val="right"/>
              <w:rPr>
                <w:rFonts w:eastAsia="Times New Roman"/>
                <w:i/>
                <w:iCs/>
                <w:sz w:val="20"/>
                <w:szCs w:val="20"/>
                <w:lang w:eastAsia="hu-HU"/>
              </w:rPr>
            </w:pPr>
            <w:r w:rsidRPr="00426DB2">
              <w:rPr>
                <w:rFonts w:eastAsia="Times New Roman"/>
                <w:i/>
                <w:iCs/>
                <w:sz w:val="20"/>
                <w:szCs w:val="20"/>
                <w:lang w:eastAsia="hu-HU"/>
              </w:rPr>
              <w:t xml:space="preserve">Szabolcs-Szatmár-Bereg </w:t>
            </w:r>
          </w:p>
        </w:tc>
        <w:tc>
          <w:tcPr>
            <w:tcW w:w="2133"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11 297</w:t>
            </w:r>
          </w:p>
        </w:tc>
        <w:tc>
          <w:tcPr>
            <w:tcW w:w="2268"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15 260</w:t>
            </w:r>
          </w:p>
        </w:tc>
        <w:tc>
          <w:tcPr>
            <w:tcW w:w="2268" w:type="dxa"/>
            <w:gridSpan w:val="2"/>
            <w:tcBorders>
              <w:top w:val="nil"/>
              <w:left w:val="nil"/>
              <w:bottom w:val="nil"/>
              <w:right w:val="single" w:sz="12"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3 766</w:t>
            </w:r>
          </w:p>
        </w:tc>
      </w:tr>
      <w:tr w:rsidR="00E4621E" w:rsidRPr="002020F3" w:rsidTr="00F413B0">
        <w:trPr>
          <w:trHeight w:val="555"/>
          <w:jc w:val="center"/>
        </w:trPr>
        <w:tc>
          <w:tcPr>
            <w:tcW w:w="213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4621E" w:rsidRPr="00426DB2" w:rsidRDefault="00E4621E" w:rsidP="00E4621E">
            <w:pPr>
              <w:spacing w:after="0" w:line="240" w:lineRule="auto"/>
              <w:rPr>
                <w:rFonts w:eastAsia="Times New Roman"/>
                <w:b/>
                <w:bCs/>
                <w:sz w:val="20"/>
                <w:szCs w:val="20"/>
                <w:lang w:eastAsia="hu-HU"/>
              </w:rPr>
            </w:pPr>
            <w:r w:rsidRPr="00426DB2">
              <w:rPr>
                <w:rFonts w:eastAsia="Times New Roman"/>
                <w:b/>
                <w:bCs/>
                <w:sz w:val="20"/>
                <w:szCs w:val="20"/>
                <w:lang w:eastAsia="hu-HU"/>
              </w:rPr>
              <w:t xml:space="preserve">Dél-Alföld/ </w:t>
            </w:r>
            <w:r w:rsidRPr="00426DB2">
              <w:rPr>
                <w:rFonts w:eastAsia="Times New Roman"/>
                <w:b/>
                <w:bCs/>
                <w:i/>
                <w:iCs/>
                <w:sz w:val="20"/>
                <w:szCs w:val="20"/>
                <w:lang w:eastAsia="hu-HU"/>
              </w:rPr>
              <w:t xml:space="preserve">Southern Great </w:t>
            </w:r>
            <w:proofErr w:type="spellStart"/>
            <w:r w:rsidRPr="00426DB2">
              <w:rPr>
                <w:rFonts w:eastAsia="Times New Roman"/>
                <w:b/>
                <w:bCs/>
                <w:i/>
                <w:iCs/>
                <w:sz w:val="20"/>
                <w:szCs w:val="20"/>
                <w:lang w:eastAsia="hu-HU"/>
              </w:rPr>
              <w:t>Plain</w:t>
            </w:r>
            <w:proofErr w:type="spellEnd"/>
          </w:p>
        </w:tc>
        <w:tc>
          <w:tcPr>
            <w:tcW w:w="2133" w:type="dxa"/>
            <w:gridSpan w:val="3"/>
            <w:tcBorders>
              <w:top w:val="single" w:sz="4" w:space="0" w:color="auto"/>
              <w:left w:val="nil"/>
              <w:bottom w:val="single" w:sz="4" w:space="0" w:color="auto"/>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b/>
                <w:bCs/>
                <w:color w:val="000000"/>
                <w:sz w:val="20"/>
                <w:szCs w:val="20"/>
              </w:rPr>
            </w:pPr>
            <w:r w:rsidRPr="00A04F65">
              <w:rPr>
                <w:rFonts w:asciiTheme="minorHAnsi" w:hAnsiTheme="minorHAnsi" w:cs="Tahoma"/>
                <w:b/>
                <w:bCs/>
                <w:color w:val="000000"/>
                <w:sz w:val="20"/>
                <w:szCs w:val="20"/>
              </w:rPr>
              <w:t>9 052</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b/>
                <w:bCs/>
                <w:color w:val="000000"/>
                <w:sz w:val="20"/>
                <w:szCs w:val="20"/>
              </w:rPr>
            </w:pPr>
            <w:r w:rsidRPr="00A04F65">
              <w:rPr>
                <w:rFonts w:asciiTheme="minorHAnsi" w:hAnsiTheme="minorHAnsi" w:cs="Tahoma"/>
                <w:b/>
                <w:bCs/>
                <w:color w:val="000000"/>
                <w:sz w:val="20"/>
                <w:szCs w:val="20"/>
              </w:rPr>
              <w:t>10 965</w:t>
            </w:r>
          </w:p>
        </w:tc>
        <w:tc>
          <w:tcPr>
            <w:tcW w:w="2268" w:type="dxa"/>
            <w:gridSpan w:val="2"/>
            <w:tcBorders>
              <w:top w:val="single" w:sz="4" w:space="0" w:color="auto"/>
              <w:left w:val="nil"/>
              <w:bottom w:val="single" w:sz="4" w:space="0" w:color="auto"/>
              <w:right w:val="single" w:sz="12"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b/>
                <w:bCs/>
                <w:color w:val="000000"/>
                <w:sz w:val="20"/>
                <w:szCs w:val="20"/>
              </w:rPr>
            </w:pPr>
            <w:r w:rsidRPr="00A04F65">
              <w:rPr>
                <w:rFonts w:asciiTheme="minorHAnsi" w:hAnsiTheme="minorHAnsi" w:cs="Tahoma"/>
                <w:b/>
                <w:bCs/>
                <w:color w:val="000000"/>
                <w:sz w:val="20"/>
                <w:szCs w:val="20"/>
              </w:rPr>
              <w:t>4 784</w:t>
            </w:r>
          </w:p>
        </w:tc>
      </w:tr>
      <w:tr w:rsidR="00E4621E"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E4621E" w:rsidRPr="00426DB2" w:rsidRDefault="00E4621E" w:rsidP="00E4621E">
            <w:pPr>
              <w:spacing w:after="0" w:line="240" w:lineRule="auto"/>
              <w:jc w:val="right"/>
              <w:rPr>
                <w:rFonts w:eastAsia="Times New Roman"/>
                <w:i/>
                <w:iCs/>
                <w:sz w:val="20"/>
                <w:szCs w:val="20"/>
                <w:lang w:eastAsia="hu-HU"/>
              </w:rPr>
            </w:pPr>
            <w:r w:rsidRPr="00426DB2">
              <w:rPr>
                <w:rFonts w:eastAsia="Times New Roman"/>
                <w:i/>
                <w:iCs/>
                <w:sz w:val="20"/>
                <w:szCs w:val="20"/>
                <w:lang w:eastAsia="hu-HU"/>
              </w:rPr>
              <w:t xml:space="preserve">Bács-Kiskun </w:t>
            </w:r>
          </w:p>
        </w:tc>
        <w:tc>
          <w:tcPr>
            <w:tcW w:w="2133"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2 923</w:t>
            </w:r>
          </w:p>
        </w:tc>
        <w:tc>
          <w:tcPr>
            <w:tcW w:w="2268"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2 803</w:t>
            </w:r>
          </w:p>
        </w:tc>
        <w:tc>
          <w:tcPr>
            <w:tcW w:w="2268" w:type="dxa"/>
            <w:gridSpan w:val="2"/>
            <w:tcBorders>
              <w:top w:val="nil"/>
              <w:left w:val="nil"/>
              <w:bottom w:val="nil"/>
              <w:right w:val="single" w:sz="12"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1 651</w:t>
            </w:r>
          </w:p>
        </w:tc>
      </w:tr>
      <w:tr w:rsidR="00E4621E"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E4621E" w:rsidRPr="00426DB2" w:rsidRDefault="00E4621E" w:rsidP="00E4621E">
            <w:pPr>
              <w:spacing w:after="0" w:line="240" w:lineRule="auto"/>
              <w:jc w:val="right"/>
              <w:rPr>
                <w:rFonts w:eastAsia="Times New Roman"/>
                <w:i/>
                <w:iCs/>
                <w:sz w:val="20"/>
                <w:szCs w:val="20"/>
                <w:lang w:eastAsia="hu-HU"/>
              </w:rPr>
            </w:pPr>
            <w:r w:rsidRPr="00426DB2">
              <w:rPr>
                <w:rFonts w:eastAsia="Times New Roman"/>
                <w:i/>
                <w:iCs/>
                <w:sz w:val="20"/>
                <w:szCs w:val="20"/>
                <w:lang w:eastAsia="hu-HU"/>
              </w:rPr>
              <w:t xml:space="preserve">Békés </w:t>
            </w:r>
          </w:p>
        </w:tc>
        <w:tc>
          <w:tcPr>
            <w:tcW w:w="2133"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3 891</w:t>
            </w:r>
          </w:p>
        </w:tc>
        <w:tc>
          <w:tcPr>
            <w:tcW w:w="2268"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5 946</w:t>
            </w:r>
          </w:p>
        </w:tc>
        <w:tc>
          <w:tcPr>
            <w:tcW w:w="2268" w:type="dxa"/>
            <w:gridSpan w:val="2"/>
            <w:tcBorders>
              <w:top w:val="nil"/>
              <w:left w:val="nil"/>
              <w:bottom w:val="nil"/>
              <w:right w:val="single" w:sz="12"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1 517</w:t>
            </w:r>
          </w:p>
        </w:tc>
      </w:tr>
      <w:tr w:rsidR="00E4621E" w:rsidRPr="002020F3" w:rsidTr="00F413B0">
        <w:trPr>
          <w:trHeight w:val="300"/>
          <w:jc w:val="center"/>
        </w:trPr>
        <w:tc>
          <w:tcPr>
            <w:tcW w:w="2135" w:type="dxa"/>
            <w:tcBorders>
              <w:top w:val="nil"/>
              <w:left w:val="single" w:sz="12" w:space="0" w:color="auto"/>
              <w:bottom w:val="nil"/>
              <w:right w:val="single" w:sz="4" w:space="0" w:color="auto"/>
            </w:tcBorders>
            <w:shd w:val="clear" w:color="auto" w:fill="auto"/>
            <w:noWrap/>
            <w:vAlign w:val="bottom"/>
            <w:hideMark/>
          </w:tcPr>
          <w:p w:rsidR="00E4621E" w:rsidRPr="00426DB2" w:rsidRDefault="00E4621E" w:rsidP="00E4621E">
            <w:pPr>
              <w:spacing w:after="0" w:line="240" w:lineRule="auto"/>
              <w:jc w:val="right"/>
              <w:rPr>
                <w:rFonts w:eastAsia="Times New Roman"/>
                <w:i/>
                <w:iCs/>
                <w:sz w:val="20"/>
                <w:szCs w:val="20"/>
                <w:lang w:eastAsia="hu-HU"/>
              </w:rPr>
            </w:pPr>
            <w:r w:rsidRPr="00426DB2">
              <w:rPr>
                <w:rFonts w:eastAsia="Times New Roman"/>
                <w:i/>
                <w:iCs/>
                <w:sz w:val="20"/>
                <w:szCs w:val="20"/>
                <w:lang w:eastAsia="hu-HU"/>
              </w:rPr>
              <w:t>Csongrád</w:t>
            </w:r>
          </w:p>
        </w:tc>
        <w:tc>
          <w:tcPr>
            <w:tcW w:w="2133"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2 238</w:t>
            </w:r>
          </w:p>
        </w:tc>
        <w:tc>
          <w:tcPr>
            <w:tcW w:w="2268" w:type="dxa"/>
            <w:gridSpan w:val="3"/>
            <w:tcBorders>
              <w:top w:val="nil"/>
              <w:left w:val="nil"/>
              <w:bottom w:val="nil"/>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2 215</w:t>
            </w:r>
          </w:p>
        </w:tc>
        <w:tc>
          <w:tcPr>
            <w:tcW w:w="2268" w:type="dxa"/>
            <w:gridSpan w:val="2"/>
            <w:tcBorders>
              <w:top w:val="nil"/>
              <w:left w:val="nil"/>
              <w:bottom w:val="nil"/>
              <w:right w:val="single" w:sz="12"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color w:val="000000"/>
                <w:sz w:val="20"/>
                <w:szCs w:val="20"/>
              </w:rPr>
            </w:pPr>
            <w:r w:rsidRPr="00A04F65">
              <w:rPr>
                <w:rFonts w:asciiTheme="minorHAnsi" w:hAnsiTheme="minorHAnsi" w:cs="Tahoma"/>
                <w:color w:val="000000"/>
                <w:sz w:val="20"/>
                <w:szCs w:val="20"/>
              </w:rPr>
              <w:t>1 616</w:t>
            </w:r>
          </w:p>
        </w:tc>
      </w:tr>
      <w:tr w:rsidR="00E4621E" w:rsidRPr="002020F3" w:rsidTr="00F413B0">
        <w:trPr>
          <w:trHeight w:val="178"/>
          <w:jc w:val="center"/>
        </w:trPr>
        <w:tc>
          <w:tcPr>
            <w:tcW w:w="2135"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E4621E" w:rsidRPr="00426DB2" w:rsidRDefault="00E4621E" w:rsidP="00E4621E">
            <w:pPr>
              <w:spacing w:after="0" w:line="240" w:lineRule="auto"/>
              <w:rPr>
                <w:rFonts w:eastAsia="Times New Roman"/>
                <w:b/>
                <w:bCs/>
                <w:sz w:val="20"/>
                <w:szCs w:val="20"/>
                <w:lang w:eastAsia="hu-HU"/>
              </w:rPr>
            </w:pPr>
            <w:r w:rsidRPr="00426DB2">
              <w:rPr>
                <w:rFonts w:eastAsia="Times New Roman"/>
                <w:b/>
                <w:bCs/>
                <w:sz w:val="20"/>
                <w:szCs w:val="20"/>
                <w:lang w:eastAsia="hu-HU"/>
              </w:rPr>
              <w:t xml:space="preserve">Összesen/ </w:t>
            </w:r>
            <w:r w:rsidRPr="00426DB2">
              <w:rPr>
                <w:rFonts w:eastAsia="Times New Roman"/>
                <w:b/>
                <w:bCs/>
                <w:i/>
                <w:iCs/>
                <w:sz w:val="20"/>
                <w:szCs w:val="20"/>
                <w:lang w:eastAsia="hu-HU"/>
              </w:rPr>
              <w:t>Total</w:t>
            </w:r>
          </w:p>
        </w:tc>
        <w:tc>
          <w:tcPr>
            <w:tcW w:w="2133" w:type="dxa"/>
            <w:gridSpan w:val="3"/>
            <w:tcBorders>
              <w:top w:val="single" w:sz="4" w:space="0" w:color="auto"/>
              <w:left w:val="nil"/>
              <w:bottom w:val="single" w:sz="12" w:space="0" w:color="auto"/>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b/>
                <w:bCs/>
                <w:color w:val="000000"/>
                <w:sz w:val="20"/>
                <w:szCs w:val="20"/>
              </w:rPr>
            </w:pPr>
            <w:r w:rsidRPr="00A04F65">
              <w:rPr>
                <w:rFonts w:asciiTheme="minorHAnsi" w:hAnsiTheme="minorHAnsi" w:cs="Tahoma"/>
                <w:b/>
                <w:bCs/>
                <w:color w:val="000000"/>
                <w:sz w:val="20"/>
                <w:szCs w:val="20"/>
              </w:rPr>
              <w:t>76 134</w:t>
            </w:r>
          </w:p>
        </w:tc>
        <w:tc>
          <w:tcPr>
            <w:tcW w:w="2268" w:type="dxa"/>
            <w:gridSpan w:val="3"/>
            <w:tcBorders>
              <w:top w:val="single" w:sz="4" w:space="0" w:color="auto"/>
              <w:left w:val="nil"/>
              <w:bottom w:val="single" w:sz="12" w:space="0" w:color="auto"/>
              <w:right w:val="single" w:sz="4"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b/>
                <w:bCs/>
                <w:color w:val="000000"/>
                <w:sz w:val="20"/>
                <w:szCs w:val="20"/>
              </w:rPr>
            </w:pPr>
            <w:r w:rsidRPr="00A04F65">
              <w:rPr>
                <w:rFonts w:asciiTheme="minorHAnsi" w:hAnsiTheme="minorHAnsi" w:cs="Tahoma"/>
                <w:b/>
                <w:bCs/>
                <w:color w:val="000000"/>
                <w:sz w:val="20"/>
                <w:szCs w:val="20"/>
              </w:rPr>
              <w:t>69 563</w:t>
            </w:r>
          </w:p>
        </w:tc>
        <w:tc>
          <w:tcPr>
            <w:tcW w:w="2268" w:type="dxa"/>
            <w:gridSpan w:val="2"/>
            <w:tcBorders>
              <w:top w:val="single" w:sz="4" w:space="0" w:color="auto"/>
              <w:left w:val="nil"/>
              <w:bottom w:val="single" w:sz="12" w:space="0" w:color="auto"/>
              <w:right w:val="single" w:sz="12" w:space="0" w:color="auto"/>
            </w:tcBorders>
            <w:shd w:val="clear" w:color="auto" w:fill="auto"/>
            <w:noWrap/>
            <w:vAlign w:val="center"/>
            <w:hideMark/>
          </w:tcPr>
          <w:p w:rsidR="00E4621E" w:rsidRPr="00A04F65" w:rsidRDefault="00E4621E" w:rsidP="00E4621E">
            <w:pPr>
              <w:spacing w:after="0"/>
              <w:jc w:val="center"/>
              <w:rPr>
                <w:rFonts w:asciiTheme="minorHAnsi" w:hAnsiTheme="minorHAnsi" w:cs="Tahoma"/>
                <w:b/>
                <w:bCs/>
                <w:color w:val="000000"/>
                <w:sz w:val="20"/>
                <w:szCs w:val="20"/>
              </w:rPr>
            </w:pPr>
            <w:r w:rsidRPr="00A04F65">
              <w:rPr>
                <w:rFonts w:asciiTheme="minorHAnsi" w:hAnsiTheme="minorHAnsi" w:cs="Tahoma"/>
                <w:b/>
                <w:bCs/>
                <w:color w:val="000000"/>
                <w:sz w:val="20"/>
                <w:szCs w:val="20"/>
              </w:rPr>
              <w:t>34 957</w:t>
            </w:r>
          </w:p>
        </w:tc>
      </w:tr>
    </w:tbl>
    <w:p w:rsidR="007435A4" w:rsidRDefault="007435A4" w:rsidP="00745E0F">
      <w:pPr>
        <w:spacing w:after="0" w:line="240" w:lineRule="auto"/>
      </w:pPr>
    </w:p>
    <w:tbl>
      <w:tblPr>
        <w:tblW w:w="6580" w:type="dxa"/>
        <w:jc w:val="center"/>
        <w:tblInd w:w="55" w:type="dxa"/>
        <w:tblCellMar>
          <w:left w:w="70" w:type="dxa"/>
          <w:right w:w="70" w:type="dxa"/>
        </w:tblCellMar>
        <w:tblLook w:val="04A0" w:firstRow="1" w:lastRow="0" w:firstColumn="1" w:lastColumn="0" w:noHBand="0" w:noVBand="1"/>
      </w:tblPr>
      <w:tblGrid>
        <w:gridCol w:w="3840"/>
        <w:gridCol w:w="2740"/>
      </w:tblGrid>
      <w:tr w:rsidR="002020F3" w:rsidRPr="002020F3" w:rsidTr="001E6D3C">
        <w:trPr>
          <w:trHeight w:val="675"/>
          <w:jc w:val="center"/>
        </w:trPr>
        <w:tc>
          <w:tcPr>
            <w:tcW w:w="6580"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2020F3" w:rsidRPr="003721E6" w:rsidRDefault="00834F14" w:rsidP="008D32F3">
            <w:pPr>
              <w:pStyle w:val="Cmsor2"/>
              <w:spacing w:before="0"/>
              <w:jc w:val="center"/>
              <w:rPr>
                <w:rFonts w:eastAsia="Times New Roman"/>
                <w:sz w:val="22"/>
                <w:szCs w:val="22"/>
                <w:lang w:eastAsia="hu-HU"/>
              </w:rPr>
            </w:pPr>
            <w:bookmarkStart w:id="9" w:name="RANGE!A1:B34"/>
            <w:bookmarkStart w:id="10" w:name="_Toc476644361"/>
            <w:r w:rsidRPr="003721E6">
              <w:rPr>
                <w:rFonts w:eastAsia="Times New Roman"/>
                <w:sz w:val="22"/>
                <w:szCs w:val="22"/>
                <w:lang w:eastAsia="hu-HU"/>
              </w:rPr>
              <w:lastRenderedPageBreak/>
              <w:t>6</w:t>
            </w:r>
            <w:r w:rsidR="008D32F3">
              <w:rPr>
                <w:rFonts w:eastAsia="Times New Roman"/>
                <w:sz w:val="22"/>
                <w:szCs w:val="22"/>
                <w:lang w:eastAsia="hu-HU"/>
              </w:rPr>
              <w:t>. A közfoglalkoztatási ráta</w:t>
            </w:r>
            <w:r w:rsidR="002020F3" w:rsidRPr="003721E6">
              <w:rPr>
                <w:rFonts w:eastAsia="Times New Roman"/>
                <w:sz w:val="22"/>
                <w:szCs w:val="22"/>
                <w:lang w:eastAsia="hu-HU"/>
              </w:rPr>
              <w:t xml:space="preserve"> alakulása megyénként/ </w:t>
            </w:r>
            <w:proofErr w:type="spellStart"/>
            <w:r w:rsidR="002020F3" w:rsidRPr="008F13E9">
              <w:rPr>
                <w:rFonts w:eastAsia="Times New Roman"/>
                <w:i/>
                <w:sz w:val="22"/>
                <w:szCs w:val="22"/>
                <w:lang w:eastAsia="hu-HU"/>
              </w:rPr>
              <w:t>Indicator</w:t>
            </w:r>
            <w:proofErr w:type="spellEnd"/>
            <w:r w:rsidR="002020F3" w:rsidRPr="008F13E9">
              <w:rPr>
                <w:rFonts w:eastAsia="Times New Roman"/>
                <w:i/>
                <w:sz w:val="22"/>
                <w:szCs w:val="22"/>
                <w:lang w:eastAsia="hu-HU"/>
              </w:rPr>
              <w:t xml:space="preserve"> of </w:t>
            </w:r>
            <w:proofErr w:type="spellStart"/>
            <w:r w:rsidR="002020F3" w:rsidRPr="008F13E9">
              <w:rPr>
                <w:rFonts w:eastAsia="Times New Roman"/>
                <w:i/>
                <w:sz w:val="22"/>
                <w:szCs w:val="22"/>
                <w:lang w:eastAsia="hu-HU"/>
              </w:rPr>
              <w:t>participation</w:t>
            </w:r>
            <w:proofErr w:type="spellEnd"/>
            <w:r w:rsidR="002020F3" w:rsidRPr="008F13E9">
              <w:rPr>
                <w:rFonts w:eastAsia="Times New Roman"/>
                <w:i/>
                <w:sz w:val="22"/>
                <w:szCs w:val="22"/>
                <w:lang w:eastAsia="hu-HU"/>
              </w:rPr>
              <w:t xml:space="preserve"> </w:t>
            </w:r>
            <w:proofErr w:type="spellStart"/>
            <w:r w:rsidR="002020F3" w:rsidRPr="008F13E9">
              <w:rPr>
                <w:rFonts w:eastAsia="Times New Roman"/>
                <w:i/>
                <w:sz w:val="22"/>
                <w:szCs w:val="22"/>
                <w:lang w:eastAsia="hu-HU"/>
              </w:rPr>
              <w:t>in</w:t>
            </w:r>
            <w:proofErr w:type="spellEnd"/>
            <w:r w:rsidR="002020F3" w:rsidRPr="008F13E9">
              <w:rPr>
                <w:rFonts w:eastAsia="Times New Roman"/>
                <w:i/>
                <w:sz w:val="22"/>
                <w:szCs w:val="22"/>
                <w:lang w:eastAsia="hu-HU"/>
              </w:rPr>
              <w:t xml:space="preserve"> Public </w:t>
            </w:r>
            <w:proofErr w:type="spellStart"/>
            <w:r w:rsidR="002020F3" w:rsidRPr="008F13E9">
              <w:rPr>
                <w:rFonts w:eastAsia="Times New Roman"/>
                <w:i/>
                <w:sz w:val="22"/>
                <w:szCs w:val="22"/>
                <w:lang w:eastAsia="hu-HU"/>
              </w:rPr>
              <w:t>Work</w:t>
            </w:r>
            <w:proofErr w:type="spellEnd"/>
            <w:r w:rsidR="002020F3" w:rsidRPr="008F13E9">
              <w:rPr>
                <w:rFonts w:eastAsia="Times New Roman"/>
                <w:i/>
                <w:sz w:val="22"/>
                <w:szCs w:val="22"/>
                <w:lang w:eastAsia="hu-HU"/>
              </w:rPr>
              <w:t xml:space="preserve"> </w:t>
            </w:r>
            <w:proofErr w:type="spellStart"/>
            <w:r w:rsidR="002020F3" w:rsidRPr="008F13E9">
              <w:rPr>
                <w:rFonts w:eastAsia="Times New Roman"/>
                <w:i/>
                <w:sz w:val="22"/>
                <w:szCs w:val="22"/>
                <w:lang w:eastAsia="hu-HU"/>
              </w:rPr>
              <w:t>by</w:t>
            </w:r>
            <w:proofErr w:type="spellEnd"/>
            <w:r w:rsidR="002020F3" w:rsidRPr="008F13E9">
              <w:rPr>
                <w:rFonts w:eastAsia="Times New Roman"/>
                <w:i/>
                <w:sz w:val="22"/>
                <w:szCs w:val="22"/>
                <w:lang w:eastAsia="hu-HU"/>
              </w:rPr>
              <w:t xml:space="preserve"> </w:t>
            </w:r>
            <w:proofErr w:type="spellStart"/>
            <w:r w:rsidR="002020F3" w:rsidRPr="008F13E9">
              <w:rPr>
                <w:rFonts w:eastAsia="Times New Roman"/>
                <w:i/>
                <w:sz w:val="22"/>
                <w:szCs w:val="22"/>
                <w:lang w:eastAsia="hu-HU"/>
              </w:rPr>
              <w:t>counties</w:t>
            </w:r>
            <w:bookmarkEnd w:id="9"/>
            <w:bookmarkEnd w:id="10"/>
            <w:proofErr w:type="spellEnd"/>
          </w:p>
        </w:tc>
      </w:tr>
      <w:tr w:rsidR="002020F3" w:rsidRPr="002020F3" w:rsidTr="001E6D3C">
        <w:trPr>
          <w:trHeight w:val="300"/>
          <w:jc w:val="center"/>
        </w:trPr>
        <w:tc>
          <w:tcPr>
            <w:tcW w:w="6580"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2020F3" w:rsidRPr="002020F3" w:rsidRDefault="00360403" w:rsidP="006F24D8">
            <w:pPr>
              <w:spacing w:after="0" w:line="240" w:lineRule="auto"/>
              <w:jc w:val="center"/>
              <w:rPr>
                <w:rFonts w:eastAsia="Times New Roman"/>
                <w:i/>
                <w:iCs/>
                <w:color w:val="000000"/>
                <w:lang w:eastAsia="hu-HU"/>
              </w:rPr>
            </w:pPr>
            <w:r>
              <w:rPr>
                <w:rFonts w:eastAsia="Times New Roman"/>
                <w:i/>
                <w:iCs/>
                <w:color w:val="000000"/>
                <w:lang w:eastAsia="hu-HU"/>
              </w:rPr>
              <w:t>2017</w:t>
            </w:r>
            <w:r w:rsidR="00C427AA">
              <w:rPr>
                <w:rFonts w:eastAsia="Times New Roman"/>
                <w:i/>
                <w:iCs/>
                <w:color w:val="000000"/>
                <w:lang w:eastAsia="hu-HU"/>
              </w:rPr>
              <w:t xml:space="preserve">. </w:t>
            </w:r>
            <w:r w:rsidR="00CF758C">
              <w:rPr>
                <w:rFonts w:eastAsia="Times New Roman"/>
                <w:i/>
                <w:iCs/>
                <w:color w:val="000000"/>
                <w:lang w:eastAsia="hu-HU"/>
              </w:rPr>
              <w:t>jú</w:t>
            </w:r>
            <w:r w:rsidR="006F24D8">
              <w:rPr>
                <w:rFonts w:eastAsia="Times New Roman"/>
                <w:i/>
                <w:iCs/>
                <w:color w:val="000000"/>
                <w:lang w:eastAsia="hu-HU"/>
              </w:rPr>
              <w:t>l</w:t>
            </w:r>
            <w:r w:rsidR="00CF758C">
              <w:rPr>
                <w:rFonts w:eastAsia="Times New Roman"/>
                <w:i/>
                <w:iCs/>
                <w:color w:val="000000"/>
                <w:lang w:eastAsia="hu-HU"/>
              </w:rPr>
              <w:t>iu</w:t>
            </w:r>
            <w:r w:rsidR="007C0536">
              <w:rPr>
                <w:rFonts w:eastAsia="Times New Roman"/>
                <w:i/>
                <w:iCs/>
                <w:color w:val="000000"/>
                <w:lang w:eastAsia="hu-HU"/>
              </w:rPr>
              <w:t>s</w:t>
            </w:r>
            <w:r w:rsidR="00570B5C">
              <w:rPr>
                <w:rFonts w:eastAsia="Times New Roman"/>
                <w:i/>
                <w:iCs/>
                <w:color w:val="000000"/>
                <w:lang w:eastAsia="hu-HU"/>
              </w:rPr>
              <w:t xml:space="preserve">/ </w:t>
            </w:r>
            <w:proofErr w:type="spellStart"/>
            <w:r w:rsidR="00CF758C">
              <w:rPr>
                <w:rFonts w:eastAsia="Times New Roman"/>
                <w:i/>
                <w:iCs/>
                <w:color w:val="000000"/>
                <w:lang w:eastAsia="hu-HU"/>
              </w:rPr>
              <w:t>Ju</w:t>
            </w:r>
            <w:r w:rsidR="006F24D8">
              <w:rPr>
                <w:rFonts w:eastAsia="Times New Roman"/>
                <w:i/>
                <w:iCs/>
                <w:color w:val="000000"/>
                <w:lang w:eastAsia="hu-HU"/>
              </w:rPr>
              <w:t>ly</w:t>
            </w:r>
            <w:proofErr w:type="spellEnd"/>
            <w:r w:rsidR="00862B63">
              <w:rPr>
                <w:rFonts w:eastAsia="Times New Roman"/>
                <w:i/>
                <w:iCs/>
                <w:color w:val="000000"/>
                <w:lang w:eastAsia="hu-HU"/>
              </w:rPr>
              <w:t xml:space="preserve"> 201</w:t>
            </w:r>
            <w:r>
              <w:rPr>
                <w:rFonts w:eastAsia="Times New Roman"/>
                <w:i/>
                <w:iCs/>
                <w:color w:val="000000"/>
                <w:lang w:eastAsia="hu-HU"/>
              </w:rPr>
              <w:t>7</w:t>
            </w:r>
          </w:p>
        </w:tc>
      </w:tr>
      <w:tr w:rsidR="002020F3" w:rsidRPr="002020F3" w:rsidTr="001E6D3C">
        <w:trPr>
          <w:trHeight w:val="345"/>
          <w:jc w:val="center"/>
        </w:trPr>
        <w:tc>
          <w:tcPr>
            <w:tcW w:w="3840" w:type="dxa"/>
            <w:vMerge w:val="restart"/>
            <w:tcBorders>
              <w:top w:val="nil"/>
              <w:left w:val="single" w:sz="12" w:space="0" w:color="auto"/>
              <w:bottom w:val="single" w:sz="4" w:space="0" w:color="000000"/>
              <w:right w:val="single" w:sz="4" w:space="0" w:color="auto"/>
            </w:tcBorders>
            <w:shd w:val="clear" w:color="auto" w:fill="auto"/>
            <w:vAlign w:val="center"/>
            <w:hideMark/>
          </w:tcPr>
          <w:p w:rsidR="002020F3" w:rsidRPr="002020F3" w:rsidRDefault="002020F3" w:rsidP="00A0202F">
            <w:pPr>
              <w:spacing w:after="0" w:line="240" w:lineRule="auto"/>
              <w:jc w:val="center"/>
              <w:rPr>
                <w:rFonts w:eastAsia="Times New Roman"/>
                <w:b/>
                <w:bCs/>
                <w:sz w:val="20"/>
                <w:szCs w:val="20"/>
                <w:lang w:eastAsia="hu-HU"/>
              </w:rPr>
            </w:pPr>
            <w:r w:rsidRPr="002020F3">
              <w:rPr>
                <w:rFonts w:eastAsia="Times New Roman"/>
                <w:b/>
                <w:bCs/>
                <w:sz w:val="20"/>
                <w:szCs w:val="20"/>
                <w:lang w:eastAsia="hu-HU"/>
              </w:rPr>
              <w:t xml:space="preserve">Megye </w:t>
            </w:r>
            <w:r w:rsidR="00A0202F" w:rsidRPr="007435A4">
              <w:rPr>
                <w:rFonts w:eastAsia="Times New Roman"/>
                <w:color w:val="000000"/>
                <w:sz w:val="20"/>
                <w:szCs w:val="20"/>
                <w:lang w:eastAsia="hu-HU"/>
              </w:rPr>
              <w:t>(</w:t>
            </w:r>
            <w:r w:rsidR="00A0202F">
              <w:rPr>
                <w:rFonts w:eastAsia="Times New Roman"/>
                <w:color w:val="000000"/>
                <w:sz w:val="20"/>
                <w:szCs w:val="20"/>
                <w:lang w:eastAsia="hu-HU"/>
              </w:rPr>
              <w:t xml:space="preserve">az egyén lakóhelye </w:t>
            </w:r>
            <w:r w:rsidR="00A0202F" w:rsidRPr="007435A4">
              <w:rPr>
                <w:rFonts w:eastAsia="Times New Roman"/>
                <w:color w:val="000000"/>
                <w:sz w:val="20"/>
                <w:szCs w:val="20"/>
                <w:lang w:eastAsia="hu-HU"/>
              </w:rPr>
              <w:t>szerint)</w:t>
            </w:r>
            <w:r w:rsidRPr="002020F3">
              <w:rPr>
                <w:rFonts w:eastAsia="Times New Roman"/>
                <w:sz w:val="20"/>
                <w:szCs w:val="20"/>
                <w:lang w:eastAsia="hu-HU"/>
              </w:rPr>
              <w:t>/</w:t>
            </w:r>
            <w:r w:rsidRPr="002020F3">
              <w:rPr>
                <w:rFonts w:eastAsia="Times New Roman"/>
                <w:i/>
                <w:iCs/>
                <w:sz w:val="20"/>
                <w:szCs w:val="20"/>
                <w:lang w:eastAsia="hu-HU"/>
              </w:rPr>
              <w:t xml:space="preserve"> </w:t>
            </w:r>
            <w:proofErr w:type="spellStart"/>
            <w:r w:rsidRPr="002020F3">
              <w:rPr>
                <w:rFonts w:eastAsia="Times New Roman"/>
                <w:i/>
                <w:iCs/>
                <w:sz w:val="20"/>
                <w:szCs w:val="20"/>
                <w:lang w:eastAsia="hu-HU"/>
              </w:rPr>
              <w:t>By</w:t>
            </w:r>
            <w:proofErr w:type="spellEnd"/>
            <w:r w:rsidRPr="002020F3">
              <w:rPr>
                <w:rFonts w:eastAsia="Times New Roman"/>
                <w:i/>
                <w:iCs/>
                <w:sz w:val="20"/>
                <w:szCs w:val="20"/>
                <w:lang w:eastAsia="hu-HU"/>
              </w:rPr>
              <w:t xml:space="preserve"> </w:t>
            </w:r>
            <w:proofErr w:type="spellStart"/>
            <w:r w:rsidRPr="002020F3">
              <w:rPr>
                <w:rFonts w:eastAsia="Times New Roman"/>
                <w:i/>
                <w:iCs/>
                <w:sz w:val="20"/>
                <w:szCs w:val="20"/>
                <w:lang w:eastAsia="hu-HU"/>
              </w:rPr>
              <w:t>the</w:t>
            </w:r>
            <w:proofErr w:type="spellEnd"/>
            <w:r w:rsidRPr="002020F3">
              <w:rPr>
                <w:rFonts w:eastAsia="Times New Roman"/>
                <w:i/>
                <w:iCs/>
                <w:sz w:val="20"/>
                <w:szCs w:val="20"/>
                <w:lang w:eastAsia="hu-HU"/>
              </w:rPr>
              <w:t xml:space="preserve"> </w:t>
            </w:r>
            <w:proofErr w:type="spellStart"/>
            <w:r w:rsidRPr="002020F3">
              <w:rPr>
                <w:rFonts w:eastAsia="Times New Roman"/>
                <w:i/>
                <w:iCs/>
                <w:sz w:val="20"/>
                <w:szCs w:val="20"/>
                <w:lang w:eastAsia="hu-HU"/>
              </w:rPr>
              <w:t>county-level</w:t>
            </w:r>
            <w:proofErr w:type="spellEnd"/>
            <w:r w:rsidRPr="002020F3">
              <w:rPr>
                <w:rFonts w:eastAsia="Times New Roman"/>
                <w:i/>
                <w:iCs/>
                <w:sz w:val="20"/>
                <w:szCs w:val="20"/>
                <w:lang w:eastAsia="hu-HU"/>
              </w:rPr>
              <w:t xml:space="preserve"> </w:t>
            </w:r>
            <w:proofErr w:type="spellStart"/>
            <w:r w:rsidRPr="002020F3">
              <w:rPr>
                <w:rFonts w:eastAsia="Times New Roman"/>
                <w:i/>
                <w:iCs/>
                <w:sz w:val="20"/>
                <w:szCs w:val="20"/>
                <w:lang w:eastAsia="hu-HU"/>
              </w:rPr>
              <w:t>places</w:t>
            </w:r>
            <w:proofErr w:type="spellEnd"/>
            <w:r w:rsidRPr="002020F3">
              <w:rPr>
                <w:rFonts w:eastAsia="Times New Roman"/>
                <w:i/>
                <w:iCs/>
                <w:sz w:val="20"/>
                <w:szCs w:val="20"/>
                <w:lang w:eastAsia="hu-HU"/>
              </w:rPr>
              <w:t xml:space="preserve"> of </w:t>
            </w:r>
            <w:proofErr w:type="spellStart"/>
            <w:r w:rsidR="00A0202F">
              <w:rPr>
                <w:rFonts w:eastAsia="Times New Roman"/>
                <w:i/>
                <w:iCs/>
                <w:sz w:val="20"/>
                <w:szCs w:val="20"/>
                <w:lang w:eastAsia="hu-HU"/>
              </w:rPr>
              <w:t>the</w:t>
            </w:r>
            <w:proofErr w:type="spellEnd"/>
            <w:r w:rsidR="00A0202F">
              <w:rPr>
                <w:rFonts w:eastAsia="Times New Roman"/>
                <w:i/>
                <w:iCs/>
                <w:sz w:val="20"/>
                <w:szCs w:val="20"/>
                <w:lang w:eastAsia="hu-HU"/>
              </w:rPr>
              <w:t xml:space="preserve"> </w:t>
            </w:r>
            <w:proofErr w:type="spellStart"/>
            <w:r w:rsidR="00A0202F">
              <w:rPr>
                <w:rFonts w:eastAsia="Times New Roman"/>
                <w:i/>
                <w:iCs/>
                <w:sz w:val="20"/>
                <w:szCs w:val="20"/>
                <w:lang w:eastAsia="hu-HU"/>
              </w:rPr>
              <w:t>public</w:t>
            </w:r>
            <w:proofErr w:type="spellEnd"/>
            <w:r w:rsidR="00A0202F">
              <w:rPr>
                <w:rFonts w:eastAsia="Times New Roman"/>
                <w:i/>
                <w:iCs/>
                <w:sz w:val="20"/>
                <w:szCs w:val="20"/>
                <w:lang w:eastAsia="hu-HU"/>
              </w:rPr>
              <w:t xml:space="preserve"> </w:t>
            </w:r>
            <w:proofErr w:type="spellStart"/>
            <w:r w:rsidR="00A0202F">
              <w:rPr>
                <w:rFonts w:eastAsia="Times New Roman"/>
                <w:i/>
                <w:iCs/>
                <w:sz w:val="20"/>
                <w:szCs w:val="20"/>
                <w:lang w:eastAsia="hu-HU"/>
              </w:rPr>
              <w:t>workers</w:t>
            </w:r>
            <w:proofErr w:type="spellEnd"/>
            <w:r w:rsidR="00A0202F">
              <w:rPr>
                <w:rFonts w:eastAsia="Times New Roman"/>
                <w:i/>
                <w:iCs/>
                <w:sz w:val="20"/>
                <w:szCs w:val="20"/>
                <w:lang w:eastAsia="hu-HU"/>
              </w:rPr>
              <w:t>’</w:t>
            </w:r>
            <w:r w:rsidR="0097623C">
              <w:rPr>
                <w:rFonts w:eastAsia="Times New Roman"/>
                <w:i/>
                <w:iCs/>
                <w:sz w:val="20"/>
                <w:szCs w:val="20"/>
                <w:lang w:eastAsia="hu-HU"/>
              </w:rPr>
              <w:t xml:space="preserve"> </w:t>
            </w:r>
            <w:proofErr w:type="spellStart"/>
            <w:r w:rsidR="00A0202F">
              <w:rPr>
                <w:rFonts w:eastAsia="Times New Roman"/>
                <w:i/>
                <w:iCs/>
                <w:sz w:val="20"/>
                <w:szCs w:val="20"/>
                <w:lang w:eastAsia="hu-HU"/>
              </w:rPr>
              <w:t>hab</w:t>
            </w:r>
            <w:r w:rsidR="0097623C">
              <w:rPr>
                <w:rFonts w:eastAsia="Times New Roman"/>
                <w:i/>
                <w:iCs/>
                <w:sz w:val="20"/>
                <w:szCs w:val="20"/>
                <w:lang w:eastAsia="hu-HU"/>
              </w:rPr>
              <w:t>itation</w:t>
            </w:r>
            <w:proofErr w:type="spellEnd"/>
          </w:p>
        </w:tc>
        <w:tc>
          <w:tcPr>
            <w:tcW w:w="2740" w:type="dxa"/>
            <w:vMerge w:val="restart"/>
            <w:tcBorders>
              <w:top w:val="nil"/>
              <w:left w:val="single" w:sz="4" w:space="0" w:color="auto"/>
              <w:bottom w:val="single" w:sz="4" w:space="0" w:color="000000"/>
              <w:right w:val="single" w:sz="12" w:space="0" w:color="auto"/>
            </w:tcBorders>
            <w:shd w:val="clear" w:color="auto" w:fill="auto"/>
            <w:vAlign w:val="center"/>
            <w:hideMark/>
          </w:tcPr>
          <w:p w:rsidR="002020F3" w:rsidRPr="002020F3" w:rsidRDefault="0053419C" w:rsidP="00745E0F">
            <w:pPr>
              <w:spacing w:after="0" w:line="240" w:lineRule="auto"/>
              <w:jc w:val="center"/>
              <w:rPr>
                <w:rFonts w:eastAsia="Times New Roman"/>
                <w:b/>
                <w:bCs/>
                <w:sz w:val="20"/>
                <w:szCs w:val="20"/>
                <w:lang w:eastAsia="hu-HU"/>
              </w:rPr>
            </w:pPr>
            <w:r>
              <w:rPr>
                <w:rFonts w:eastAsia="Times New Roman"/>
                <w:b/>
                <w:bCs/>
                <w:sz w:val="20"/>
                <w:szCs w:val="20"/>
                <w:lang w:eastAsia="hu-HU"/>
              </w:rPr>
              <w:t>Közfoglalkoztatási ráta</w:t>
            </w:r>
            <w:r w:rsidR="002020F3" w:rsidRPr="002020F3">
              <w:rPr>
                <w:rFonts w:eastAsia="Times New Roman"/>
                <w:b/>
                <w:bCs/>
                <w:sz w:val="20"/>
                <w:szCs w:val="20"/>
                <w:lang w:eastAsia="hu-HU"/>
              </w:rPr>
              <w:t>, %*/</w:t>
            </w:r>
            <w:r w:rsidR="002020F3" w:rsidRPr="002020F3">
              <w:rPr>
                <w:rFonts w:eastAsia="Times New Roman"/>
                <w:b/>
                <w:bCs/>
                <w:i/>
                <w:iCs/>
                <w:sz w:val="20"/>
                <w:szCs w:val="20"/>
                <w:lang w:eastAsia="hu-HU"/>
              </w:rPr>
              <w:t xml:space="preserve"> </w:t>
            </w:r>
            <w:proofErr w:type="spellStart"/>
            <w:r w:rsidR="002020F3" w:rsidRPr="002020F3">
              <w:rPr>
                <w:rFonts w:eastAsia="Times New Roman"/>
                <w:b/>
                <w:bCs/>
                <w:i/>
                <w:iCs/>
                <w:sz w:val="20"/>
                <w:szCs w:val="20"/>
                <w:lang w:eastAsia="hu-HU"/>
              </w:rPr>
              <w:t>Indicator</w:t>
            </w:r>
            <w:proofErr w:type="spellEnd"/>
            <w:r w:rsidR="002020F3" w:rsidRPr="002020F3">
              <w:rPr>
                <w:rFonts w:eastAsia="Times New Roman"/>
                <w:b/>
                <w:bCs/>
                <w:i/>
                <w:iCs/>
                <w:sz w:val="20"/>
                <w:szCs w:val="20"/>
                <w:lang w:eastAsia="hu-HU"/>
              </w:rPr>
              <w:t xml:space="preserve"> of </w:t>
            </w:r>
            <w:proofErr w:type="spellStart"/>
            <w:r w:rsidR="002020F3" w:rsidRPr="002020F3">
              <w:rPr>
                <w:rFonts w:eastAsia="Times New Roman"/>
                <w:b/>
                <w:bCs/>
                <w:i/>
                <w:iCs/>
                <w:sz w:val="20"/>
                <w:szCs w:val="20"/>
                <w:lang w:eastAsia="hu-HU"/>
              </w:rPr>
              <w:t>participation</w:t>
            </w:r>
            <w:proofErr w:type="spellEnd"/>
            <w:r w:rsidR="002020F3" w:rsidRPr="002020F3">
              <w:rPr>
                <w:rFonts w:eastAsia="Times New Roman"/>
                <w:b/>
                <w:bCs/>
                <w:i/>
                <w:iCs/>
                <w:sz w:val="20"/>
                <w:szCs w:val="20"/>
                <w:lang w:eastAsia="hu-HU"/>
              </w:rPr>
              <w:t xml:space="preserve"> </w:t>
            </w:r>
            <w:proofErr w:type="spellStart"/>
            <w:r w:rsidR="002020F3" w:rsidRPr="002020F3">
              <w:rPr>
                <w:rFonts w:eastAsia="Times New Roman"/>
                <w:b/>
                <w:bCs/>
                <w:i/>
                <w:iCs/>
                <w:sz w:val="20"/>
                <w:szCs w:val="20"/>
                <w:lang w:eastAsia="hu-HU"/>
              </w:rPr>
              <w:t>in</w:t>
            </w:r>
            <w:proofErr w:type="spellEnd"/>
            <w:r w:rsidR="002020F3" w:rsidRPr="002020F3">
              <w:rPr>
                <w:rFonts w:eastAsia="Times New Roman"/>
                <w:b/>
                <w:bCs/>
                <w:i/>
                <w:iCs/>
                <w:sz w:val="20"/>
                <w:szCs w:val="20"/>
                <w:lang w:eastAsia="hu-HU"/>
              </w:rPr>
              <w:t xml:space="preserve"> </w:t>
            </w:r>
            <w:proofErr w:type="spellStart"/>
            <w:r w:rsidR="002020F3" w:rsidRPr="002020F3">
              <w:rPr>
                <w:rFonts w:eastAsia="Times New Roman"/>
                <w:b/>
                <w:bCs/>
                <w:i/>
                <w:iCs/>
                <w:sz w:val="20"/>
                <w:szCs w:val="20"/>
                <w:lang w:eastAsia="hu-HU"/>
              </w:rPr>
              <w:t>the</w:t>
            </w:r>
            <w:proofErr w:type="spellEnd"/>
            <w:r w:rsidR="002020F3" w:rsidRPr="002020F3">
              <w:rPr>
                <w:rFonts w:eastAsia="Times New Roman"/>
                <w:b/>
                <w:bCs/>
                <w:i/>
                <w:iCs/>
                <w:sz w:val="20"/>
                <w:szCs w:val="20"/>
                <w:lang w:eastAsia="hu-HU"/>
              </w:rPr>
              <w:t xml:space="preserve"> Public </w:t>
            </w:r>
            <w:proofErr w:type="spellStart"/>
            <w:r w:rsidR="002020F3" w:rsidRPr="002020F3">
              <w:rPr>
                <w:rFonts w:eastAsia="Times New Roman"/>
                <w:b/>
                <w:bCs/>
                <w:i/>
                <w:iCs/>
                <w:sz w:val="20"/>
                <w:szCs w:val="20"/>
                <w:lang w:eastAsia="hu-HU"/>
              </w:rPr>
              <w:t>Work</w:t>
            </w:r>
            <w:proofErr w:type="spellEnd"/>
            <w:r w:rsidR="002020F3" w:rsidRPr="002020F3">
              <w:rPr>
                <w:rFonts w:eastAsia="Times New Roman"/>
                <w:b/>
                <w:bCs/>
                <w:i/>
                <w:iCs/>
                <w:sz w:val="20"/>
                <w:szCs w:val="20"/>
                <w:lang w:eastAsia="hu-HU"/>
              </w:rPr>
              <w:t>, %*</w:t>
            </w:r>
          </w:p>
        </w:tc>
      </w:tr>
      <w:tr w:rsidR="002020F3" w:rsidRPr="002020F3" w:rsidTr="001E6D3C">
        <w:trPr>
          <w:trHeight w:val="435"/>
          <w:jc w:val="center"/>
        </w:trPr>
        <w:tc>
          <w:tcPr>
            <w:tcW w:w="3840" w:type="dxa"/>
            <w:vMerge/>
            <w:tcBorders>
              <w:top w:val="nil"/>
              <w:left w:val="single" w:sz="12" w:space="0" w:color="auto"/>
              <w:bottom w:val="single" w:sz="4" w:space="0" w:color="000000"/>
              <w:right w:val="single" w:sz="4" w:space="0" w:color="auto"/>
            </w:tcBorders>
            <w:vAlign w:val="center"/>
            <w:hideMark/>
          </w:tcPr>
          <w:p w:rsidR="002020F3" w:rsidRPr="002020F3" w:rsidRDefault="002020F3" w:rsidP="00745E0F">
            <w:pPr>
              <w:spacing w:after="0" w:line="240" w:lineRule="auto"/>
              <w:rPr>
                <w:rFonts w:eastAsia="Times New Roman"/>
                <w:b/>
                <w:bCs/>
                <w:sz w:val="20"/>
                <w:szCs w:val="20"/>
                <w:lang w:eastAsia="hu-HU"/>
              </w:rPr>
            </w:pPr>
          </w:p>
        </w:tc>
        <w:tc>
          <w:tcPr>
            <w:tcW w:w="2740" w:type="dxa"/>
            <w:vMerge/>
            <w:tcBorders>
              <w:top w:val="nil"/>
              <w:left w:val="single" w:sz="4" w:space="0" w:color="auto"/>
              <w:bottom w:val="single" w:sz="4" w:space="0" w:color="000000"/>
              <w:right w:val="single" w:sz="12" w:space="0" w:color="auto"/>
            </w:tcBorders>
            <w:vAlign w:val="center"/>
            <w:hideMark/>
          </w:tcPr>
          <w:p w:rsidR="002020F3" w:rsidRPr="002020F3" w:rsidRDefault="002020F3" w:rsidP="00745E0F">
            <w:pPr>
              <w:spacing w:after="0" w:line="240" w:lineRule="auto"/>
              <w:rPr>
                <w:rFonts w:eastAsia="Times New Roman"/>
                <w:b/>
                <w:bCs/>
                <w:sz w:val="20"/>
                <w:szCs w:val="20"/>
                <w:lang w:eastAsia="hu-HU"/>
              </w:rPr>
            </w:pPr>
          </w:p>
        </w:tc>
      </w:tr>
      <w:tr w:rsidR="00E4621E" w:rsidRPr="00445290" w:rsidTr="00EE67E5">
        <w:trPr>
          <w:trHeight w:val="300"/>
          <w:jc w:val="center"/>
        </w:trPr>
        <w:tc>
          <w:tcPr>
            <w:tcW w:w="3840" w:type="dxa"/>
            <w:tcBorders>
              <w:top w:val="nil"/>
              <w:left w:val="single" w:sz="12" w:space="0" w:color="auto"/>
              <w:bottom w:val="single" w:sz="4" w:space="0" w:color="auto"/>
              <w:right w:val="single" w:sz="4" w:space="0" w:color="auto"/>
            </w:tcBorders>
            <w:shd w:val="clear" w:color="auto" w:fill="auto"/>
            <w:vAlign w:val="center"/>
            <w:hideMark/>
          </w:tcPr>
          <w:p w:rsidR="00E4621E" w:rsidRPr="002020F3" w:rsidRDefault="00E4621E" w:rsidP="00445290">
            <w:pPr>
              <w:spacing w:after="0" w:line="240" w:lineRule="auto"/>
              <w:rPr>
                <w:rFonts w:eastAsia="Times New Roman"/>
                <w:b/>
                <w:bCs/>
                <w:sz w:val="20"/>
                <w:szCs w:val="20"/>
                <w:lang w:eastAsia="hu-HU"/>
              </w:rPr>
            </w:pPr>
            <w:r w:rsidRPr="002020F3">
              <w:rPr>
                <w:rFonts w:eastAsia="Times New Roman"/>
                <w:b/>
                <w:bCs/>
                <w:sz w:val="20"/>
                <w:szCs w:val="20"/>
                <w:lang w:eastAsia="hu-HU"/>
              </w:rPr>
              <w:t xml:space="preserve">Közép-Magyarország/ </w:t>
            </w:r>
            <w:proofErr w:type="spellStart"/>
            <w:r w:rsidRPr="002020F3">
              <w:rPr>
                <w:rFonts w:eastAsia="Times New Roman"/>
                <w:b/>
                <w:bCs/>
                <w:i/>
                <w:iCs/>
                <w:sz w:val="20"/>
                <w:szCs w:val="20"/>
                <w:lang w:eastAsia="hu-HU"/>
              </w:rPr>
              <w:t>Central</w:t>
            </w:r>
            <w:proofErr w:type="spellEnd"/>
            <w:r w:rsidRPr="002020F3">
              <w:rPr>
                <w:rFonts w:eastAsia="Times New Roman"/>
                <w:b/>
                <w:bCs/>
                <w:i/>
                <w:iCs/>
                <w:sz w:val="20"/>
                <w:szCs w:val="20"/>
                <w:lang w:eastAsia="hu-HU"/>
              </w:rPr>
              <w:t xml:space="preserve"> Hungary</w:t>
            </w:r>
          </w:p>
        </w:tc>
        <w:tc>
          <w:tcPr>
            <w:tcW w:w="2740" w:type="dxa"/>
            <w:tcBorders>
              <w:top w:val="nil"/>
              <w:left w:val="nil"/>
              <w:bottom w:val="single" w:sz="4" w:space="0" w:color="auto"/>
              <w:right w:val="single" w:sz="12" w:space="0" w:color="auto"/>
            </w:tcBorders>
            <w:shd w:val="clear" w:color="auto" w:fill="auto"/>
            <w:noWrap/>
            <w:vAlign w:val="center"/>
          </w:tcPr>
          <w:p w:rsidR="00E4621E" w:rsidRPr="00E4621E" w:rsidRDefault="00E4621E" w:rsidP="009D20D6">
            <w:pPr>
              <w:spacing w:after="0"/>
              <w:jc w:val="center"/>
              <w:rPr>
                <w:rFonts w:asciiTheme="minorHAnsi" w:hAnsiTheme="minorHAnsi" w:cs="Tahoma"/>
                <w:b/>
                <w:bCs/>
                <w:color w:val="000000"/>
                <w:sz w:val="20"/>
              </w:rPr>
            </w:pPr>
            <w:r w:rsidRPr="00E4621E">
              <w:rPr>
                <w:rFonts w:asciiTheme="minorHAnsi" w:hAnsiTheme="minorHAnsi" w:cs="Tahoma"/>
                <w:b/>
                <w:bCs/>
                <w:color w:val="000000"/>
                <w:sz w:val="20"/>
              </w:rPr>
              <w:t>15,6</w:t>
            </w:r>
          </w:p>
        </w:tc>
      </w:tr>
      <w:tr w:rsidR="00E4621E"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E4621E" w:rsidRPr="002020F3" w:rsidRDefault="00E4621E"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Budapest</w:t>
            </w:r>
          </w:p>
        </w:tc>
        <w:tc>
          <w:tcPr>
            <w:tcW w:w="2740" w:type="dxa"/>
            <w:tcBorders>
              <w:top w:val="nil"/>
              <w:left w:val="nil"/>
              <w:bottom w:val="nil"/>
              <w:right w:val="single" w:sz="12" w:space="0" w:color="auto"/>
            </w:tcBorders>
            <w:shd w:val="clear" w:color="auto" w:fill="auto"/>
            <w:noWrap/>
            <w:vAlign w:val="center"/>
          </w:tcPr>
          <w:p w:rsidR="00E4621E" w:rsidRPr="00E4621E" w:rsidRDefault="00E4621E" w:rsidP="009D20D6">
            <w:pPr>
              <w:spacing w:after="0"/>
              <w:jc w:val="center"/>
              <w:rPr>
                <w:rFonts w:asciiTheme="minorHAnsi" w:hAnsiTheme="minorHAnsi" w:cs="Tahoma"/>
                <w:color w:val="000000"/>
                <w:sz w:val="20"/>
              </w:rPr>
            </w:pPr>
            <w:r w:rsidRPr="00E4621E">
              <w:rPr>
                <w:rFonts w:asciiTheme="minorHAnsi" w:hAnsiTheme="minorHAnsi" w:cs="Tahoma"/>
                <w:color w:val="000000"/>
                <w:sz w:val="20"/>
              </w:rPr>
              <w:t>11,8</w:t>
            </w:r>
          </w:p>
        </w:tc>
      </w:tr>
      <w:tr w:rsidR="00E4621E"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E4621E" w:rsidRPr="002020F3" w:rsidRDefault="00E4621E"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Pest</w:t>
            </w:r>
          </w:p>
        </w:tc>
        <w:tc>
          <w:tcPr>
            <w:tcW w:w="2740" w:type="dxa"/>
            <w:tcBorders>
              <w:top w:val="nil"/>
              <w:left w:val="nil"/>
              <w:bottom w:val="nil"/>
              <w:right w:val="single" w:sz="12" w:space="0" w:color="auto"/>
            </w:tcBorders>
            <w:shd w:val="clear" w:color="auto" w:fill="auto"/>
            <w:noWrap/>
            <w:vAlign w:val="center"/>
          </w:tcPr>
          <w:p w:rsidR="00E4621E" w:rsidRPr="00E4621E" w:rsidRDefault="00E4621E" w:rsidP="009D20D6">
            <w:pPr>
              <w:spacing w:after="0"/>
              <w:jc w:val="center"/>
              <w:rPr>
                <w:rFonts w:asciiTheme="minorHAnsi" w:hAnsiTheme="minorHAnsi" w:cs="Tahoma"/>
                <w:color w:val="000000"/>
                <w:sz w:val="20"/>
              </w:rPr>
            </w:pPr>
            <w:r w:rsidRPr="00E4621E">
              <w:rPr>
                <w:rFonts w:asciiTheme="minorHAnsi" w:hAnsiTheme="minorHAnsi" w:cs="Tahoma"/>
                <w:color w:val="000000"/>
                <w:sz w:val="20"/>
              </w:rPr>
              <w:t>18,7</w:t>
            </w:r>
          </w:p>
        </w:tc>
      </w:tr>
      <w:tr w:rsidR="00E4621E" w:rsidRPr="00445290" w:rsidTr="00EE67E5">
        <w:trPr>
          <w:trHeight w:val="300"/>
          <w:jc w:val="center"/>
        </w:trPr>
        <w:tc>
          <w:tcPr>
            <w:tcW w:w="384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4621E" w:rsidRPr="002020F3" w:rsidRDefault="00E4621E" w:rsidP="00445290">
            <w:pPr>
              <w:spacing w:after="0" w:line="240" w:lineRule="auto"/>
              <w:rPr>
                <w:rFonts w:eastAsia="Times New Roman"/>
                <w:b/>
                <w:bCs/>
                <w:sz w:val="20"/>
                <w:szCs w:val="20"/>
                <w:lang w:eastAsia="hu-HU"/>
              </w:rPr>
            </w:pPr>
            <w:r w:rsidRPr="002020F3">
              <w:rPr>
                <w:rFonts w:eastAsia="Times New Roman"/>
                <w:b/>
                <w:bCs/>
                <w:sz w:val="20"/>
                <w:szCs w:val="20"/>
                <w:lang w:eastAsia="hu-HU"/>
              </w:rPr>
              <w:t xml:space="preserve">Közép-Dunántúl/ </w:t>
            </w:r>
            <w:proofErr w:type="spellStart"/>
            <w:r w:rsidRPr="002020F3">
              <w:rPr>
                <w:rFonts w:eastAsia="Times New Roman"/>
                <w:b/>
                <w:bCs/>
                <w:i/>
                <w:iCs/>
                <w:sz w:val="20"/>
                <w:szCs w:val="20"/>
                <w:lang w:eastAsia="hu-HU"/>
              </w:rPr>
              <w:t>Central</w:t>
            </w:r>
            <w:proofErr w:type="spellEnd"/>
            <w:r w:rsidRPr="002020F3">
              <w:rPr>
                <w:rFonts w:eastAsia="Times New Roman"/>
                <w:b/>
                <w:bCs/>
                <w:i/>
                <w:iCs/>
                <w:sz w:val="20"/>
                <w:szCs w:val="20"/>
                <w:lang w:eastAsia="hu-HU"/>
              </w:rPr>
              <w:t xml:space="preserve"> </w:t>
            </w:r>
            <w:proofErr w:type="spellStart"/>
            <w:r w:rsidRPr="002020F3">
              <w:rPr>
                <w:rFonts w:eastAsia="Times New Roman"/>
                <w:b/>
                <w:bCs/>
                <w:i/>
                <w:iCs/>
                <w:sz w:val="20"/>
                <w:szCs w:val="20"/>
                <w:lang w:eastAsia="hu-HU"/>
              </w:rPr>
              <w:t>Transdanubia</w:t>
            </w:r>
            <w:proofErr w:type="spellEnd"/>
          </w:p>
        </w:tc>
        <w:tc>
          <w:tcPr>
            <w:tcW w:w="2740" w:type="dxa"/>
            <w:tcBorders>
              <w:top w:val="single" w:sz="4" w:space="0" w:color="auto"/>
              <w:left w:val="nil"/>
              <w:bottom w:val="single" w:sz="4" w:space="0" w:color="auto"/>
              <w:right w:val="single" w:sz="12" w:space="0" w:color="auto"/>
            </w:tcBorders>
            <w:shd w:val="clear" w:color="auto" w:fill="auto"/>
            <w:noWrap/>
            <w:vAlign w:val="center"/>
          </w:tcPr>
          <w:p w:rsidR="00E4621E" w:rsidRPr="00E4621E" w:rsidRDefault="00E4621E" w:rsidP="009D20D6">
            <w:pPr>
              <w:spacing w:after="0"/>
              <w:jc w:val="center"/>
              <w:rPr>
                <w:rFonts w:asciiTheme="minorHAnsi" w:hAnsiTheme="minorHAnsi" w:cs="Tahoma"/>
                <w:b/>
                <w:bCs/>
                <w:color w:val="000000"/>
                <w:sz w:val="20"/>
              </w:rPr>
            </w:pPr>
            <w:r w:rsidRPr="00E4621E">
              <w:rPr>
                <w:rFonts w:asciiTheme="minorHAnsi" w:hAnsiTheme="minorHAnsi" w:cs="Tahoma"/>
                <w:b/>
                <w:bCs/>
                <w:color w:val="000000"/>
                <w:sz w:val="20"/>
              </w:rPr>
              <w:t>31,8</w:t>
            </w:r>
          </w:p>
        </w:tc>
      </w:tr>
      <w:tr w:rsidR="00E4621E"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E4621E" w:rsidRPr="002020F3" w:rsidRDefault="00E4621E"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Fejér</w:t>
            </w:r>
          </w:p>
        </w:tc>
        <w:tc>
          <w:tcPr>
            <w:tcW w:w="2740" w:type="dxa"/>
            <w:tcBorders>
              <w:top w:val="nil"/>
              <w:left w:val="nil"/>
              <w:bottom w:val="nil"/>
              <w:right w:val="single" w:sz="12" w:space="0" w:color="auto"/>
            </w:tcBorders>
            <w:shd w:val="clear" w:color="auto" w:fill="auto"/>
            <w:noWrap/>
            <w:vAlign w:val="center"/>
          </w:tcPr>
          <w:p w:rsidR="00E4621E" w:rsidRPr="00E4621E" w:rsidRDefault="00E4621E" w:rsidP="009D20D6">
            <w:pPr>
              <w:spacing w:after="0"/>
              <w:jc w:val="center"/>
              <w:rPr>
                <w:rFonts w:asciiTheme="minorHAnsi" w:hAnsiTheme="minorHAnsi" w:cs="Tahoma"/>
                <w:color w:val="000000"/>
                <w:sz w:val="20"/>
              </w:rPr>
            </w:pPr>
            <w:r w:rsidRPr="00E4621E">
              <w:rPr>
                <w:rFonts w:asciiTheme="minorHAnsi" w:hAnsiTheme="minorHAnsi" w:cs="Tahoma"/>
                <w:color w:val="000000"/>
                <w:sz w:val="20"/>
              </w:rPr>
              <w:t>29,5</w:t>
            </w:r>
          </w:p>
        </w:tc>
      </w:tr>
      <w:tr w:rsidR="00E4621E"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E4621E" w:rsidRPr="002020F3" w:rsidRDefault="00E4621E"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 xml:space="preserve">Komárom-Esztergom </w:t>
            </w:r>
          </w:p>
        </w:tc>
        <w:tc>
          <w:tcPr>
            <w:tcW w:w="2740" w:type="dxa"/>
            <w:tcBorders>
              <w:top w:val="nil"/>
              <w:left w:val="nil"/>
              <w:bottom w:val="nil"/>
              <w:right w:val="single" w:sz="12" w:space="0" w:color="auto"/>
            </w:tcBorders>
            <w:shd w:val="clear" w:color="auto" w:fill="auto"/>
            <w:noWrap/>
            <w:vAlign w:val="center"/>
          </w:tcPr>
          <w:p w:rsidR="00E4621E" w:rsidRPr="00E4621E" w:rsidRDefault="00E4621E" w:rsidP="009D20D6">
            <w:pPr>
              <w:spacing w:after="0"/>
              <w:jc w:val="center"/>
              <w:rPr>
                <w:rFonts w:asciiTheme="minorHAnsi" w:hAnsiTheme="minorHAnsi" w:cs="Tahoma"/>
                <w:color w:val="000000"/>
                <w:sz w:val="20"/>
              </w:rPr>
            </w:pPr>
            <w:r w:rsidRPr="00E4621E">
              <w:rPr>
                <w:rFonts w:asciiTheme="minorHAnsi" w:hAnsiTheme="minorHAnsi" w:cs="Tahoma"/>
                <w:color w:val="000000"/>
                <w:sz w:val="20"/>
              </w:rPr>
              <w:t>30,3</w:t>
            </w:r>
          </w:p>
        </w:tc>
      </w:tr>
      <w:tr w:rsidR="00E4621E"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E4621E" w:rsidRPr="002020F3" w:rsidRDefault="00E4621E"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Veszprém</w:t>
            </w:r>
          </w:p>
        </w:tc>
        <w:tc>
          <w:tcPr>
            <w:tcW w:w="2740" w:type="dxa"/>
            <w:tcBorders>
              <w:top w:val="nil"/>
              <w:left w:val="nil"/>
              <w:bottom w:val="nil"/>
              <w:right w:val="single" w:sz="12" w:space="0" w:color="auto"/>
            </w:tcBorders>
            <w:shd w:val="clear" w:color="auto" w:fill="auto"/>
            <w:noWrap/>
            <w:vAlign w:val="center"/>
          </w:tcPr>
          <w:p w:rsidR="00E4621E" w:rsidRPr="00E4621E" w:rsidRDefault="00E4621E" w:rsidP="009D20D6">
            <w:pPr>
              <w:spacing w:after="0"/>
              <w:jc w:val="center"/>
              <w:rPr>
                <w:rFonts w:asciiTheme="minorHAnsi" w:hAnsiTheme="minorHAnsi" w:cs="Tahoma"/>
                <w:color w:val="000000"/>
                <w:sz w:val="20"/>
              </w:rPr>
            </w:pPr>
            <w:r w:rsidRPr="00E4621E">
              <w:rPr>
                <w:rFonts w:asciiTheme="minorHAnsi" w:hAnsiTheme="minorHAnsi" w:cs="Tahoma"/>
                <w:color w:val="000000"/>
                <w:sz w:val="20"/>
              </w:rPr>
              <w:t>36,2</w:t>
            </w:r>
          </w:p>
        </w:tc>
      </w:tr>
      <w:tr w:rsidR="00E4621E" w:rsidRPr="00445290" w:rsidTr="00EE67E5">
        <w:trPr>
          <w:trHeight w:val="300"/>
          <w:jc w:val="center"/>
        </w:trPr>
        <w:tc>
          <w:tcPr>
            <w:tcW w:w="384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4621E" w:rsidRPr="002020F3" w:rsidRDefault="00E4621E" w:rsidP="00445290">
            <w:pPr>
              <w:spacing w:after="0" w:line="240" w:lineRule="auto"/>
              <w:rPr>
                <w:rFonts w:eastAsia="Times New Roman"/>
                <w:b/>
                <w:bCs/>
                <w:sz w:val="20"/>
                <w:szCs w:val="20"/>
                <w:lang w:eastAsia="hu-HU"/>
              </w:rPr>
            </w:pPr>
            <w:r w:rsidRPr="002020F3">
              <w:rPr>
                <w:rFonts w:eastAsia="Times New Roman"/>
                <w:b/>
                <w:bCs/>
                <w:sz w:val="20"/>
                <w:szCs w:val="20"/>
                <w:lang w:eastAsia="hu-HU"/>
              </w:rPr>
              <w:t xml:space="preserve">Nyugat-Dunántúl/ </w:t>
            </w:r>
            <w:r w:rsidRPr="002020F3">
              <w:rPr>
                <w:rFonts w:eastAsia="Times New Roman"/>
                <w:b/>
                <w:bCs/>
                <w:i/>
                <w:iCs/>
                <w:sz w:val="20"/>
                <w:szCs w:val="20"/>
                <w:lang w:eastAsia="hu-HU"/>
              </w:rPr>
              <w:t xml:space="preserve">Western </w:t>
            </w:r>
            <w:proofErr w:type="spellStart"/>
            <w:r w:rsidRPr="002020F3">
              <w:rPr>
                <w:rFonts w:eastAsia="Times New Roman"/>
                <w:b/>
                <w:bCs/>
                <w:i/>
                <w:iCs/>
                <w:sz w:val="20"/>
                <w:szCs w:val="20"/>
                <w:lang w:eastAsia="hu-HU"/>
              </w:rPr>
              <w:t>Transdanubia</w:t>
            </w:r>
            <w:proofErr w:type="spellEnd"/>
          </w:p>
        </w:tc>
        <w:tc>
          <w:tcPr>
            <w:tcW w:w="2740" w:type="dxa"/>
            <w:tcBorders>
              <w:top w:val="single" w:sz="4" w:space="0" w:color="auto"/>
              <w:left w:val="nil"/>
              <w:bottom w:val="single" w:sz="4" w:space="0" w:color="auto"/>
              <w:right w:val="single" w:sz="12" w:space="0" w:color="auto"/>
            </w:tcBorders>
            <w:shd w:val="clear" w:color="auto" w:fill="auto"/>
            <w:noWrap/>
            <w:vAlign w:val="center"/>
          </w:tcPr>
          <w:p w:rsidR="00E4621E" w:rsidRPr="00E4621E" w:rsidRDefault="00E4621E" w:rsidP="009D20D6">
            <w:pPr>
              <w:spacing w:after="0"/>
              <w:jc w:val="center"/>
              <w:rPr>
                <w:rFonts w:asciiTheme="minorHAnsi" w:hAnsiTheme="minorHAnsi" w:cs="Tahoma"/>
                <w:b/>
                <w:bCs/>
                <w:color w:val="000000"/>
                <w:sz w:val="20"/>
              </w:rPr>
            </w:pPr>
            <w:r w:rsidRPr="00E4621E">
              <w:rPr>
                <w:rFonts w:asciiTheme="minorHAnsi" w:hAnsiTheme="minorHAnsi" w:cs="Tahoma"/>
                <w:b/>
                <w:bCs/>
                <w:color w:val="000000"/>
                <w:sz w:val="20"/>
              </w:rPr>
              <w:t>35,1</w:t>
            </w:r>
          </w:p>
        </w:tc>
      </w:tr>
      <w:tr w:rsidR="00E4621E"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E4621E" w:rsidRPr="002020F3" w:rsidRDefault="00E4621E"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 xml:space="preserve">Győr-Moson-Sopron </w:t>
            </w:r>
          </w:p>
        </w:tc>
        <w:tc>
          <w:tcPr>
            <w:tcW w:w="2740" w:type="dxa"/>
            <w:tcBorders>
              <w:top w:val="nil"/>
              <w:left w:val="nil"/>
              <w:bottom w:val="nil"/>
              <w:right w:val="single" w:sz="12" w:space="0" w:color="auto"/>
            </w:tcBorders>
            <w:shd w:val="clear" w:color="auto" w:fill="auto"/>
            <w:noWrap/>
            <w:vAlign w:val="center"/>
          </w:tcPr>
          <w:p w:rsidR="00E4621E" w:rsidRPr="00E4621E" w:rsidRDefault="00E4621E" w:rsidP="009D20D6">
            <w:pPr>
              <w:spacing w:after="0"/>
              <w:jc w:val="center"/>
              <w:rPr>
                <w:rFonts w:asciiTheme="minorHAnsi" w:hAnsiTheme="minorHAnsi" w:cs="Tahoma"/>
                <w:color w:val="000000"/>
                <w:sz w:val="20"/>
              </w:rPr>
            </w:pPr>
            <w:r w:rsidRPr="00E4621E">
              <w:rPr>
                <w:rFonts w:asciiTheme="minorHAnsi" w:hAnsiTheme="minorHAnsi" w:cs="Tahoma"/>
                <w:color w:val="000000"/>
                <w:sz w:val="20"/>
              </w:rPr>
              <w:t>35,2</w:t>
            </w:r>
          </w:p>
        </w:tc>
      </w:tr>
      <w:tr w:rsidR="00E4621E"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E4621E" w:rsidRPr="002020F3" w:rsidRDefault="00E4621E"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 xml:space="preserve">Vas </w:t>
            </w:r>
          </w:p>
        </w:tc>
        <w:tc>
          <w:tcPr>
            <w:tcW w:w="2740" w:type="dxa"/>
            <w:tcBorders>
              <w:top w:val="nil"/>
              <w:left w:val="nil"/>
              <w:bottom w:val="nil"/>
              <w:right w:val="single" w:sz="12" w:space="0" w:color="auto"/>
            </w:tcBorders>
            <w:shd w:val="clear" w:color="auto" w:fill="auto"/>
            <w:noWrap/>
            <w:vAlign w:val="center"/>
          </w:tcPr>
          <w:p w:rsidR="00E4621E" w:rsidRPr="00E4621E" w:rsidRDefault="00E4621E" w:rsidP="009D20D6">
            <w:pPr>
              <w:spacing w:after="0"/>
              <w:jc w:val="center"/>
              <w:rPr>
                <w:rFonts w:asciiTheme="minorHAnsi" w:hAnsiTheme="minorHAnsi" w:cs="Tahoma"/>
                <w:color w:val="000000"/>
                <w:sz w:val="20"/>
              </w:rPr>
            </w:pPr>
            <w:r w:rsidRPr="00E4621E">
              <w:rPr>
                <w:rFonts w:asciiTheme="minorHAnsi" w:hAnsiTheme="minorHAnsi" w:cs="Tahoma"/>
                <w:color w:val="000000"/>
                <w:sz w:val="20"/>
              </w:rPr>
              <w:t>29,8</w:t>
            </w:r>
          </w:p>
        </w:tc>
      </w:tr>
      <w:tr w:rsidR="00E4621E"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E4621E" w:rsidRPr="002020F3" w:rsidRDefault="00E4621E"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 xml:space="preserve">Zala </w:t>
            </w:r>
          </w:p>
        </w:tc>
        <w:tc>
          <w:tcPr>
            <w:tcW w:w="2740" w:type="dxa"/>
            <w:tcBorders>
              <w:top w:val="nil"/>
              <w:left w:val="nil"/>
              <w:bottom w:val="nil"/>
              <w:right w:val="single" w:sz="12" w:space="0" w:color="auto"/>
            </w:tcBorders>
            <w:shd w:val="clear" w:color="auto" w:fill="auto"/>
            <w:noWrap/>
            <w:vAlign w:val="center"/>
          </w:tcPr>
          <w:p w:rsidR="00E4621E" w:rsidRPr="00E4621E" w:rsidRDefault="00E4621E" w:rsidP="009D20D6">
            <w:pPr>
              <w:spacing w:after="0"/>
              <w:jc w:val="center"/>
              <w:rPr>
                <w:rFonts w:asciiTheme="minorHAnsi" w:hAnsiTheme="minorHAnsi" w:cs="Tahoma"/>
                <w:color w:val="000000"/>
                <w:sz w:val="20"/>
              </w:rPr>
            </w:pPr>
            <w:r w:rsidRPr="00E4621E">
              <w:rPr>
                <w:rFonts w:asciiTheme="minorHAnsi" w:hAnsiTheme="minorHAnsi" w:cs="Tahoma"/>
                <w:color w:val="000000"/>
                <w:sz w:val="20"/>
              </w:rPr>
              <w:t>38,1</w:t>
            </w:r>
          </w:p>
        </w:tc>
      </w:tr>
      <w:tr w:rsidR="00E4621E" w:rsidRPr="00445290" w:rsidTr="00EE67E5">
        <w:trPr>
          <w:trHeight w:val="300"/>
          <w:jc w:val="center"/>
        </w:trPr>
        <w:tc>
          <w:tcPr>
            <w:tcW w:w="384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4621E" w:rsidRPr="002020F3" w:rsidRDefault="00E4621E" w:rsidP="00445290">
            <w:pPr>
              <w:spacing w:after="0" w:line="240" w:lineRule="auto"/>
              <w:rPr>
                <w:rFonts w:eastAsia="Times New Roman"/>
                <w:b/>
                <w:bCs/>
                <w:sz w:val="20"/>
                <w:szCs w:val="20"/>
                <w:lang w:eastAsia="hu-HU"/>
              </w:rPr>
            </w:pPr>
            <w:r w:rsidRPr="002020F3">
              <w:rPr>
                <w:rFonts w:eastAsia="Times New Roman"/>
                <w:b/>
                <w:bCs/>
                <w:sz w:val="20"/>
                <w:szCs w:val="20"/>
                <w:lang w:eastAsia="hu-HU"/>
              </w:rPr>
              <w:t xml:space="preserve">Dél-Dunántúl/ </w:t>
            </w:r>
            <w:r w:rsidRPr="002020F3">
              <w:rPr>
                <w:rFonts w:eastAsia="Times New Roman"/>
                <w:b/>
                <w:bCs/>
                <w:i/>
                <w:iCs/>
                <w:sz w:val="20"/>
                <w:szCs w:val="20"/>
                <w:lang w:eastAsia="hu-HU"/>
              </w:rPr>
              <w:t xml:space="preserve">Southern </w:t>
            </w:r>
            <w:proofErr w:type="spellStart"/>
            <w:r w:rsidRPr="002020F3">
              <w:rPr>
                <w:rFonts w:eastAsia="Times New Roman"/>
                <w:b/>
                <w:bCs/>
                <w:i/>
                <w:iCs/>
                <w:sz w:val="20"/>
                <w:szCs w:val="20"/>
                <w:lang w:eastAsia="hu-HU"/>
              </w:rPr>
              <w:t>Transdanubia</w:t>
            </w:r>
            <w:proofErr w:type="spellEnd"/>
          </w:p>
        </w:tc>
        <w:tc>
          <w:tcPr>
            <w:tcW w:w="2740" w:type="dxa"/>
            <w:tcBorders>
              <w:top w:val="single" w:sz="4" w:space="0" w:color="auto"/>
              <w:left w:val="nil"/>
              <w:bottom w:val="single" w:sz="4" w:space="0" w:color="auto"/>
              <w:right w:val="single" w:sz="12" w:space="0" w:color="auto"/>
            </w:tcBorders>
            <w:shd w:val="clear" w:color="auto" w:fill="auto"/>
            <w:noWrap/>
            <w:vAlign w:val="center"/>
          </w:tcPr>
          <w:p w:rsidR="00E4621E" w:rsidRPr="00E4621E" w:rsidRDefault="00E4621E" w:rsidP="009D20D6">
            <w:pPr>
              <w:spacing w:after="0"/>
              <w:jc w:val="center"/>
              <w:rPr>
                <w:rFonts w:asciiTheme="minorHAnsi" w:hAnsiTheme="minorHAnsi" w:cs="Tahoma"/>
                <w:b/>
                <w:bCs/>
                <w:color w:val="000000"/>
                <w:sz w:val="20"/>
              </w:rPr>
            </w:pPr>
            <w:r w:rsidRPr="00E4621E">
              <w:rPr>
                <w:rFonts w:asciiTheme="minorHAnsi" w:hAnsiTheme="minorHAnsi" w:cs="Tahoma"/>
                <w:b/>
                <w:bCs/>
                <w:color w:val="000000"/>
                <w:sz w:val="20"/>
              </w:rPr>
              <w:t>42,1</w:t>
            </w:r>
          </w:p>
        </w:tc>
      </w:tr>
      <w:tr w:rsidR="00E4621E"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E4621E" w:rsidRPr="002020F3" w:rsidRDefault="00E4621E"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 xml:space="preserve">Baranya </w:t>
            </w:r>
          </w:p>
        </w:tc>
        <w:tc>
          <w:tcPr>
            <w:tcW w:w="2740" w:type="dxa"/>
            <w:tcBorders>
              <w:top w:val="nil"/>
              <w:left w:val="nil"/>
              <w:bottom w:val="nil"/>
              <w:right w:val="single" w:sz="12" w:space="0" w:color="auto"/>
            </w:tcBorders>
            <w:shd w:val="clear" w:color="auto" w:fill="auto"/>
            <w:noWrap/>
            <w:vAlign w:val="center"/>
          </w:tcPr>
          <w:p w:rsidR="00E4621E" w:rsidRPr="00E4621E" w:rsidRDefault="00E4621E" w:rsidP="009D20D6">
            <w:pPr>
              <w:spacing w:after="0"/>
              <w:jc w:val="center"/>
              <w:rPr>
                <w:rFonts w:asciiTheme="minorHAnsi" w:hAnsiTheme="minorHAnsi" w:cs="Tahoma"/>
                <w:color w:val="000000"/>
                <w:sz w:val="20"/>
              </w:rPr>
            </w:pPr>
            <w:r w:rsidRPr="00E4621E">
              <w:rPr>
                <w:rFonts w:asciiTheme="minorHAnsi" w:hAnsiTheme="minorHAnsi" w:cs="Tahoma"/>
                <w:color w:val="000000"/>
                <w:sz w:val="20"/>
              </w:rPr>
              <w:t>47,4</w:t>
            </w:r>
          </w:p>
        </w:tc>
      </w:tr>
      <w:tr w:rsidR="00E4621E"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E4621E" w:rsidRPr="002020F3" w:rsidRDefault="00E4621E"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 xml:space="preserve">Somogy </w:t>
            </w:r>
          </w:p>
        </w:tc>
        <w:tc>
          <w:tcPr>
            <w:tcW w:w="2740" w:type="dxa"/>
            <w:tcBorders>
              <w:top w:val="nil"/>
              <w:left w:val="nil"/>
              <w:bottom w:val="nil"/>
              <w:right w:val="single" w:sz="12" w:space="0" w:color="auto"/>
            </w:tcBorders>
            <w:shd w:val="clear" w:color="auto" w:fill="auto"/>
            <w:noWrap/>
            <w:vAlign w:val="center"/>
          </w:tcPr>
          <w:p w:rsidR="00E4621E" w:rsidRPr="00E4621E" w:rsidRDefault="00E4621E" w:rsidP="009D20D6">
            <w:pPr>
              <w:spacing w:after="0"/>
              <w:jc w:val="center"/>
              <w:rPr>
                <w:rFonts w:asciiTheme="minorHAnsi" w:hAnsiTheme="minorHAnsi" w:cs="Tahoma"/>
                <w:color w:val="000000"/>
                <w:sz w:val="20"/>
              </w:rPr>
            </w:pPr>
            <w:r w:rsidRPr="00E4621E">
              <w:rPr>
                <w:rFonts w:asciiTheme="minorHAnsi" w:hAnsiTheme="minorHAnsi" w:cs="Tahoma"/>
                <w:color w:val="000000"/>
                <w:sz w:val="20"/>
              </w:rPr>
              <w:t>39,0</w:t>
            </w:r>
          </w:p>
        </w:tc>
      </w:tr>
      <w:tr w:rsidR="00E4621E"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E4621E" w:rsidRPr="002020F3" w:rsidRDefault="00E4621E"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 xml:space="preserve">Tolna </w:t>
            </w:r>
          </w:p>
        </w:tc>
        <w:tc>
          <w:tcPr>
            <w:tcW w:w="2740" w:type="dxa"/>
            <w:tcBorders>
              <w:top w:val="nil"/>
              <w:left w:val="nil"/>
              <w:bottom w:val="nil"/>
              <w:right w:val="single" w:sz="12" w:space="0" w:color="auto"/>
            </w:tcBorders>
            <w:shd w:val="clear" w:color="auto" w:fill="auto"/>
            <w:noWrap/>
            <w:vAlign w:val="center"/>
          </w:tcPr>
          <w:p w:rsidR="00E4621E" w:rsidRPr="00E4621E" w:rsidRDefault="00E4621E" w:rsidP="009D20D6">
            <w:pPr>
              <w:spacing w:after="0"/>
              <w:jc w:val="center"/>
              <w:rPr>
                <w:rFonts w:asciiTheme="minorHAnsi" w:hAnsiTheme="minorHAnsi" w:cs="Tahoma"/>
                <w:color w:val="000000"/>
                <w:sz w:val="20"/>
              </w:rPr>
            </w:pPr>
            <w:r w:rsidRPr="00E4621E">
              <w:rPr>
                <w:rFonts w:asciiTheme="minorHAnsi" w:hAnsiTheme="minorHAnsi" w:cs="Tahoma"/>
                <w:color w:val="000000"/>
                <w:sz w:val="20"/>
              </w:rPr>
              <w:t>35,3</w:t>
            </w:r>
          </w:p>
        </w:tc>
      </w:tr>
      <w:tr w:rsidR="00E4621E" w:rsidRPr="00445290" w:rsidTr="00EE67E5">
        <w:trPr>
          <w:trHeight w:val="300"/>
          <w:jc w:val="center"/>
        </w:trPr>
        <w:tc>
          <w:tcPr>
            <w:tcW w:w="384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4621E" w:rsidRPr="002020F3" w:rsidRDefault="00E4621E" w:rsidP="00445290">
            <w:pPr>
              <w:spacing w:after="0" w:line="240" w:lineRule="auto"/>
              <w:rPr>
                <w:rFonts w:eastAsia="Times New Roman"/>
                <w:b/>
                <w:bCs/>
                <w:sz w:val="20"/>
                <w:szCs w:val="20"/>
                <w:lang w:eastAsia="hu-HU"/>
              </w:rPr>
            </w:pPr>
            <w:r w:rsidRPr="002020F3">
              <w:rPr>
                <w:rFonts w:eastAsia="Times New Roman"/>
                <w:b/>
                <w:bCs/>
                <w:sz w:val="20"/>
                <w:szCs w:val="20"/>
                <w:lang w:eastAsia="hu-HU"/>
              </w:rPr>
              <w:t xml:space="preserve">Észak-Magyarország/ </w:t>
            </w:r>
            <w:proofErr w:type="spellStart"/>
            <w:r w:rsidRPr="002020F3">
              <w:rPr>
                <w:rFonts w:eastAsia="Times New Roman"/>
                <w:b/>
                <w:bCs/>
                <w:i/>
                <w:iCs/>
                <w:sz w:val="20"/>
                <w:szCs w:val="20"/>
                <w:lang w:eastAsia="hu-HU"/>
              </w:rPr>
              <w:t>Northern</w:t>
            </w:r>
            <w:proofErr w:type="spellEnd"/>
            <w:r w:rsidRPr="002020F3">
              <w:rPr>
                <w:rFonts w:eastAsia="Times New Roman"/>
                <w:b/>
                <w:bCs/>
                <w:i/>
                <w:iCs/>
                <w:sz w:val="20"/>
                <w:szCs w:val="20"/>
                <w:lang w:eastAsia="hu-HU"/>
              </w:rPr>
              <w:t xml:space="preserve"> Hungary</w:t>
            </w:r>
          </w:p>
        </w:tc>
        <w:tc>
          <w:tcPr>
            <w:tcW w:w="2740" w:type="dxa"/>
            <w:tcBorders>
              <w:top w:val="single" w:sz="4" w:space="0" w:color="auto"/>
              <w:left w:val="nil"/>
              <w:bottom w:val="single" w:sz="4" w:space="0" w:color="auto"/>
              <w:right w:val="single" w:sz="12" w:space="0" w:color="auto"/>
            </w:tcBorders>
            <w:shd w:val="clear" w:color="auto" w:fill="auto"/>
            <w:noWrap/>
            <w:vAlign w:val="center"/>
          </w:tcPr>
          <w:p w:rsidR="00E4621E" w:rsidRPr="00E4621E" w:rsidRDefault="00E4621E" w:rsidP="009D20D6">
            <w:pPr>
              <w:spacing w:after="0"/>
              <w:jc w:val="center"/>
              <w:rPr>
                <w:rFonts w:asciiTheme="minorHAnsi" w:hAnsiTheme="minorHAnsi" w:cs="Tahoma"/>
                <w:b/>
                <w:bCs/>
                <w:color w:val="000000"/>
                <w:sz w:val="20"/>
              </w:rPr>
            </w:pPr>
            <w:r w:rsidRPr="00E4621E">
              <w:rPr>
                <w:rFonts w:asciiTheme="minorHAnsi" w:hAnsiTheme="minorHAnsi" w:cs="Tahoma"/>
                <w:b/>
                <w:bCs/>
                <w:color w:val="000000"/>
                <w:sz w:val="20"/>
              </w:rPr>
              <w:t>43,4</w:t>
            </w:r>
          </w:p>
        </w:tc>
      </w:tr>
      <w:tr w:rsidR="00E4621E"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E4621E" w:rsidRPr="002020F3" w:rsidRDefault="00E4621E"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Borsod-Abaúj-Zemplén</w:t>
            </w:r>
          </w:p>
        </w:tc>
        <w:tc>
          <w:tcPr>
            <w:tcW w:w="2740" w:type="dxa"/>
            <w:tcBorders>
              <w:top w:val="nil"/>
              <w:left w:val="nil"/>
              <w:bottom w:val="nil"/>
              <w:right w:val="single" w:sz="12" w:space="0" w:color="auto"/>
            </w:tcBorders>
            <w:shd w:val="clear" w:color="auto" w:fill="auto"/>
            <w:noWrap/>
            <w:vAlign w:val="center"/>
          </w:tcPr>
          <w:p w:rsidR="00E4621E" w:rsidRPr="00E4621E" w:rsidRDefault="00E4621E" w:rsidP="009D20D6">
            <w:pPr>
              <w:spacing w:after="0"/>
              <w:jc w:val="center"/>
              <w:rPr>
                <w:rFonts w:asciiTheme="minorHAnsi" w:hAnsiTheme="minorHAnsi" w:cs="Tahoma"/>
                <w:color w:val="000000"/>
                <w:sz w:val="20"/>
              </w:rPr>
            </w:pPr>
            <w:r w:rsidRPr="00E4621E">
              <w:rPr>
                <w:rFonts w:asciiTheme="minorHAnsi" w:hAnsiTheme="minorHAnsi" w:cs="Tahoma"/>
                <w:color w:val="000000"/>
                <w:sz w:val="20"/>
              </w:rPr>
              <w:t>47,1</w:t>
            </w:r>
          </w:p>
        </w:tc>
      </w:tr>
      <w:tr w:rsidR="00E4621E"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E4621E" w:rsidRPr="002020F3" w:rsidRDefault="00E4621E"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Heves</w:t>
            </w:r>
          </w:p>
        </w:tc>
        <w:tc>
          <w:tcPr>
            <w:tcW w:w="2740" w:type="dxa"/>
            <w:tcBorders>
              <w:top w:val="nil"/>
              <w:left w:val="nil"/>
              <w:bottom w:val="nil"/>
              <w:right w:val="single" w:sz="12" w:space="0" w:color="auto"/>
            </w:tcBorders>
            <w:shd w:val="clear" w:color="auto" w:fill="auto"/>
            <w:noWrap/>
            <w:vAlign w:val="center"/>
          </w:tcPr>
          <w:p w:rsidR="00E4621E" w:rsidRPr="00E4621E" w:rsidRDefault="00E4621E" w:rsidP="009D20D6">
            <w:pPr>
              <w:spacing w:after="0"/>
              <w:jc w:val="center"/>
              <w:rPr>
                <w:rFonts w:asciiTheme="minorHAnsi" w:hAnsiTheme="minorHAnsi" w:cs="Tahoma"/>
                <w:color w:val="000000"/>
                <w:sz w:val="20"/>
              </w:rPr>
            </w:pPr>
            <w:r w:rsidRPr="00E4621E">
              <w:rPr>
                <w:rFonts w:asciiTheme="minorHAnsi" w:hAnsiTheme="minorHAnsi" w:cs="Tahoma"/>
                <w:color w:val="000000"/>
                <w:sz w:val="20"/>
              </w:rPr>
              <w:t>34,4</w:t>
            </w:r>
          </w:p>
        </w:tc>
      </w:tr>
      <w:tr w:rsidR="00E4621E"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E4621E" w:rsidRPr="002020F3" w:rsidRDefault="00E4621E"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 xml:space="preserve">Nógrád </w:t>
            </w:r>
          </w:p>
        </w:tc>
        <w:tc>
          <w:tcPr>
            <w:tcW w:w="2740" w:type="dxa"/>
            <w:tcBorders>
              <w:top w:val="nil"/>
              <w:left w:val="nil"/>
              <w:bottom w:val="nil"/>
              <w:right w:val="single" w:sz="12" w:space="0" w:color="auto"/>
            </w:tcBorders>
            <w:shd w:val="clear" w:color="auto" w:fill="auto"/>
            <w:noWrap/>
            <w:vAlign w:val="center"/>
          </w:tcPr>
          <w:p w:rsidR="00E4621E" w:rsidRPr="00E4621E" w:rsidRDefault="00E4621E" w:rsidP="009D20D6">
            <w:pPr>
              <w:spacing w:after="0"/>
              <w:jc w:val="center"/>
              <w:rPr>
                <w:rFonts w:asciiTheme="minorHAnsi" w:hAnsiTheme="minorHAnsi" w:cs="Tahoma"/>
                <w:color w:val="000000"/>
                <w:sz w:val="20"/>
              </w:rPr>
            </w:pPr>
            <w:r w:rsidRPr="00E4621E">
              <w:rPr>
                <w:rFonts w:asciiTheme="minorHAnsi" w:hAnsiTheme="minorHAnsi" w:cs="Tahoma"/>
                <w:color w:val="000000"/>
                <w:sz w:val="20"/>
              </w:rPr>
              <w:t>38,1</w:t>
            </w:r>
          </w:p>
        </w:tc>
      </w:tr>
      <w:tr w:rsidR="00E4621E" w:rsidRPr="00445290" w:rsidTr="00EE67E5">
        <w:trPr>
          <w:trHeight w:val="300"/>
          <w:jc w:val="center"/>
        </w:trPr>
        <w:tc>
          <w:tcPr>
            <w:tcW w:w="384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4621E" w:rsidRPr="002020F3" w:rsidRDefault="00E4621E" w:rsidP="00445290">
            <w:pPr>
              <w:spacing w:after="0" w:line="240" w:lineRule="auto"/>
              <w:rPr>
                <w:rFonts w:eastAsia="Times New Roman"/>
                <w:b/>
                <w:bCs/>
                <w:sz w:val="20"/>
                <w:szCs w:val="20"/>
                <w:lang w:eastAsia="hu-HU"/>
              </w:rPr>
            </w:pPr>
            <w:r w:rsidRPr="002020F3">
              <w:rPr>
                <w:rFonts w:eastAsia="Times New Roman"/>
                <w:b/>
                <w:bCs/>
                <w:sz w:val="20"/>
                <w:szCs w:val="20"/>
                <w:lang w:eastAsia="hu-HU"/>
              </w:rPr>
              <w:t xml:space="preserve">Észak-Alföld/ </w:t>
            </w:r>
            <w:proofErr w:type="spellStart"/>
            <w:r w:rsidRPr="002020F3">
              <w:rPr>
                <w:rFonts w:eastAsia="Times New Roman"/>
                <w:b/>
                <w:bCs/>
                <w:i/>
                <w:iCs/>
                <w:sz w:val="20"/>
                <w:szCs w:val="20"/>
                <w:lang w:eastAsia="hu-HU"/>
              </w:rPr>
              <w:t>Northern</w:t>
            </w:r>
            <w:proofErr w:type="spellEnd"/>
            <w:r w:rsidRPr="002020F3">
              <w:rPr>
                <w:rFonts w:eastAsia="Times New Roman"/>
                <w:b/>
                <w:bCs/>
                <w:i/>
                <w:iCs/>
                <w:sz w:val="20"/>
                <w:szCs w:val="20"/>
                <w:lang w:eastAsia="hu-HU"/>
              </w:rPr>
              <w:t xml:space="preserve"> Great </w:t>
            </w:r>
            <w:proofErr w:type="spellStart"/>
            <w:r w:rsidRPr="002020F3">
              <w:rPr>
                <w:rFonts w:eastAsia="Times New Roman"/>
                <w:b/>
                <w:bCs/>
                <w:i/>
                <w:iCs/>
                <w:sz w:val="20"/>
                <w:szCs w:val="20"/>
                <w:lang w:eastAsia="hu-HU"/>
              </w:rPr>
              <w:t>Plain</w:t>
            </w:r>
            <w:proofErr w:type="spellEnd"/>
          </w:p>
        </w:tc>
        <w:tc>
          <w:tcPr>
            <w:tcW w:w="2740" w:type="dxa"/>
            <w:tcBorders>
              <w:top w:val="single" w:sz="4" w:space="0" w:color="auto"/>
              <w:left w:val="nil"/>
              <w:bottom w:val="single" w:sz="4" w:space="0" w:color="auto"/>
              <w:right w:val="single" w:sz="12" w:space="0" w:color="auto"/>
            </w:tcBorders>
            <w:shd w:val="clear" w:color="auto" w:fill="auto"/>
            <w:noWrap/>
            <w:vAlign w:val="center"/>
          </w:tcPr>
          <w:p w:rsidR="00E4621E" w:rsidRPr="00E4621E" w:rsidRDefault="00E4621E" w:rsidP="009D20D6">
            <w:pPr>
              <w:spacing w:after="0"/>
              <w:jc w:val="center"/>
              <w:rPr>
                <w:rFonts w:asciiTheme="minorHAnsi" w:hAnsiTheme="minorHAnsi" w:cs="Tahoma"/>
                <w:b/>
                <w:bCs/>
                <w:color w:val="000000"/>
                <w:sz w:val="20"/>
              </w:rPr>
            </w:pPr>
            <w:r w:rsidRPr="00E4621E">
              <w:rPr>
                <w:rFonts w:asciiTheme="minorHAnsi" w:hAnsiTheme="minorHAnsi" w:cs="Tahoma"/>
                <w:b/>
                <w:bCs/>
                <w:color w:val="000000"/>
                <w:sz w:val="20"/>
              </w:rPr>
              <w:t>45,9</w:t>
            </w:r>
          </w:p>
        </w:tc>
      </w:tr>
      <w:tr w:rsidR="00E4621E"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E4621E" w:rsidRPr="002020F3" w:rsidRDefault="00E4621E"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 xml:space="preserve">Hajdú-Bihar </w:t>
            </w:r>
          </w:p>
        </w:tc>
        <w:tc>
          <w:tcPr>
            <w:tcW w:w="2740" w:type="dxa"/>
            <w:tcBorders>
              <w:top w:val="nil"/>
              <w:left w:val="nil"/>
              <w:bottom w:val="nil"/>
              <w:right w:val="single" w:sz="12" w:space="0" w:color="auto"/>
            </w:tcBorders>
            <w:shd w:val="clear" w:color="auto" w:fill="auto"/>
            <w:noWrap/>
            <w:vAlign w:val="center"/>
          </w:tcPr>
          <w:p w:rsidR="00E4621E" w:rsidRPr="00E4621E" w:rsidRDefault="00E4621E" w:rsidP="009D20D6">
            <w:pPr>
              <w:spacing w:after="0"/>
              <w:jc w:val="center"/>
              <w:rPr>
                <w:rFonts w:asciiTheme="minorHAnsi" w:hAnsiTheme="minorHAnsi" w:cs="Tahoma"/>
                <w:color w:val="000000"/>
                <w:sz w:val="20"/>
              </w:rPr>
            </w:pPr>
            <w:r w:rsidRPr="00E4621E">
              <w:rPr>
                <w:rFonts w:asciiTheme="minorHAnsi" w:hAnsiTheme="minorHAnsi" w:cs="Tahoma"/>
                <w:color w:val="000000"/>
                <w:sz w:val="20"/>
              </w:rPr>
              <w:t>42,9</w:t>
            </w:r>
          </w:p>
        </w:tc>
      </w:tr>
      <w:tr w:rsidR="00E4621E"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E4621E" w:rsidRPr="002020F3" w:rsidRDefault="00E4621E"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 xml:space="preserve">Jász-Nagykun-Szolnok </w:t>
            </w:r>
          </w:p>
        </w:tc>
        <w:tc>
          <w:tcPr>
            <w:tcW w:w="2740" w:type="dxa"/>
            <w:tcBorders>
              <w:top w:val="nil"/>
              <w:left w:val="nil"/>
              <w:bottom w:val="nil"/>
              <w:right w:val="single" w:sz="12" w:space="0" w:color="auto"/>
            </w:tcBorders>
            <w:shd w:val="clear" w:color="auto" w:fill="auto"/>
            <w:noWrap/>
            <w:vAlign w:val="center"/>
          </w:tcPr>
          <w:p w:rsidR="00E4621E" w:rsidRPr="00E4621E" w:rsidRDefault="00E4621E" w:rsidP="009D20D6">
            <w:pPr>
              <w:spacing w:after="0"/>
              <w:jc w:val="center"/>
              <w:rPr>
                <w:rFonts w:asciiTheme="minorHAnsi" w:hAnsiTheme="minorHAnsi" w:cs="Tahoma"/>
                <w:color w:val="000000"/>
                <w:sz w:val="20"/>
              </w:rPr>
            </w:pPr>
            <w:r w:rsidRPr="00E4621E">
              <w:rPr>
                <w:rFonts w:asciiTheme="minorHAnsi" w:hAnsiTheme="minorHAnsi" w:cs="Tahoma"/>
                <w:color w:val="000000"/>
                <w:sz w:val="20"/>
              </w:rPr>
              <w:t>38,6</w:t>
            </w:r>
          </w:p>
        </w:tc>
      </w:tr>
      <w:tr w:rsidR="00E4621E"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E4621E" w:rsidRPr="002020F3" w:rsidRDefault="00E4621E"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 xml:space="preserve">Szabolcs-Szatmár-Bereg </w:t>
            </w:r>
          </w:p>
        </w:tc>
        <w:tc>
          <w:tcPr>
            <w:tcW w:w="2740" w:type="dxa"/>
            <w:tcBorders>
              <w:top w:val="nil"/>
              <w:left w:val="nil"/>
              <w:bottom w:val="nil"/>
              <w:right w:val="single" w:sz="12" w:space="0" w:color="auto"/>
            </w:tcBorders>
            <w:shd w:val="clear" w:color="auto" w:fill="auto"/>
            <w:noWrap/>
            <w:vAlign w:val="center"/>
          </w:tcPr>
          <w:p w:rsidR="00E4621E" w:rsidRPr="00E4621E" w:rsidRDefault="00E4621E" w:rsidP="009D20D6">
            <w:pPr>
              <w:spacing w:after="0"/>
              <w:jc w:val="center"/>
              <w:rPr>
                <w:rFonts w:asciiTheme="minorHAnsi" w:hAnsiTheme="minorHAnsi" w:cs="Tahoma"/>
                <w:color w:val="000000"/>
                <w:sz w:val="20"/>
              </w:rPr>
            </w:pPr>
            <w:r w:rsidRPr="00E4621E">
              <w:rPr>
                <w:rFonts w:asciiTheme="minorHAnsi" w:hAnsiTheme="minorHAnsi" w:cs="Tahoma"/>
                <w:color w:val="000000"/>
                <w:sz w:val="20"/>
              </w:rPr>
              <w:t>50,9</w:t>
            </w:r>
          </w:p>
        </w:tc>
      </w:tr>
      <w:tr w:rsidR="00E4621E" w:rsidRPr="00445290" w:rsidTr="00EE67E5">
        <w:trPr>
          <w:trHeight w:val="300"/>
          <w:jc w:val="center"/>
        </w:trPr>
        <w:tc>
          <w:tcPr>
            <w:tcW w:w="384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4621E" w:rsidRPr="002020F3" w:rsidRDefault="00E4621E" w:rsidP="00445290">
            <w:pPr>
              <w:spacing w:after="0" w:line="240" w:lineRule="auto"/>
              <w:rPr>
                <w:rFonts w:eastAsia="Times New Roman"/>
                <w:b/>
                <w:bCs/>
                <w:sz w:val="20"/>
                <w:szCs w:val="20"/>
                <w:lang w:eastAsia="hu-HU"/>
              </w:rPr>
            </w:pPr>
            <w:r w:rsidRPr="002020F3">
              <w:rPr>
                <w:rFonts w:eastAsia="Times New Roman"/>
                <w:b/>
                <w:bCs/>
                <w:sz w:val="20"/>
                <w:szCs w:val="20"/>
                <w:lang w:eastAsia="hu-HU"/>
              </w:rPr>
              <w:t xml:space="preserve">Dél-Alföld/ </w:t>
            </w:r>
            <w:r w:rsidRPr="002020F3">
              <w:rPr>
                <w:rFonts w:eastAsia="Times New Roman"/>
                <w:b/>
                <w:bCs/>
                <w:i/>
                <w:iCs/>
                <w:sz w:val="20"/>
                <w:szCs w:val="20"/>
                <w:lang w:eastAsia="hu-HU"/>
              </w:rPr>
              <w:t xml:space="preserve">Southern Great </w:t>
            </w:r>
            <w:proofErr w:type="spellStart"/>
            <w:r w:rsidRPr="002020F3">
              <w:rPr>
                <w:rFonts w:eastAsia="Times New Roman"/>
                <w:b/>
                <w:bCs/>
                <w:i/>
                <w:iCs/>
                <w:sz w:val="20"/>
                <w:szCs w:val="20"/>
                <w:lang w:eastAsia="hu-HU"/>
              </w:rPr>
              <w:t>Plain</w:t>
            </w:r>
            <w:proofErr w:type="spellEnd"/>
          </w:p>
        </w:tc>
        <w:tc>
          <w:tcPr>
            <w:tcW w:w="2740" w:type="dxa"/>
            <w:tcBorders>
              <w:top w:val="single" w:sz="4" w:space="0" w:color="auto"/>
              <w:left w:val="nil"/>
              <w:bottom w:val="single" w:sz="4" w:space="0" w:color="auto"/>
              <w:right w:val="single" w:sz="12" w:space="0" w:color="auto"/>
            </w:tcBorders>
            <w:shd w:val="clear" w:color="auto" w:fill="auto"/>
            <w:noWrap/>
            <w:vAlign w:val="center"/>
          </w:tcPr>
          <w:p w:rsidR="00E4621E" w:rsidRPr="00E4621E" w:rsidRDefault="00E4621E" w:rsidP="009D20D6">
            <w:pPr>
              <w:spacing w:after="0"/>
              <w:jc w:val="center"/>
              <w:rPr>
                <w:rFonts w:asciiTheme="minorHAnsi" w:hAnsiTheme="minorHAnsi" w:cs="Tahoma"/>
                <w:b/>
                <w:bCs/>
                <w:color w:val="000000"/>
                <w:sz w:val="20"/>
              </w:rPr>
            </w:pPr>
            <w:r w:rsidRPr="00E4621E">
              <w:rPr>
                <w:rFonts w:asciiTheme="minorHAnsi" w:hAnsiTheme="minorHAnsi" w:cs="Tahoma"/>
                <w:b/>
                <w:bCs/>
                <w:color w:val="000000"/>
                <w:sz w:val="20"/>
              </w:rPr>
              <w:t>43,1</w:t>
            </w:r>
          </w:p>
        </w:tc>
      </w:tr>
      <w:tr w:rsidR="00E4621E"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E4621E" w:rsidRPr="002020F3" w:rsidRDefault="00E4621E"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 xml:space="preserve">Bács-Kiskun </w:t>
            </w:r>
          </w:p>
        </w:tc>
        <w:tc>
          <w:tcPr>
            <w:tcW w:w="2740" w:type="dxa"/>
            <w:tcBorders>
              <w:top w:val="nil"/>
              <w:left w:val="nil"/>
              <w:bottom w:val="nil"/>
              <w:right w:val="single" w:sz="12" w:space="0" w:color="auto"/>
            </w:tcBorders>
            <w:shd w:val="clear" w:color="auto" w:fill="auto"/>
            <w:noWrap/>
            <w:vAlign w:val="center"/>
          </w:tcPr>
          <w:p w:rsidR="00E4621E" w:rsidRPr="00E4621E" w:rsidRDefault="00E4621E" w:rsidP="009D20D6">
            <w:pPr>
              <w:spacing w:after="0"/>
              <w:jc w:val="center"/>
              <w:rPr>
                <w:rFonts w:asciiTheme="minorHAnsi" w:hAnsiTheme="minorHAnsi" w:cs="Tahoma"/>
                <w:color w:val="000000"/>
                <w:sz w:val="20"/>
              </w:rPr>
            </w:pPr>
            <w:r w:rsidRPr="00E4621E">
              <w:rPr>
                <w:rFonts w:asciiTheme="minorHAnsi" w:hAnsiTheme="minorHAnsi" w:cs="Tahoma"/>
                <w:color w:val="000000"/>
                <w:sz w:val="20"/>
              </w:rPr>
              <w:t>35,6</w:t>
            </w:r>
          </w:p>
        </w:tc>
      </w:tr>
      <w:tr w:rsidR="00E4621E"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E4621E" w:rsidRPr="002020F3" w:rsidRDefault="00E4621E"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 xml:space="preserve">Békés </w:t>
            </w:r>
          </w:p>
        </w:tc>
        <w:tc>
          <w:tcPr>
            <w:tcW w:w="2740" w:type="dxa"/>
            <w:tcBorders>
              <w:top w:val="nil"/>
              <w:left w:val="nil"/>
              <w:bottom w:val="nil"/>
              <w:right w:val="single" w:sz="12" w:space="0" w:color="auto"/>
            </w:tcBorders>
            <w:shd w:val="clear" w:color="auto" w:fill="auto"/>
            <w:noWrap/>
            <w:vAlign w:val="center"/>
          </w:tcPr>
          <w:p w:rsidR="00E4621E" w:rsidRPr="00E4621E" w:rsidRDefault="00E4621E" w:rsidP="009D20D6">
            <w:pPr>
              <w:spacing w:after="0"/>
              <w:jc w:val="center"/>
              <w:rPr>
                <w:rFonts w:asciiTheme="minorHAnsi" w:hAnsiTheme="minorHAnsi" w:cs="Tahoma"/>
                <w:color w:val="000000"/>
                <w:sz w:val="20"/>
              </w:rPr>
            </w:pPr>
            <w:r w:rsidRPr="00E4621E">
              <w:rPr>
                <w:rFonts w:asciiTheme="minorHAnsi" w:hAnsiTheme="minorHAnsi" w:cs="Tahoma"/>
                <w:color w:val="000000"/>
                <w:sz w:val="20"/>
              </w:rPr>
              <w:t>51,7</w:t>
            </w:r>
          </w:p>
        </w:tc>
      </w:tr>
      <w:tr w:rsidR="00E4621E" w:rsidRPr="00445290" w:rsidTr="00EE67E5">
        <w:trPr>
          <w:trHeight w:val="300"/>
          <w:jc w:val="center"/>
        </w:trPr>
        <w:tc>
          <w:tcPr>
            <w:tcW w:w="3840" w:type="dxa"/>
            <w:tcBorders>
              <w:top w:val="nil"/>
              <w:left w:val="single" w:sz="12" w:space="0" w:color="auto"/>
              <w:bottom w:val="nil"/>
              <w:right w:val="single" w:sz="4" w:space="0" w:color="auto"/>
            </w:tcBorders>
            <w:shd w:val="clear" w:color="auto" w:fill="auto"/>
            <w:noWrap/>
            <w:vAlign w:val="bottom"/>
            <w:hideMark/>
          </w:tcPr>
          <w:p w:rsidR="00E4621E" w:rsidRPr="002020F3" w:rsidRDefault="00E4621E" w:rsidP="00445290">
            <w:pPr>
              <w:spacing w:after="0" w:line="240" w:lineRule="auto"/>
              <w:jc w:val="right"/>
              <w:rPr>
                <w:rFonts w:eastAsia="Times New Roman"/>
                <w:i/>
                <w:iCs/>
                <w:sz w:val="20"/>
                <w:szCs w:val="20"/>
                <w:lang w:eastAsia="hu-HU"/>
              </w:rPr>
            </w:pPr>
            <w:r w:rsidRPr="002020F3">
              <w:rPr>
                <w:rFonts w:eastAsia="Times New Roman"/>
                <w:i/>
                <w:iCs/>
                <w:sz w:val="20"/>
                <w:szCs w:val="20"/>
                <w:lang w:eastAsia="hu-HU"/>
              </w:rPr>
              <w:t>Csongrád</w:t>
            </w:r>
          </w:p>
        </w:tc>
        <w:tc>
          <w:tcPr>
            <w:tcW w:w="2740" w:type="dxa"/>
            <w:tcBorders>
              <w:top w:val="nil"/>
              <w:left w:val="nil"/>
              <w:bottom w:val="nil"/>
              <w:right w:val="single" w:sz="12" w:space="0" w:color="auto"/>
            </w:tcBorders>
            <w:shd w:val="clear" w:color="auto" w:fill="auto"/>
            <w:noWrap/>
            <w:vAlign w:val="center"/>
          </w:tcPr>
          <w:p w:rsidR="00E4621E" w:rsidRPr="00E4621E" w:rsidRDefault="00E4621E" w:rsidP="009D20D6">
            <w:pPr>
              <w:spacing w:after="0"/>
              <w:jc w:val="center"/>
              <w:rPr>
                <w:rFonts w:asciiTheme="minorHAnsi" w:hAnsiTheme="minorHAnsi" w:cs="Tahoma"/>
                <w:color w:val="000000"/>
                <w:sz w:val="20"/>
              </w:rPr>
            </w:pPr>
            <w:r w:rsidRPr="00E4621E">
              <w:rPr>
                <w:rFonts w:asciiTheme="minorHAnsi" w:hAnsiTheme="minorHAnsi" w:cs="Tahoma"/>
                <w:color w:val="000000"/>
                <w:sz w:val="20"/>
              </w:rPr>
              <w:t>41,0</w:t>
            </w:r>
          </w:p>
        </w:tc>
      </w:tr>
      <w:tr w:rsidR="00E4621E" w:rsidRPr="00445290" w:rsidTr="00EE67E5">
        <w:trPr>
          <w:trHeight w:val="315"/>
          <w:jc w:val="center"/>
        </w:trPr>
        <w:tc>
          <w:tcPr>
            <w:tcW w:w="384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E4621E" w:rsidRPr="002020F3" w:rsidRDefault="00E4621E" w:rsidP="00445290">
            <w:pPr>
              <w:spacing w:after="0" w:line="240" w:lineRule="auto"/>
              <w:rPr>
                <w:rFonts w:eastAsia="Times New Roman"/>
                <w:b/>
                <w:bCs/>
                <w:sz w:val="20"/>
                <w:szCs w:val="20"/>
                <w:lang w:eastAsia="hu-HU"/>
              </w:rPr>
            </w:pPr>
            <w:r w:rsidRPr="002020F3">
              <w:rPr>
                <w:rFonts w:eastAsia="Times New Roman"/>
                <w:b/>
                <w:bCs/>
                <w:sz w:val="20"/>
                <w:szCs w:val="20"/>
                <w:lang w:eastAsia="hu-HU"/>
              </w:rPr>
              <w:t>Összesen/</w:t>
            </w:r>
            <w:r w:rsidRPr="002020F3">
              <w:rPr>
                <w:rFonts w:eastAsia="Times New Roman"/>
                <w:b/>
                <w:bCs/>
                <w:i/>
                <w:iCs/>
                <w:sz w:val="20"/>
                <w:szCs w:val="20"/>
                <w:lang w:eastAsia="hu-HU"/>
              </w:rPr>
              <w:t xml:space="preserve"> Total</w:t>
            </w:r>
          </w:p>
        </w:tc>
        <w:tc>
          <w:tcPr>
            <w:tcW w:w="2740" w:type="dxa"/>
            <w:tcBorders>
              <w:top w:val="single" w:sz="4" w:space="0" w:color="auto"/>
              <w:left w:val="nil"/>
              <w:bottom w:val="single" w:sz="12" w:space="0" w:color="auto"/>
              <w:right w:val="single" w:sz="12" w:space="0" w:color="auto"/>
            </w:tcBorders>
            <w:shd w:val="clear" w:color="auto" w:fill="auto"/>
            <w:noWrap/>
            <w:vAlign w:val="center"/>
          </w:tcPr>
          <w:p w:rsidR="00E4621E" w:rsidRPr="00E4621E" w:rsidRDefault="00E4621E" w:rsidP="009D20D6">
            <w:pPr>
              <w:spacing w:after="0"/>
              <w:jc w:val="center"/>
              <w:rPr>
                <w:rFonts w:asciiTheme="minorHAnsi" w:hAnsiTheme="minorHAnsi" w:cs="Tahoma"/>
                <w:b/>
                <w:bCs/>
                <w:color w:val="000000"/>
                <w:sz w:val="20"/>
              </w:rPr>
            </w:pPr>
            <w:r w:rsidRPr="00E4621E">
              <w:rPr>
                <w:rFonts w:asciiTheme="minorHAnsi" w:hAnsiTheme="minorHAnsi" w:cs="Tahoma"/>
                <w:b/>
                <w:bCs/>
                <w:color w:val="000000"/>
                <w:sz w:val="20"/>
              </w:rPr>
              <w:t>39,7</w:t>
            </w:r>
          </w:p>
        </w:tc>
      </w:tr>
      <w:tr w:rsidR="00A561DE" w:rsidRPr="002020F3" w:rsidTr="001E6D3C">
        <w:trPr>
          <w:trHeight w:val="525"/>
          <w:jc w:val="center"/>
        </w:trPr>
        <w:tc>
          <w:tcPr>
            <w:tcW w:w="6580" w:type="dxa"/>
            <w:gridSpan w:val="2"/>
            <w:tcBorders>
              <w:top w:val="single" w:sz="12" w:space="0" w:color="auto"/>
              <w:left w:val="nil"/>
              <w:bottom w:val="nil"/>
              <w:right w:val="nil"/>
            </w:tcBorders>
            <w:shd w:val="clear" w:color="auto" w:fill="auto"/>
            <w:vAlign w:val="bottom"/>
            <w:hideMark/>
          </w:tcPr>
          <w:p w:rsidR="00A561DE" w:rsidRPr="002020F3" w:rsidRDefault="00A561DE" w:rsidP="0049672E">
            <w:pPr>
              <w:spacing w:before="120" w:after="0" w:line="240" w:lineRule="auto"/>
              <w:jc w:val="both"/>
              <w:rPr>
                <w:rFonts w:eastAsia="Times New Roman"/>
                <w:i/>
                <w:iCs/>
                <w:sz w:val="20"/>
                <w:szCs w:val="20"/>
                <w:lang w:eastAsia="hu-HU"/>
              </w:rPr>
            </w:pPr>
            <w:r w:rsidRPr="002020F3">
              <w:rPr>
                <w:rFonts w:eastAsia="Times New Roman"/>
                <w:i/>
                <w:iCs/>
                <w:sz w:val="20"/>
                <w:szCs w:val="20"/>
                <w:lang w:eastAsia="hu-HU"/>
              </w:rPr>
              <w:t xml:space="preserve">* </w:t>
            </w:r>
            <w:r w:rsidR="00064A53">
              <w:rPr>
                <w:rFonts w:eastAsia="Times New Roman"/>
                <w:iCs/>
                <w:sz w:val="20"/>
                <w:szCs w:val="20"/>
                <w:lang w:eastAsia="hu-HU"/>
              </w:rPr>
              <w:t>K</w:t>
            </w:r>
            <w:r w:rsidRPr="002020F3">
              <w:rPr>
                <w:rFonts w:eastAsia="Times New Roman"/>
                <w:iCs/>
                <w:sz w:val="20"/>
                <w:szCs w:val="20"/>
                <w:lang w:eastAsia="hu-HU"/>
              </w:rPr>
              <w:t>özfoglalkoztat</w:t>
            </w:r>
            <w:r w:rsidR="00064A53">
              <w:rPr>
                <w:rFonts w:eastAsia="Times New Roman"/>
                <w:iCs/>
                <w:sz w:val="20"/>
                <w:szCs w:val="20"/>
                <w:lang w:eastAsia="hu-HU"/>
              </w:rPr>
              <w:t>ottak havi átlagos</w:t>
            </w:r>
            <w:r w:rsidRPr="002020F3">
              <w:rPr>
                <w:rFonts w:eastAsia="Times New Roman"/>
                <w:iCs/>
                <w:sz w:val="20"/>
                <w:szCs w:val="20"/>
                <w:lang w:eastAsia="hu-HU"/>
              </w:rPr>
              <w:t xml:space="preserve"> </w:t>
            </w:r>
            <w:r w:rsidR="00064A53">
              <w:rPr>
                <w:rFonts w:eastAsia="Times New Roman"/>
                <w:iCs/>
                <w:sz w:val="20"/>
                <w:szCs w:val="20"/>
                <w:lang w:eastAsia="hu-HU"/>
              </w:rPr>
              <w:t>lét</w:t>
            </w:r>
            <w:r w:rsidRPr="002020F3">
              <w:rPr>
                <w:rFonts w:eastAsia="Times New Roman"/>
                <w:iCs/>
                <w:sz w:val="20"/>
                <w:szCs w:val="20"/>
                <w:lang w:eastAsia="hu-HU"/>
              </w:rPr>
              <w:t>száma/(nyilvántartott álláskeresők zárónapi száma + közfoglalkoztat</w:t>
            </w:r>
            <w:r w:rsidR="00064A53">
              <w:rPr>
                <w:rFonts w:eastAsia="Times New Roman"/>
                <w:iCs/>
                <w:sz w:val="20"/>
                <w:szCs w:val="20"/>
                <w:lang w:eastAsia="hu-HU"/>
              </w:rPr>
              <w:t>ottak havi átlagos</w:t>
            </w:r>
            <w:r w:rsidRPr="002020F3">
              <w:rPr>
                <w:rFonts w:eastAsia="Times New Roman"/>
                <w:iCs/>
                <w:sz w:val="20"/>
                <w:szCs w:val="20"/>
                <w:lang w:eastAsia="hu-HU"/>
              </w:rPr>
              <w:t xml:space="preserve"> </w:t>
            </w:r>
            <w:r w:rsidR="00064A53">
              <w:rPr>
                <w:rFonts w:eastAsia="Times New Roman"/>
                <w:iCs/>
                <w:sz w:val="20"/>
                <w:szCs w:val="20"/>
                <w:lang w:eastAsia="hu-HU"/>
              </w:rPr>
              <w:t>lét</w:t>
            </w:r>
            <w:r w:rsidRPr="002020F3">
              <w:rPr>
                <w:rFonts w:eastAsia="Times New Roman"/>
                <w:iCs/>
                <w:sz w:val="20"/>
                <w:szCs w:val="20"/>
                <w:lang w:eastAsia="hu-HU"/>
              </w:rPr>
              <w:t>száma)</w:t>
            </w:r>
          </w:p>
        </w:tc>
      </w:tr>
      <w:tr w:rsidR="00A561DE" w:rsidRPr="002020F3" w:rsidTr="002020F3">
        <w:trPr>
          <w:trHeight w:val="795"/>
          <w:jc w:val="center"/>
        </w:trPr>
        <w:tc>
          <w:tcPr>
            <w:tcW w:w="6580" w:type="dxa"/>
            <w:gridSpan w:val="2"/>
            <w:tcBorders>
              <w:top w:val="nil"/>
              <w:left w:val="nil"/>
              <w:bottom w:val="nil"/>
              <w:right w:val="nil"/>
            </w:tcBorders>
            <w:shd w:val="clear" w:color="auto" w:fill="auto"/>
            <w:vAlign w:val="bottom"/>
            <w:hideMark/>
          </w:tcPr>
          <w:p w:rsidR="00A561DE" w:rsidRPr="002020F3" w:rsidRDefault="00A561DE" w:rsidP="00064A53">
            <w:pPr>
              <w:spacing w:after="0" w:line="240" w:lineRule="auto"/>
              <w:jc w:val="both"/>
              <w:rPr>
                <w:rFonts w:eastAsia="Times New Roman"/>
                <w:color w:val="000000"/>
                <w:sz w:val="20"/>
                <w:szCs w:val="20"/>
                <w:lang w:eastAsia="hu-HU"/>
              </w:rPr>
            </w:pPr>
            <w:r w:rsidRPr="002020F3">
              <w:rPr>
                <w:rFonts w:eastAsia="Times New Roman"/>
                <w:color w:val="000000"/>
                <w:sz w:val="20"/>
                <w:szCs w:val="20"/>
                <w:lang w:eastAsia="hu-HU"/>
              </w:rPr>
              <w:t xml:space="preserve">* </w:t>
            </w:r>
            <w:proofErr w:type="spellStart"/>
            <w:r w:rsidR="00064A53">
              <w:rPr>
                <w:rFonts w:eastAsia="Times New Roman"/>
                <w:i/>
                <w:color w:val="000000"/>
                <w:sz w:val="20"/>
                <w:szCs w:val="20"/>
                <w:lang w:eastAsia="hu-HU"/>
              </w:rPr>
              <w:t>Monthly</w:t>
            </w:r>
            <w:proofErr w:type="spellEnd"/>
            <w:r w:rsidR="00064A53">
              <w:rPr>
                <w:rFonts w:eastAsia="Times New Roman"/>
                <w:i/>
                <w:color w:val="000000"/>
                <w:sz w:val="20"/>
                <w:szCs w:val="20"/>
                <w:lang w:eastAsia="hu-HU"/>
              </w:rPr>
              <w:t xml:space="preserve"> </w:t>
            </w:r>
            <w:proofErr w:type="spellStart"/>
            <w:r w:rsidR="00064A53">
              <w:rPr>
                <w:rFonts w:eastAsia="Times New Roman"/>
                <w:i/>
                <w:color w:val="000000"/>
                <w:sz w:val="20"/>
                <w:szCs w:val="20"/>
                <w:lang w:eastAsia="hu-HU"/>
              </w:rPr>
              <w:t>average</w:t>
            </w:r>
            <w:proofErr w:type="spellEnd"/>
            <w:r w:rsidR="00064A53">
              <w:rPr>
                <w:rFonts w:eastAsia="Times New Roman"/>
                <w:i/>
                <w:color w:val="000000"/>
                <w:sz w:val="20"/>
                <w:szCs w:val="20"/>
                <w:lang w:eastAsia="hu-HU"/>
              </w:rPr>
              <w:t xml:space="preserve"> </w:t>
            </w:r>
            <w:proofErr w:type="spellStart"/>
            <w:r w:rsidR="00064A53">
              <w:rPr>
                <w:rFonts w:eastAsia="Times New Roman"/>
                <w:i/>
                <w:color w:val="000000"/>
                <w:sz w:val="20"/>
                <w:szCs w:val="20"/>
                <w:lang w:eastAsia="hu-HU"/>
              </w:rPr>
              <w:t>n</w:t>
            </w:r>
            <w:r w:rsidRPr="002020F3">
              <w:rPr>
                <w:rFonts w:eastAsia="Times New Roman"/>
                <w:i/>
                <w:color w:val="000000"/>
                <w:sz w:val="20"/>
                <w:szCs w:val="20"/>
                <w:lang w:eastAsia="hu-HU"/>
              </w:rPr>
              <w:t>umber</w:t>
            </w:r>
            <w:proofErr w:type="spellEnd"/>
            <w:r w:rsidRPr="002020F3">
              <w:rPr>
                <w:rFonts w:eastAsia="Times New Roman"/>
                <w:i/>
                <w:color w:val="000000"/>
                <w:sz w:val="20"/>
                <w:szCs w:val="20"/>
                <w:lang w:eastAsia="hu-HU"/>
              </w:rPr>
              <w:t xml:space="preserve"> of </w:t>
            </w:r>
            <w:proofErr w:type="spellStart"/>
            <w:r w:rsidR="00064A53">
              <w:rPr>
                <w:rFonts w:eastAsia="Times New Roman"/>
                <w:i/>
                <w:color w:val="000000"/>
                <w:sz w:val="20"/>
                <w:szCs w:val="20"/>
                <w:lang w:eastAsia="hu-HU"/>
              </w:rPr>
              <w:t>the</w:t>
            </w:r>
            <w:proofErr w:type="spellEnd"/>
            <w:r w:rsidR="00064A53">
              <w:rPr>
                <w:rFonts w:eastAsia="Times New Roman"/>
                <w:i/>
                <w:color w:val="000000"/>
                <w:sz w:val="20"/>
                <w:szCs w:val="20"/>
                <w:lang w:eastAsia="hu-HU"/>
              </w:rPr>
              <w:t xml:space="preserve"> </w:t>
            </w:r>
            <w:proofErr w:type="spellStart"/>
            <w:r w:rsidRPr="002020F3">
              <w:rPr>
                <w:rFonts w:eastAsia="Times New Roman"/>
                <w:i/>
                <w:color w:val="000000"/>
                <w:sz w:val="20"/>
                <w:szCs w:val="20"/>
                <w:lang w:eastAsia="hu-HU"/>
              </w:rPr>
              <w:t>public</w:t>
            </w:r>
            <w:proofErr w:type="spellEnd"/>
            <w:r w:rsidRPr="002020F3">
              <w:rPr>
                <w:rFonts w:eastAsia="Times New Roman"/>
                <w:i/>
                <w:color w:val="000000"/>
                <w:sz w:val="20"/>
                <w:szCs w:val="20"/>
                <w:lang w:eastAsia="hu-HU"/>
              </w:rPr>
              <w:t xml:space="preserve"> </w:t>
            </w:r>
            <w:proofErr w:type="spellStart"/>
            <w:r w:rsidRPr="002020F3">
              <w:rPr>
                <w:rFonts w:eastAsia="Times New Roman"/>
                <w:i/>
                <w:color w:val="000000"/>
                <w:sz w:val="20"/>
                <w:szCs w:val="20"/>
                <w:lang w:eastAsia="hu-HU"/>
              </w:rPr>
              <w:t>workers</w:t>
            </w:r>
            <w:proofErr w:type="spellEnd"/>
            <w:r w:rsidRPr="002020F3">
              <w:rPr>
                <w:rFonts w:eastAsia="Times New Roman"/>
                <w:i/>
                <w:color w:val="000000"/>
                <w:sz w:val="20"/>
                <w:szCs w:val="20"/>
                <w:lang w:eastAsia="hu-HU"/>
              </w:rPr>
              <w:t>/(</w:t>
            </w:r>
            <w:proofErr w:type="spellStart"/>
            <w:r w:rsidRPr="002020F3">
              <w:rPr>
                <w:rFonts w:eastAsia="Times New Roman"/>
                <w:i/>
                <w:color w:val="000000"/>
                <w:sz w:val="20"/>
                <w:szCs w:val="20"/>
                <w:lang w:eastAsia="hu-HU"/>
              </w:rPr>
              <w:t>Number</w:t>
            </w:r>
            <w:proofErr w:type="spellEnd"/>
            <w:r w:rsidRPr="002020F3">
              <w:rPr>
                <w:rFonts w:eastAsia="Times New Roman"/>
                <w:i/>
                <w:color w:val="000000"/>
                <w:sz w:val="20"/>
                <w:szCs w:val="20"/>
                <w:lang w:eastAsia="hu-HU"/>
              </w:rPr>
              <w:t xml:space="preserve"> of </w:t>
            </w:r>
            <w:proofErr w:type="spellStart"/>
            <w:r w:rsidRPr="002020F3">
              <w:rPr>
                <w:rFonts w:eastAsia="Times New Roman"/>
                <w:i/>
                <w:color w:val="000000"/>
                <w:sz w:val="20"/>
                <w:szCs w:val="20"/>
                <w:lang w:eastAsia="hu-HU"/>
              </w:rPr>
              <w:t>registered</w:t>
            </w:r>
            <w:proofErr w:type="spellEnd"/>
            <w:r w:rsidRPr="002020F3">
              <w:rPr>
                <w:rFonts w:eastAsia="Times New Roman"/>
                <w:i/>
                <w:color w:val="000000"/>
                <w:sz w:val="20"/>
                <w:szCs w:val="20"/>
                <w:lang w:eastAsia="hu-HU"/>
              </w:rPr>
              <w:t xml:space="preserve"> </w:t>
            </w:r>
            <w:proofErr w:type="spellStart"/>
            <w:r w:rsidRPr="002020F3">
              <w:rPr>
                <w:rFonts w:eastAsia="Times New Roman"/>
                <w:i/>
                <w:color w:val="000000"/>
                <w:sz w:val="20"/>
                <w:szCs w:val="20"/>
                <w:lang w:eastAsia="hu-HU"/>
              </w:rPr>
              <w:t>jobseekers</w:t>
            </w:r>
            <w:proofErr w:type="spellEnd"/>
            <w:r w:rsidRPr="002020F3">
              <w:rPr>
                <w:rFonts w:eastAsia="Times New Roman"/>
                <w:i/>
                <w:color w:val="000000"/>
                <w:sz w:val="20"/>
                <w:szCs w:val="20"/>
                <w:lang w:eastAsia="hu-HU"/>
              </w:rPr>
              <w:t xml:space="preserve"> </w:t>
            </w:r>
            <w:proofErr w:type="spellStart"/>
            <w:r w:rsidRPr="002020F3">
              <w:rPr>
                <w:rFonts w:eastAsia="Times New Roman"/>
                <w:i/>
                <w:color w:val="000000"/>
                <w:sz w:val="20"/>
                <w:szCs w:val="20"/>
                <w:lang w:eastAsia="hu-HU"/>
              </w:rPr>
              <w:t>at</w:t>
            </w:r>
            <w:proofErr w:type="spellEnd"/>
            <w:r w:rsidRPr="002020F3">
              <w:rPr>
                <w:rFonts w:eastAsia="Times New Roman"/>
                <w:i/>
                <w:color w:val="000000"/>
                <w:sz w:val="20"/>
                <w:szCs w:val="20"/>
                <w:lang w:eastAsia="hu-HU"/>
              </w:rPr>
              <w:t xml:space="preserve"> </w:t>
            </w:r>
            <w:proofErr w:type="spellStart"/>
            <w:r w:rsidRPr="002020F3">
              <w:rPr>
                <w:rFonts w:eastAsia="Times New Roman"/>
                <w:i/>
                <w:color w:val="000000"/>
                <w:sz w:val="20"/>
                <w:szCs w:val="20"/>
                <w:lang w:eastAsia="hu-HU"/>
              </w:rPr>
              <w:t>the</w:t>
            </w:r>
            <w:proofErr w:type="spellEnd"/>
            <w:r w:rsidRPr="002020F3">
              <w:rPr>
                <w:rFonts w:eastAsia="Times New Roman"/>
                <w:i/>
                <w:color w:val="000000"/>
                <w:sz w:val="20"/>
                <w:szCs w:val="20"/>
                <w:lang w:eastAsia="hu-HU"/>
              </w:rPr>
              <w:t xml:space="preserve"> end of </w:t>
            </w:r>
            <w:proofErr w:type="spellStart"/>
            <w:r w:rsidRPr="002020F3">
              <w:rPr>
                <w:rFonts w:eastAsia="Times New Roman"/>
                <w:i/>
                <w:color w:val="000000"/>
                <w:sz w:val="20"/>
                <w:szCs w:val="20"/>
                <w:lang w:eastAsia="hu-HU"/>
              </w:rPr>
              <w:t>the</w:t>
            </w:r>
            <w:proofErr w:type="spellEnd"/>
            <w:r w:rsidRPr="002020F3">
              <w:rPr>
                <w:rFonts w:eastAsia="Times New Roman"/>
                <w:i/>
                <w:color w:val="000000"/>
                <w:sz w:val="20"/>
                <w:szCs w:val="20"/>
                <w:lang w:eastAsia="hu-HU"/>
              </w:rPr>
              <w:t xml:space="preserve"> </w:t>
            </w:r>
            <w:proofErr w:type="spellStart"/>
            <w:r w:rsidRPr="002020F3">
              <w:rPr>
                <w:rFonts w:eastAsia="Times New Roman"/>
                <w:i/>
                <w:color w:val="000000"/>
                <w:sz w:val="20"/>
                <w:szCs w:val="20"/>
                <w:lang w:eastAsia="hu-HU"/>
              </w:rPr>
              <w:t>month</w:t>
            </w:r>
            <w:proofErr w:type="spellEnd"/>
            <w:r w:rsidRPr="002020F3">
              <w:rPr>
                <w:rFonts w:eastAsia="Times New Roman"/>
                <w:i/>
                <w:color w:val="000000"/>
                <w:sz w:val="20"/>
                <w:szCs w:val="20"/>
                <w:lang w:eastAsia="hu-HU"/>
              </w:rPr>
              <w:t xml:space="preserve"> + </w:t>
            </w:r>
            <w:proofErr w:type="spellStart"/>
            <w:r w:rsidR="00064A53">
              <w:rPr>
                <w:rFonts w:eastAsia="Times New Roman"/>
                <w:i/>
                <w:color w:val="000000"/>
                <w:sz w:val="20"/>
                <w:szCs w:val="20"/>
                <w:lang w:eastAsia="hu-HU"/>
              </w:rPr>
              <w:t>monthly</w:t>
            </w:r>
            <w:proofErr w:type="spellEnd"/>
            <w:r w:rsidR="00064A53">
              <w:rPr>
                <w:rFonts w:eastAsia="Times New Roman"/>
                <w:i/>
                <w:color w:val="000000"/>
                <w:sz w:val="20"/>
                <w:szCs w:val="20"/>
                <w:lang w:eastAsia="hu-HU"/>
              </w:rPr>
              <w:t xml:space="preserve"> </w:t>
            </w:r>
            <w:proofErr w:type="spellStart"/>
            <w:r w:rsidR="00064A53">
              <w:rPr>
                <w:rFonts w:eastAsia="Times New Roman"/>
                <w:i/>
                <w:color w:val="000000"/>
                <w:sz w:val="20"/>
                <w:szCs w:val="20"/>
                <w:lang w:eastAsia="hu-HU"/>
              </w:rPr>
              <w:t>average</w:t>
            </w:r>
            <w:proofErr w:type="spellEnd"/>
            <w:r w:rsidR="00064A53">
              <w:rPr>
                <w:rFonts w:eastAsia="Times New Roman"/>
                <w:i/>
                <w:color w:val="000000"/>
                <w:sz w:val="20"/>
                <w:szCs w:val="20"/>
                <w:lang w:eastAsia="hu-HU"/>
              </w:rPr>
              <w:t xml:space="preserve"> </w:t>
            </w:r>
            <w:proofErr w:type="spellStart"/>
            <w:r w:rsidR="00064A53">
              <w:rPr>
                <w:rFonts w:eastAsia="Times New Roman"/>
                <w:i/>
                <w:color w:val="000000"/>
                <w:sz w:val="20"/>
                <w:szCs w:val="20"/>
                <w:lang w:eastAsia="hu-HU"/>
              </w:rPr>
              <w:t>n</w:t>
            </w:r>
            <w:r w:rsidRPr="002020F3">
              <w:rPr>
                <w:rFonts w:eastAsia="Times New Roman"/>
                <w:i/>
                <w:color w:val="000000"/>
                <w:sz w:val="20"/>
                <w:szCs w:val="20"/>
                <w:lang w:eastAsia="hu-HU"/>
              </w:rPr>
              <w:t>umber</w:t>
            </w:r>
            <w:proofErr w:type="spellEnd"/>
            <w:r w:rsidRPr="002020F3">
              <w:rPr>
                <w:rFonts w:eastAsia="Times New Roman"/>
                <w:i/>
                <w:color w:val="000000"/>
                <w:sz w:val="20"/>
                <w:szCs w:val="20"/>
                <w:lang w:eastAsia="hu-HU"/>
              </w:rPr>
              <w:t xml:space="preserve"> of </w:t>
            </w:r>
            <w:proofErr w:type="spellStart"/>
            <w:r w:rsidR="00064A53">
              <w:rPr>
                <w:rFonts w:eastAsia="Times New Roman"/>
                <w:i/>
                <w:color w:val="000000"/>
                <w:sz w:val="20"/>
                <w:szCs w:val="20"/>
                <w:lang w:eastAsia="hu-HU"/>
              </w:rPr>
              <w:t>the</w:t>
            </w:r>
            <w:proofErr w:type="spellEnd"/>
            <w:r w:rsidR="00064A53">
              <w:rPr>
                <w:rFonts w:eastAsia="Times New Roman"/>
                <w:i/>
                <w:color w:val="000000"/>
                <w:sz w:val="20"/>
                <w:szCs w:val="20"/>
                <w:lang w:eastAsia="hu-HU"/>
              </w:rPr>
              <w:t xml:space="preserve"> </w:t>
            </w:r>
            <w:proofErr w:type="spellStart"/>
            <w:r w:rsidRPr="002020F3">
              <w:rPr>
                <w:rFonts w:eastAsia="Times New Roman"/>
                <w:i/>
                <w:color w:val="000000"/>
                <w:sz w:val="20"/>
                <w:szCs w:val="20"/>
                <w:lang w:eastAsia="hu-HU"/>
              </w:rPr>
              <w:t>public</w:t>
            </w:r>
            <w:proofErr w:type="spellEnd"/>
            <w:r w:rsidRPr="002020F3">
              <w:rPr>
                <w:rFonts w:eastAsia="Times New Roman"/>
                <w:i/>
                <w:color w:val="000000"/>
                <w:sz w:val="20"/>
                <w:szCs w:val="20"/>
                <w:lang w:eastAsia="hu-HU"/>
              </w:rPr>
              <w:t xml:space="preserve"> </w:t>
            </w:r>
            <w:proofErr w:type="spellStart"/>
            <w:r w:rsidRPr="002020F3">
              <w:rPr>
                <w:rFonts w:eastAsia="Times New Roman"/>
                <w:i/>
                <w:color w:val="000000"/>
                <w:sz w:val="20"/>
                <w:szCs w:val="20"/>
                <w:lang w:eastAsia="hu-HU"/>
              </w:rPr>
              <w:t>workers</w:t>
            </w:r>
            <w:proofErr w:type="spellEnd"/>
            <w:r w:rsidRPr="002020F3">
              <w:rPr>
                <w:rFonts w:eastAsia="Times New Roman"/>
                <w:i/>
                <w:color w:val="000000"/>
                <w:sz w:val="20"/>
                <w:szCs w:val="20"/>
                <w:lang w:eastAsia="hu-HU"/>
              </w:rPr>
              <w:t>)</w:t>
            </w:r>
          </w:p>
        </w:tc>
      </w:tr>
    </w:tbl>
    <w:p w:rsidR="007435A4" w:rsidRDefault="007435A4" w:rsidP="00745E0F">
      <w:pPr>
        <w:spacing w:after="0" w:line="240" w:lineRule="auto"/>
      </w:pPr>
    </w:p>
    <w:p w:rsidR="007435A4" w:rsidRDefault="007435A4" w:rsidP="00745E0F">
      <w:pPr>
        <w:spacing w:after="0" w:line="240" w:lineRule="auto"/>
      </w:pPr>
    </w:p>
    <w:p w:rsidR="00064A53" w:rsidRDefault="00064A53" w:rsidP="00745E0F">
      <w:pPr>
        <w:spacing w:after="0" w:line="240" w:lineRule="auto"/>
      </w:pPr>
    </w:p>
    <w:p w:rsidR="00FC1792" w:rsidRDefault="00FC1792" w:rsidP="00745E0F">
      <w:pPr>
        <w:spacing w:after="0" w:line="240" w:lineRule="auto"/>
      </w:pPr>
    </w:p>
    <w:tbl>
      <w:tblPr>
        <w:tblW w:w="10100" w:type="dxa"/>
        <w:jc w:val="center"/>
        <w:tblInd w:w="55" w:type="dxa"/>
        <w:tblCellMar>
          <w:left w:w="70" w:type="dxa"/>
          <w:right w:w="70" w:type="dxa"/>
        </w:tblCellMar>
        <w:tblLook w:val="04A0" w:firstRow="1" w:lastRow="0" w:firstColumn="1" w:lastColumn="0" w:noHBand="0" w:noVBand="1"/>
      </w:tblPr>
      <w:tblGrid>
        <w:gridCol w:w="4684"/>
        <w:gridCol w:w="1218"/>
        <w:gridCol w:w="1194"/>
        <w:gridCol w:w="769"/>
        <w:gridCol w:w="1275"/>
        <w:gridCol w:w="960"/>
      </w:tblGrid>
      <w:tr w:rsidR="002020F3" w:rsidRPr="002020F3" w:rsidTr="007C4B15">
        <w:trPr>
          <w:trHeight w:val="272"/>
          <w:jc w:val="center"/>
        </w:trPr>
        <w:tc>
          <w:tcPr>
            <w:tcW w:w="10100" w:type="dxa"/>
            <w:gridSpan w:val="6"/>
            <w:tcBorders>
              <w:top w:val="single" w:sz="12" w:space="0" w:color="auto"/>
              <w:left w:val="single" w:sz="12" w:space="0" w:color="auto"/>
              <w:bottom w:val="single" w:sz="4" w:space="0" w:color="auto"/>
              <w:right w:val="single" w:sz="12" w:space="0" w:color="auto"/>
            </w:tcBorders>
            <w:shd w:val="clear" w:color="auto" w:fill="auto"/>
            <w:vAlign w:val="center"/>
            <w:hideMark/>
          </w:tcPr>
          <w:p w:rsidR="002020F3" w:rsidRPr="003721E6" w:rsidRDefault="00834F14" w:rsidP="003721E6">
            <w:pPr>
              <w:pStyle w:val="Cmsor2"/>
              <w:spacing w:before="0"/>
              <w:jc w:val="center"/>
              <w:rPr>
                <w:rFonts w:eastAsia="Times New Roman"/>
                <w:sz w:val="20"/>
                <w:szCs w:val="20"/>
                <w:lang w:eastAsia="hu-HU"/>
              </w:rPr>
            </w:pPr>
            <w:bookmarkStart w:id="11" w:name="_Toc476644362"/>
            <w:r w:rsidRPr="003721E6">
              <w:rPr>
                <w:rFonts w:eastAsia="Times New Roman"/>
                <w:sz w:val="20"/>
                <w:szCs w:val="20"/>
                <w:lang w:eastAsia="hu-HU"/>
              </w:rPr>
              <w:lastRenderedPageBreak/>
              <w:t>7</w:t>
            </w:r>
            <w:r w:rsidR="002020F3" w:rsidRPr="003721E6">
              <w:rPr>
                <w:rFonts w:eastAsia="Times New Roman"/>
                <w:sz w:val="20"/>
                <w:szCs w:val="20"/>
                <w:lang w:eastAsia="hu-HU"/>
              </w:rPr>
              <w:t xml:space="preserve">. A közfoglalkoztatásban dolgozók összetételének alakulása/ </w:t>
            </w:r>
            <w:r w:rsidR="002020F3" w:rsidRPr="003721E6">
              <w:rPr>
                <w:rFonts w:eastAsia="Times New Roman"/>
                <w:i/>
                <w:iCs/>
                <w:sz w:val="20"/>
                <w:szCs w:val="20"/>
                <w:lang w:eastAsia="hu-HU"/>
              </w:rPr>
              <w:t xml:space="preserve">The main </w:t>
            </w:r>
            <w:proofErr w:type="spellStart"/>
            <w:r w:rsidR="002020F3" w:rsidRPr="003721E6">
              <w:rPr>
                <w:rFonts w:eastAsia="Times New Roman"/>
                <w:i/>
                <w:iCs/>
                <w:sz w:val="20"/>
                <w:szCs w:val="20"/>
                <w:lang w:eastAsia="hu-HU"/>
              </w:rPr>
              <w:t>features</w:t>
            </w:r>
            <w:proofErr w:type="spellEnd"/>
            <w:r w:rsidR="002020F3" w:rsidRPr="003721E6">
              <w:rPr>
                <w:rFonts w:eastAsia="Times New Roman"/>
                <w:i/>
                <w:iCs/>
                <w:sz w:val="20"/>
                <w:szCs w:val="20"/>
                <w:lang w:eastAsia="hu-HU"/>
              </w:rPr>
              <w:t xml:space="preserve"> of </w:t>
            </w:r>
            <w:proofErr w:type="spellStart"/>
            <w:r w:rsidR="002020F3" w:rsidRPr="003721E6">
              <w:rPr>
                <w:rFonts w:eastAsia="Times New Roman"/>
                <w:i/>
                <w:iCs/>
                <w:sz w:val="20"/>
                <w:szCs w:val="20"/>
                <w:lang w:eastAsia="hu-HU"/>
              </w:rPr>
              <w:t>the</w:t>
            </w:r>
            <w:proofErr w:type="spellEnd"/>
            <w:r w:rsidR="002020F3" w:rsidRPr="003721E6">
              <w:rPr>
                <w:rFonts w:eastAsia="Times New Roman"/>
                <w:i/>
                <w:iCs/>
                <w:sz w:val="20"/>
                <w:szCs w:val="20"/>
                <w:lang w:eastAsia="hu-HU"/>
              </w:rPr>
              <w:t xml:space="preserve"> </w:t>
            </w:r>
            <w:proofErr w:type="spellStart"/>
            <w:r w:rsidR="002020F3" w:rsidRPr="003721E6">
              <w:rPr>
                <w:rFonts w:eastAsia="Times New Roman"/>
                <w:i/>
                <w:iCs/>
                <w:sz w:val="20"/>
                <w:szCs w:val="20"/>
                <w:lang w:eastAsia="hu-HU"/>
              </w:rPr>
              <w:t>public</w:t>
            </w:r>
            <w:proofErr w:type="spellEnd"/>
            <w:r w:rsidR="002020F3" w:rsidRPr="003721E6">
              <w:rPr>
                <w:rFonts w:eastAsia="Times New Roman"/>
                <w:i/>
                <w:iCs/>
                <w:sz w:val="20"/>
                <w:szCs w:val="20"/>
                <w:lang w:eastAsia="hu-HU"/>
              </w:rPr>
              <w:t xml:space="preserve"> </w:t>
            </w:r>
            <w:proofErr w:type="spellStart"/>
            <w:r w:rsidR="002020F3" w:rsidRPr="003721E6">
              <w:rPr>
                <w:rFonts w:eastAsia="Times New Roman"/>
                <w:i/>
                <w:iCs/>
                <w:sz w:val="20"/>
                <w:szCs w:val="20"/>
                <w:lang w:eastAsia="hu-HU"/>
              </w:rPr>
              <w:t>workers</w:t>
            </w:r>
            <w:bookmarkEnd w:id="11"/>
            <w:proofErr w:type="spellEnd"/>
          </w:p>
        </w:tc>
      </w:tr>
      <w:tr w:rsidR="002020F3" w:rsidRPr="002020F3" w:rsidTr="007C4B15">
        <w:trPr>
          <w:trHeight w:val="72"/>
          <w:jc w:val="center"/>
        </w:trPr>
        <w:tc>
          <w:tcPr>
            <w:tcW w:w="10100" w:type="dxa"/>
            <w:gridSpan w:val="6"/>
            <w:tcBorders>
              <w:top w:val="single" w:sz="4" w:space="0" w:color="auto"/>
              <w:left w:val="single" w:sz="12" w:space="0" w:color="auto"/>
              <w:bottom w:val="single" w:sz="4" w:space="0" w:color="auto"/>
              <w:right w:val="single" w:sz="12" w:space="0" w:color="auto"/>
            </w:tcBorders>
            <w:shd w:val="clear" w:color="auto" w:fill="auto"/>
            <w:vAlign w:val="center"/>
            <w:hideMark/>
          </w:tcPr>
          <w:p w:rsidR="00834F14" w:rsidRPr="002020F3" w:rsidRDefault="00360403" w:rsidP="006F24D8">
            <w:pPr>
              <w:spacing w:after="0" w:line="240" w:lineRule="auto"/>
              <w:jc w:val="center"/>
              <w:rPr>
                <w:rFonts w:eastAsia="Times New Roman"/>
                <w:i/>
                <w:iCs/>
                <w:color w:val="000000"/>
                <w:sz w:val="18"/>
                <w:szCs w:val="18"/>
                <w:lang w:eastAsia="hu-HU"/>
              </w:rPr>
            </w:pPr>
            <w:r>
              <w:rPr>
                <w:rFonts w:eastAsia="Times New Roman"/>
                <w:i/>
                <w:iCs/>
                <w:color w:val="000000"/>
                <w:sz w:val="18"/>
                <w:szCs w:val="18"/>
                <w:lang w:eastAsia="hu-HU"/>
              </w:rPr>
              <w:t>2017</w:t>
            </w:r>
            <w:r w:rsidR="00933479">
              <w:rPr>
                <w:rFonts w:eastAsia="Times New Roman"/>
                <w:i/>
                <w:iCs/>
                <w:color w:val="000000"/>
                <w:sz w:val="18"/>
                <w:szCs w:val="18"/>
                <w:lang w:eastAsia="hu-HU"/>
              </w:rPr>
              <w:t xml:space="preserve">. </w:t>
            </w:r>
            <w:r w:rsidR="00CB6923">
              <w:rPr>
                <w:rFonts w:eastAsia="Times New Roman"/>
                <w:i/>
                <w:iCs/>
                <w:color w:val="000000"/>
                <w:sz w:val="18"/>
                <w:szCs w:val="18"/>
                <w:lang w:eastAsia="hu-HU"/>
              </w:rPr>
              <w:t>jú</w:t>
            </w:r>
            <w:r w:rsidR="006F24D8">
              <w:rPr>
                <w:rFonts w:eastAsia="Times New Roman"/>
                <w:i/>
                <w:iCs/>
                <w:color w:val="000000"/>
                <w:sz w:val="18"/>
                <w:szCs w:val="18"/>
                <w:lang w:eastAsia="hu-HU"/>
              </w:rPr>
              <w:t>l</w:t>
            </w:r>
            <w:r w:rsidR="00CB6923">
              <w:rPr>
                <w:rFonts w:eastAsia="Times New Roman"/>
                <w:i/>
                <w:iCs/>
                <w:color w:val="000000"/>
                <w:sz w:val="18"/>
                <w:szCs w:val="18"/>
                <w:lang w:eastAsia="hu-HU"/>
              </w:rPr>
              <w:t>ius</w:t>
            </w:r>
            <w:r w:rsidR="00862B63">
              <w:rPr>
                <w:rFonts w:eastAsia="Times New Roman"/>
                <w:i/>
                <w:iCs/>
                <w:color w:val="000000"/>
                <w:sz w:val="18"/>
                <w:szCs w:val="18"/>
                <w:lang w:eastAsia="hu-HU"/>
              </w:rPr>
              <w:t xml:space="preserve">/ </w:t>
            </w:r>
            <w:proofErr w:type="spellStart"/>
            <w:r w:rsidR="00CB6923">
              <w:rPr>
                <w:rFonts w:eastAsia="Times New Roman"/>
                <w:i/>
                <w:iCs/>
                <w:color w:val="000000"/>
                <w:sz w:val="18"/>
                <w:szCs w:val="18"/>
                <w:lang w:eastAsia="hu-HU"/>
              </w:rPr>
              <w:t>Ju</w:t>
            </w:r>
            <w:r w:rsidR="006F24D8">
              <w:rPr>
                <w:rFonts w:eastAsia="Times New Roman"/>
                <w:i/>
                <w:iCs/>
                <w:color w:val="000000"/>
                <w:sz w:val="18"/>
                <w:szCs w:val="18"/>
                <w:lang w:eastAsia="hu-HU"/>
              </w:rPr>
              <w:t>ly</w:t>
            </w:r>
            <w:proofErr w:type="spellEnd"/>
            <w:r w:rsidR="00862B63">
              <w:rPr>
                <w:rFonts w:eastAsia="Times New Roman"/>
                <w:i/>
                <w:iCs/>
                <w:color w:val="000000"/>
                <w:sz w:val="18"/>
                <w:szCs w:val="18"/>
                <w:lang w:eastAsia="hu-HU"/>
              </w:rPr>
              <w:t xml:space="preserve"> 201</w:t>
            </w:r>
            <w:r>
              <w:rPr>
                <w:rFonts w:eastAsia="Times New Roman"/>
                <w:i/>
                <w:iCs/>
                <w:color w:val="000000"/>
                <w:sz w:val="18"/>
                <w:szCs w:val="18"/>
                <w:lang w:eastAsia="hu-HU"/>
              </w:rPr>
              <w:t>7</w:t>
            </w:r>
          </w:p>
        </w:tc>
      </w:tr>
      <w:tr w:rsidR="002020F3" w:rsidRPr="002020F3" w:rsidTr="007C4B15">
        <w:trPr>
          <w:trHeight w:val="900"/>
          <w:jc w:val="center"/>
        </w:trPr>
        <w:tc>
          <w:tcPr>
            <w:tcW w:w="4684" w:type="dxa"/>
            <w:vMerge w:val="restart"/>
            <w:tcBorders>
              <w:top w:val="nil"/>
              <w:left w:val="single" w:sz="12" w:space="0" w:color="auto"/>
              <w:bottom w:val="single" w:sz="4" w:space="0" w:color="000000"/>
              <w:right w:val="single" w:sz="4" w:space="0" w:color="auto"/>
            </w:tcBorders>
            <w:shd w:val="clear" w:color="auto" w:fill="auto"/>
            <w:vAlign w:val="center"/>
            <w:hideMark/>
          </w:tcPr>
          <w:p w:rsidR="002020F3" w:rsidRPr="002020F3" w:rsidRDefault="002020F3" w:rsidP="00745E0F">
            <w:pPr>
              <w:spacing w:after="0" w:line="240" w:lineRule="auto"/>
              <w:jc w:val="center"/>
              <w:rPr>
                <w:rFonts w:eastAsia="Times New Roman"/>
                <w:b/>
                <w:bCs/>
                <w:color w:val="000000"/>
                <w:sz w:val="18"/>
                <w:szCs w:val="18"/>
                <w:lang w:eastAsia="hu-HU"/>
              </w:rPr>
            </w:pPr>
            <w:r w:rsidRPr="002020F3">
              <w:rPr>
                <w:rFonts w:eastAsia="Times New Roman"/>
                <w:b/>
                <w:bCs/>
                <w:color w:val="000000"/>
                <w:sz w:val="18"/>
                <w:szCs w:val="18"/>
                <w:lang w:eastAsia="hu-HU"/>
              </w:rPr>
              <w:t xml:space="preserve">A közfoglalkoztatásban részt vevők főbb csoportjai (a havi átlagos létszám alapján)/ </w:t>
            </w:r>
            <w:r w:rsidRPr="002020F3">
              <w:rPr>
                <w:rFonts w:eastAsia="Times New Roman"/>
                <w:b/>
                <w:bCs/>
                <w:i/>
                <w:iCs/>
                <w:color w:val="000000"/>
                <w:sz w:val="18"/>
                <w:szCs w:val="18"/>
                <w:lang w:eastAsia="hu-HU"/>
              </w:rPr>
              <w:t xml:space="preserve">The main </w:t>
            </w:r>
            <w:proofErr w:type="spellStart"/>
            <w:r w:rsidRPr="002020F3">
              <w:rPr>
                <w:rFonts w:eastAsia="Times New Roman"/>
                <w:b/>
                <w:bCs/>
                <w:i/>
                <w:iCs/>
                <w:color w:val="000000"/>
                <w:sz w:val="18"/>
                <w:szCs w:val="18"/>
                <w:lang w:eastAsia="hu-HU"/>
              </w:rPr>
              <w:t>groups</w:t>
            </w:r>
            <w:proofErr w:type="spellEnd"/>
            <w:r w:rsidRPr="002020F3">
              <w:rPr>
                <w:rFonts w:eastAsia="Times New Roman"/>
                <w:b/>
                <w:bCs/>
                <w:i/>
                <w:iCs/>
                <w:color w:val="000000"/>
                <w:sz w:val="18"/>
                <w:szCs w:val="18"/>
                <w:lang w:eastAsia="hu-HU"/>
              </w:rPr>
              <w:t xml:space="preserve"> of </w:t>
            </w:r>
            <w:proofErr w:type="spellStart"/>
            <w:r w:rsidRPr="002020F3">
              <w:rPr>
                <w:rFonts w:eastAsia="Times New Roman"/>
                <w:b/>
                <w:bCs/>
                <w:i/>
                <w:iCs/>
                <w:color w:val="000000"/>
                <w:sz w:val="18"/>
                <w:szCs w:val="18"/>
                <w:lang w:eastAsia="hu-HU"/>
              </w:rPr>
              <w:t>the</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public</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workers</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monthly</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average</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number</w:t>
            </w:r>
            <w:proofErr w:type="spellEnd"/>
            <w:r w:rsidRPr="002020F3">
              <w:rPr>
                <w:rFonts w:eastAsia="Times New Roman"/>
                <w:b/>
                <w:bCs/>
                <w:i/>
                <w:iCs/>
                <w:color w:val="000000"/>
                <w:sz w:val="18"/>
                <w:szCs w:val="18"/>
                <w:lang w:eastAsia="hu-HU"/>
              </w:rPr>
              <w:t>)</w:t>
            </w:r>
          </w:p>
        </w:tc>
        <w:tc>
          <w:tcPr>
            <w:tcW w:w="1218" w:type="dxa"/>
            <w:vMerge w:val="restart"/>
            <w:tcBorders>
              <w:top w:val="nil"/>
              <w:left w:val="single" w:sz="4" w:space="0" w:color="auto"/>
              <w:bottom w:val="nil"/>
              <w:right w:val="single" w:sz="4" w:space="0" w:color="auto"/>
            </w:tcBorders>
            <w:shd w:val="clear" w:color="auto" w:fill="auto"/>
            <w:vAlign w:val="center"/>
            <w:hideMark/>
          </w:tcPr>
          <w:p w:rsidR="002020F3" w:rsidRPr="002020F3" w:rsidRDefault="002020F3" w:rsidP="00745E0F">
            <w:pPr>
              <w:spacing w:after="0" w:line="240" w:lineRule="auto"/>
              <w:jc w:val="center"/>
              <w:rPr>
                <w:rFonts w:eastAsia="Times New Roman"/>
                <w:b/>
                <w:bCs/>
                <w:sz w:val="18"/>
                <w:szCs w:val="18"/>
                <w:lang w:eastAsia="hu-HU"/>
              </w:rPr>
            </w:pPr>
            <w:r w:rsidRPr="002020F3">
              <w:rPr>
                <w:rFonts w:eastAsia="Times New Roman"/>
                <w:b/>
                <w:bCs/>
                <w:sz w:val="18"/>
                <w:szCs w:val="18"/>
                <w:lang w:eastAsia="hu-HU"/>
              </w:rPr>
              <w:t xml:space="preserve">Létszám, fő/ </w:t>
            </w:r>
            <w:proofErr w:type="spellStart"/>
            <w:r w:rsidRPr="002020F3">
              <w:rPr>
                <w:rFonts w:eastAsia="Times New Roman"/>
                <w:b/>
                <w:bCs/>
                <w:i/>
                <w:iCs/>
                <w:sz w:val="18"/>
                <w:szCs w:val="18"/>
                <w:lang w:eastAsia="hu-HU"/>
              </w:rPr>
              <w:t>Number</w:t>
            </w:r>
            <w:proofErr w:type="spellEnd"/>
            <w:r w:rsidRPr="002020F3">
              <w:rPr>
                <w:rFonts w:eastAsia="Times New Roman"/>
                <w:b/>
                <w:bCs/>
                <w:i/>
                <w:iCs/>
                <w:sz w:val="18"/>
                <w:szCs w:val="18"/>
                <w:lang w:eastAsia="hu-HU"/>
              </w:rPr>
              <w:t xml:space="preserve"> of</w:t>
            </w:r>
          </w:p>
        </w:tc>
        <w:tc>
          <w:tcPr>
            <w:tcW w:w="1963" w:type="dxa"/>
            <w:gridSpan w:val="2"/>
            <w:tcBorders>
              <w:top w:val="single" w:sz="4" w:space="0" w:color="auto"/>
              <w:left w:val="nil"/>
              <w:bottom w:val="single" w:sz="4" w:space="0" w:color="auto"/>
              <w:right w:val="single" w:sz="4" w:space="0" w:color="000000"/>
            </w:tcBorders>
            <w:shd w:val="clear" w:color="auto" w:fill="auto"/>
            <w:vAlign w:val="center"/>
            <w:hideMark/>
          </w:tcPr>
          <w:p w:rsidR="002020F3" w:rsidRPr="002020F3" w:rsidRDefault="002020F3" w:rsidP="00745E0F">
            <w:pPr>
              <w:spacing w:after="0" w:line="240" w:lineRule="auto"/>
              <w:jc w:val="center"/>
              <w:rPr>
                <w:rFonts w:eastAsia="Times New Roman"/>
                <w:b/>
                <w:bCs/>
                <w:sz w:val="18"/>
                <w:szCs w:val="18"/>
                <w:lang w:eastAsia="hu-HU"/>
              </w:rPr>
            </w:pPr>
            <w:r w:rsidRPr="002020F3">
              <w:rPr>
                <w:rFonts w:eastAsia="Times New Roman"/>
                <w:b/>
                <w:bCs/>
                <w:sz w:val="18"/>
                <w:szCs w:val="18"/>
                <w:lang w:eastAsia="hu-HU"/>
              </w:rPr>
              <w:t xml:space="preserve">Változás az előző hónaphoz képest/ </w:t>
            </w:r>
            <w:proofErr w:type="spellStart"/>
            <w:r w:rsidRPr="002020F3">
              <w:rPr>
                <w:rFonts w:eastAsia="Times New Roman"/>
                <w:b/>
                <w:bCs/>
                <w:i/>
                <w:iCs/>
                <w:sz w:val="18"/>
                <w:szCs w:val="18"/>
                <w:lang w:eastAsia="hu-HU"/>
              </w:rPr>
              <w:t>Changes</w:t>
            </w:r>
            <w:proofErr w:type="spellEnd"/>
            <w:r w:rsidRPr="002020F3">
              <w:rPr>
                <w:rFonts w:eastAsia="Times New Roman"/>
                <w:b/>
                <w:bCs/>
                <w:i/>
                <w:iCs/>
                <w:sz w:val="18"/>
                <w:szCs w:val="18"/>
                <w:lang w:eastAsia="hu-HU"/>
              </w:rPr>
              <w:t xml:space="preserve"> </w:t>
            </w:r>
            <w:proofErr w:type="spellStart"/>
            <w:r w:rsidRPr="002020F3">
              <w:rPr>
                <w:rFonts w:eastAsia="Times New Roman"/>
                <w:b/>
                <w:bCs/>
                <w:i/>
                <w:iCs/>
                <w:sz w:val="18"/>
                <w:szCs w:val="18"/>
                <w:lang w:eastAsia="hu-HU"/>
              </w:rPr>
              <w:t>compared</w:t>
            </w:r>
            <w:proofErr w:type="spellEnd"/>
            <w:r w:rsidRPr="002020F3">
              <w:rPr>
                <w:rFonts w:eastAsia="Times New Roman"/>
                <w:b/>
                <w:bCs/>
                <w:i/>
                <w:iCs/>
                <w:sz w:val="18"/>
                <w:szCs w:val="18"/>
                <w:lang w:eastAsia="hu-HU"/>
              </w:rPr>
              <w:t xml:space="preserve"> </w:t>
            </w:r>
            <w:proofErr w:type="spellStart"/>
            <w:r w:rsidRPr="002020F3">
              <w:rPr>
                <w:rFonts w:eastAsia="Times New Roman"/>
                <w:b/>
                <w:bCs/>
                <w:i/>
                <w:iCs/>
                <w:sz w:val="18"/>
                <w:szCs w:val="18"/>
                <w:lang w:eastAsia="hu-HU"/>
              </w:rPr>
              <w:t>to</w:t>
            </w:r>
            <w:proofErr w:type="spellEnd"/>
            <w:r w:rsidRPr="002020F3">
              <w:rPr>
                <w:rFonts w:eastAsia="Times New Roman"/>
                <w:b/>
                <w:bCs/>
                <w:i/>
                <w:iCs/>
                <w:sz w:val="18"/>
                <w:szCs w:val="18"/>
                <w:lang w:eastAsia="hu-HU"/>
              </w:rPr>
              <w:t xml:space="preserve"> </w:t>
            </w:r>
            <w:proofErr w:type="spellStart"/>
            <w:r w:rsidRPr="002020F3">
              <w:rPr>
                <w:rFonts w:eastAsia="Times New Roman"/>
                <w:b/>
                <w:bCs/>
                <w:i/>
                <w:iCs/>
                <w:sz w:val="18"/>
                <w:szCs w:val="18"/>
                <w:lang w:eastAsia="hu-HU"/>
              </w:rPr>
              <w:t>the</w:t>
            </w:r>
            <w:proofErr w:type="spellEnd"/>
            <w:r w:rsidRPr="002020F3">
              <w:rPr>
                <w:rFonts w:eastAsia="Times New Roman"/>
                <w:b/>
                <w:bCs/>
                <w:i/>
                <w:iCs/>
                <w:sz w:val="18"/>
                <w:szCs w:val="18"/>
                <w:lang w:eastAsia="hu-HU"/>
              </w:rPr>
              <w:t xml:space="preserve"> </w:t>
            </w:r>
            <w:proofErr w:type="spellStart"/>
            <w:r w:rsidRPr="002020F3">
              <w:rPr>
                <w:rFonts w:eastAsia="Times New Roman"/>
                <w:b/>
                <w:bCs/>
                <w:i/>
                <w:iCs/>
                <w:sz w:val="18"/>
                <w:szCs w:val="18"/>
                <w:lang w:eastAsia="hu-HU"/>
              </w:rPr>
              <w:t>previous</w:t>
            </w:r>
            <w:proofErr w:type="spellEnd"/>
            <w:r w:rsidRPr="002020F3">
              <w:rPr>
                <w:rFonts w:eastAsia="Times New Roman"/>
                <w:b/>
                <w:bCs/>
                <w:i/>
                <w:iCs/>
                <w:sz w:val="18"/>
                <w:szCs w:val="18"/>
                <w:lang w:eastAsia="hu-HU"/>
              </w:rPr>
              <w:t xml:space="preserve"> </w:t>
            </w:r>
            <w:proofErr w:type="spellStart"/>
            <w:r w:rsidRPr="002020F3">
              <w:rPr>
                <w:rFonts w:eastAsia="Times New Roman"/>
                <w:b/>
                <w:bCs/>
                <w:i/>
                <w:iCs/>
                <w:sz w:val="18"/>
                <w:szCs w:val="18"/>
                <w:lang w:eastAsia="hu-HU"/>
              </w:rPr>
              <w:t>month</w:t>
            </w:r>
            <w:proofErr w:type="spellEnd"/>
            <w:r w:rsidRPr="002020F3">
              <w:rPr>
                <w:rFonts w:eastAsia="Times New Roman"/>
                <w:b/>
                <w:bCs/>
                <w:i/>
                <w:iCs/>
                <w:sz w:val="18"/>
                <w:szCs w:val="18"/>
                <w:lang w:eastAsia="hu-HU"/>
              </w:rPr>
              <w:t xml:space="preserve">     </w:t>
            </w:r>
            <w:r w:rsidRPr="002020F3">
              <w:rPr>
                <w:rFonts w:eastAsia="Times New Roman"/>
                <w:b/>
                <w:bCs/>
                <w:sz w:val="18"/>
                <w:szCs w:val="18"/>
                <w:lang w:eastAsia="hu-HU"/>
              </w:rPr>
              <w:t xml:space="preserve">                                                                                                                                              </w:t>
            </w:r>
          </w:p>
        </w:tc>
        <w:tc>
          <w:tcPr>
            <w:tcW w:w="2235" w:type="dxa"/>
            <w:gridSpan w:val="2"/>
            <w:tcBorders>
              <w:top w:val="single" w:sz="4" w:space="0" w:color="auto"/>
              <w:left w:val="nil"/>
              <w:bottom w:val="single" w:sz="4" w:space="0" w:color="auto"/>
              <w:right w:val="single" w:sz="12" w:space="0" w:color="auto"/>
            </w:tcBorders>
            <w:shd w:val="clear" w:color="auto" w:fill="auto"/>
            <w:vAlign w:val="center"/>
            <w:hideMark/>
          </w:tcPr>
          <w:p w:rsidR="002020F3" w:rsidRPr="002020F3" w:rsidRDefault="002020F3" w:rsidP="00745E0F">
            <w:pPr>
              <w:spacing w:after="0" w:line="240" w:lineRule="auto"/>
              <w:jc w:val="center"/>
              <w:rPr>
                <w:rFonts w:eastAsia="Times New Roman"/>
                <w:b/>
                <w:bCs/>
                <w:sz w:val="18"/>
                <w:szCs w:val="18"/>
                <w:lang w:eastAsia="hu-HU"/>
              </w:rPr>
            </w:pPr>
            <w:r w:rsidRPr="002020F3">
              <w:rPr>
                <w:rFonts w:eastAsia="Times New Roman"/>
                <w:b/>
                <w:bCs/>
                <w:sz w:val="18"/>
                <w:szCs w:val="18"/>
                <w:lang w:eastAsia="hu-HU"/>
              </w:rPr>
              <w:t xml:space="preserve">Változás az előző év azonos időszakához képest/ </w:t>
            </w:r>
            <w:proofErr w:type="spellStart"/>
            <w:r w:rsidRPr="002020F3">
              <w:rPr>
                <w:rFonts w:eastAsia="Times New Roman"/>
                <w:b/>
                <w:bCs/>
                <w:i/>
                <w:iCs/>
                <w:sz w:val="18"/>
                <w:szCs w:val="18"/>
                <w:lang w:eastAsia="hu-HU"/>
              </w:rPr>
              <w:t>Changes</w:t>
            </w:r>
            <w:proofErr w:type="spellEnd"/>
            <w:r w:rsidRPr="002020F3">
              <w:rPr>
                <w:rFonts w:eastAsia="Times New Roman"/>
                <w:b/>
                <w:bCs/>
                <w:i/>
                <w:iCs/>
                <w:sz w:val="18"/>
                <w:szCs w:val="18"/>
                <w:lang w:eastAsia="hu-HU"/>
              </w:rPr>
              <w:t xml:space="preserve"> </w:t>
            </w:r>
            <w:proofErr w:type="spellStart"/>
            <w:r w:rsidRPr="002020F3">
              <w:rPr>
                <w:rFonts w:eastAsia="Times New Roman"/>
                <w:b/>
                <w:bCs/>
                <w:i/>
                <w:iCs/>
                <w:sz w:val="18"/>
                <w:szCs w:val="18"/>
                <w:lang w:eastAsia="hu-HU"/>
              </w:rPr>
              <w:t>compared</w:t>
            </w:r>
            <w:proofErr w:type="spellEnd"/>
            <w:r w:rsidRPr="002020F3">
              <w:rPr>
                <w:rFonts w:eastAsia="Times New Roman"/>
                <w:b/>
                <w:bCs/>
                <w:i/>
                <w:iCs/>
                <w:sz w:val="18"/>
                <w:szCs w:val="18"/>
                <w:lang w:eastAsia="hu-HU"/>
              </w:rPr>
              <w:t xml:space="preserve"> </w:t>
            </w:r>
            <w:proofErr w:type="spellStart"/>
            <w:r w:rsidRPr="002020F3">
              <w:rPr>
                <w:rFonts w:eastAsia="Times New Roman"/>
                <w:b/>
                <w:bCs/>
                <w:i/>
                <w:iCs/>
                <w:sz w:val="18"/>
                <w:szCs w:val="18"/>
                <w:lang w:eastAsia="hu-HU"/>
              </w:rPr>
              <w:t>to</w:t>
            </w:r>
            <w:proofErr w:type="spellEnd"/>
            <w:r w:rsidRPr="002020F3">
              <w:rPr>
                <w:rFonts w:eastAsia="Times New Roman"/>
                <w:b/>
                <w:bCs/>
                <w:i/>
                <w:iCs/>
                <w:sz w:val="18"/>
                <w:szCs w:val="18"/>
                <w:lang w:eastAsia="hu-HU"/>
              </w:rPr>
              <w:t xml:space="preserve"> </w:t>
            </w:r>
            <w:proofErr w:type="spellStart"/>
            <w:r w:rsidRPr="002020F3">
              <w:rPr>
                <w:rFonts w:eastAsia="Times New Roman"/>
                <w:b/>
                <w:bCs/>
                <w:i/>
                <w:iCs/>
                <w:sz w:val="18"/>
                <w:szCs w:val="18"/>
                <w:lang w:eastAsia="hu-HU"/>
              </w:rPr>
              <w:t>the</w:t>
            </w:r>
            <w:proofErr w:type="spellEnd"/>
            <w:r w:rsidRPr="002020F3">
              <w:rPr>
                <w:rFonts w:eastAsia="Times New Roman"/>
                <w:b/>
                <w:bCs/>
                <w:i/>
                <w:iCs/>
                <w:sz w:val="18"/>
                <w:szCs w:val="18"/>
                <w:lang w:eastAsia="hu-HU"/>
              </w:rPr>
              <w:t xml:space="preserve"> </w:t>
            </w:r>
            <w:proofErr w:type="spellStart"/>
            <w:r w:rsidRPr="002020F3">
              <w:rPr>
                <w:rFonts w:eastAsia="Times New Roman"/>
                <w:b/>
                <w:bCs/>
                <w:i/>
                <w:iCs/>
                <w:sz w:val="18"/>
                <w:szCs w:val="18"/>
                <w:lang w:eastAsia="hu-HU"/>
              </w:rPr>
              <w:t>same</w:t>
            </w:r>
            <w:proofErr w:type="spellEnd"/>
            <w:r w:rsidRPr="002020F3">
              <w:rPr>
                <w:rFonts w:eastAsia="Times New Roman"/>
                <w:b/>
                <w:bCs/>
                <w:i/>
                <w:iCs/>
                <w:sz w:val="18"/>
                <w:szCs w:val="18"/>
                <w:lang w:eastAsia="hu-HU"/>
              </w:rPr>
              <w:t xml:space="preserve"> </w:t>
            </w:r>
            <w:proofErr w:type="spellStart"/>
            <w:r w:rsidRPr="002020F3">
              <w:rPr>
                <w:rFonts w:eastAsia="Times New Roman"/>
                <w:b/>
                <w:bCs/>
                <w:i/>
                <w:iCs/>
                <w:sz w:val="18"/>
                <w:szCs w:val="18"/>
                <w:lang w:eastAsia="hu-HU"/>
              </w:rPr>
              <w:t>period</w:t>
            </w:r>
            <w:proofErr w:type="spellEnd"/>
            <w:r w:rsidRPr="002020F3">
              <w:rPr>
                <w:rFonts w:eastAsia="Times New Roman"/>
                <w:b/>
                <w:bCs/>
                <w:i/>
                <w:iCs/>
                <w:sz w:val="18"/>
                <w:szCs w:val="18"/>
                <w:lang w:eastAsia="hu-HU"/>
              </w:rPr>
              <w:t xml:space="preserve"> of </w:t>
            </w:r>
            <w:proofErr w:type="spellStart"/>
            <w:r w:rsidRPr="002020F3">
              <w:rPr>
                <w:rFonts w:eastAsia="Times New Roman"/>
                <w:b/>
                <w:bCs/>
                <w:i/>
                <w:iCs/>
                <w:sz w:val="18"/>
                <w:szCs w:val="18"/>
                <w:lang w:eastAsia="hu-HU"/>
              </w:rPr>
              <w:t>the</w:t>
            </w:r>
            <w:proofErr w:type="spellEnd"/>
            <w:r w:rsidRPr="002020F3">
              <w:rPr>
                <w:rFonts w:eastAsia="Times New Roman"/>
                <w:b/>
                <w:bCs/>
                <w:i/>
                <w:iCs/>
                <w:sz w:val="18"/>
                <w:szCs w:val="18"/>
                <w:lang w:eastAsia="hu-HU"/>
              </w:rPr>
              <w:t xml:space="preserve"> </w:t>
            </w:r>
            <w:proofErr w:type="spellStart"/>
            <w:r w:rsidRPr="002020F3">
              <w:rPr>
                <w:rFonts w:eastAsia="Times New Roman"/>
                <w:b/>
                <w:bCs/>
                <w:i/>
                <w:iCs/>
                <w:sz w:val="18"/>
                <w:szCs w:val="18"/>
                <w:lang w:eastAsia="hu-HU"/>
              </w:rPr>
              <w:t>previous</w:t>
            </w:r>
            <w:proofErr w:type="spellEnd"/>
            <w:r w:rsidRPr="002020F3">
              <w:rPr>
                <w:rFonts w:eastAsia="Times New Roman"/>
                <w:b/>
                <w:bCs/>
                <w:i/>
                <w:iCs/>
                <w:sz w:val="18"/>
                <w:szCs w:val="18"/>
                <w:lang w:eastAsia="hu-HU"/>
              </w:rPr>
              <w:t xml:space="preserve"> </w:t>
            </w:r>
            <w:proofErr w:type="spellStart"/>
            <w:r w:rsidRPr="002020F3">
              <w:rPr>
                <w:rFonts w:eastAsia="Times New Roman"/>
                <w:b/>
                <w:bCs/>
                <w:i/>
                <w:iCs/>
                <w:sz w:val="18"/>
                <w:szCs w:val="18"/>
                <w:lang w:eastAsia="hu-HU"/>
              </w:rPr>
              <w:t>year</w:t>
            </w:r>
            <w:proofErr w:type="spellEnd"/>
            <w:r w:rsidRPr="002020F3">
              <w:rPr>
                <w:rFonts w:eastAsia="Times New Roman"/>
                <w:b/>
                <w:bCs/>
                <w:i/>
                <w:iCs/>
                <w:sz w:val="18"/>
                <w:szCs w:val="18"/>
                <w:lang w:eastAsia="hu-HU"/>
              </w:rPr>
              <w:t xml:space="preserve">                                                                                                                                                                              </w:t>
            </w:r>
          </w:p>
        </w:tc>
      </w:tr>
      <w:tr w:rsidR="002020F3" w:rsidRPr="002020F3" w:rsidTr="007C4B15">
        <w:trPr>
          <w:trHeight w:val="283"/>
          <w:jc w:val="center"/>
        </w:trPr>
        <w:tc>
          <w:tcPr>
            <w:tcW w:w="4684" w:type="dxa"/>
            <w:vMerge/>
            <w:tcBorders>
              <w:top w:val="nil"/>
              <w:left w:val="single" w:sz="12" w:space="0" w:color="auto"/>
              <w:bottom w:val="single" w:sz="4" w:space="0" w:color="000000"/>
              <w:right w:val="single" w:sz="4" w:space="0" w:color="auto"/>
            </w:tcBorders>
            <w:vAlign w:val="center"/>
            <w:hideMark/>
          </w:tcPr>
          <w:p w:rsidR="002020F3" w:rsidRPr="002020F3" w:rsidRDefault="002020F3" w:rsidP="00745E0F">
            <w:pPr>
              <w:spacing w:after="0" w:line="240" w:lineRule="auto"/>
              <w:rPr>
                <w:rFonts w:eastAsia="Times New Roman"/>
                <w:b/>
                <w:bCs/>
                <w:color w:val="000000"/>
                <w:sz w:val="18"/>
                <w:szCs w:val="18"/>
                <w:lang w:eastAsia="hu-HU"/>
              </w:rPr>
            </w:pPr>
          </w:p>
        </w:tc>
        <w:tc>
          <w:tcPr>
            <w:tcW w:w="1218" w:type="dxa"/>
            <w:vMerge/>
            <w:tcBorders>
              <w:top w:val="nil"/>
              <w:left w:val="single" w:sz="4" w:space="0" w:color="auto"/>
              <w:bottom w:val="single" w:sz="4" w:space="0" w:color="auto"/>
              <w:right w:val="single" w:sz="4" w:space="0" w:color="auto"/>
            </w:tcBorders>
            <w:vAlign w:val="center"/>
            <w:hideMark/>
          </w:tcPr>
          <w:p w:rsidR="002020F3" w:rsidRPr="002020F3" w:rsidRDefault="002020F3" w:rsidP="00745E0F">
            <w:pPr>
              <w:spacing w:after="0" w:line="240" w:lineRule="auto"/>
              <w:rPr>
                <w:rFonts w:eastAsia="Times New Roman"/>
                <w:b/>
                <w:bCs/>
                <w:sz w:val="18"/>
                <w:szCs w:val="18"/>
                <w:lang w:eastAsia="hu-HU"/>
              </w:rPr>
            </w:pPr>
          </w:p>
        </w:tc>
        <w:tc>
          <w:tcPr>
            <w:tcW w:w="1194" w:type="dxa"/>
            <w:tcBorders>
              <w:top w:val="nil"/>
              <w:left w:val="nil"/>
              <w:bottom w:val="single" w:sz="4" w:space="0" w:color="auto"/>
              <w:right w:val="single" w:sz="4" w:space="0" w:color="auto"/>
            </w:tcBorders>
            <w:shd w:val="clear" w:color="auto" w:fill="auto"/>
            <w:noWrap/>
            <w:vAlign w:val="center"/>
            <w:hideMark/>
          </w:tcPr>
          <w:p w:rsidR="002020F3" w:rsidRPr="002020F3" w:rsidRDefault="002020F3" w:rsidP="00745E0F">
            <w:pPr>
              <w:spacing w:after="0" w:line="240" w:lineRule="auto"/>
              <w:jc w:val="center"/>
              <w:rPr>
                <w:rFonts w:eastAsia="Times New Roman"/>
                <w:sz w:val="18"/>
                <w:szCs w:val="18"/>
                <w:lang w:eastAsia="hu-HU"/>
              </w:rPr>
            </w:pPr>
            <w:r w:rsidRPr="002020F3">
              <w:rPr>
                <w:rFonts w:eastAsia="Times New Roman"/>
                <w:sz w:val="18"/>
                <w:szCs w:val="18"/>
                <w:lang w:eastAsia="hu-HU"/>
              </w:rPr>
              <w:t xml:space="preserve">fő/ </w:t>
            </w:r>
            <w:proofErr w:type="spellStart"/>
            <w:r w:rsidRPr="002020F3">
              <w:rPr>
                <w:rFonts w:eastAsia="Times New Roman"/>
                <w:i/>
                <w:iCs/>
                <w:sz w:val="18"/>
                <w:szCs w:val="18"/>
                <w:lang w:eastAsia="hu-HU"/>
              </w:rPr>
              <w:t>number</w:t>
            </w:r>
            <w:proofErr w:type="spellEnd"/>
          </w:p>
        </w:tc>
        <w:tc>
          <w:tcPr>
            <w:tcW w:w="769" w:type="dxa"/>
            <w:tcBorders>
              <w:top w:val="nil"/>
              <w:left w:val="nil"/>
              <w:bottom w:val="single" w:sz="4" w:space="0" w:color="auto"/>
              <w:right w:val="single" w:sz="4" w:space="0" w:color="auto"/>
            </w:tcBorders>
            <w:shd w:val="clear" w:color="auto" w:fill="auto"/>
            <w:noWrap/>
            <w:vAlign w:val="center"/>
            <w:hideMark/>
          </w:tcPr>
          <w:p w:rsidR="002020F3" w:rsidRPr="002020F3" w:rsidRDefault="002020F3" w:rsidP="00745E0F">
            <w:pPr>
              <w:spacing w:after="0" w:line="240" w:lineRule="auto"/>
              <w:jc w:val="center"/>
              <w:rPr>
                <w:rFonts w:eastAsia="Times New Roman"/>
                <w:sz w:val="18"/>
                <w:szCs w:val="18"/>
                <w:lang w:eastAsia="hu-HU"/>
              </w:rPr>
            </w:pPr>
            <w:r w:rsidRPr="002020F3">
              <w:rPr>
                <w:rFonts w:eastAsia="Times New Roman"/>
                <w:sz w:val="18"/>
                <w:szCs w:val="18"/>
                <w:lang w:eastAsia="hu-HU"/>
              </w:rPr>
              <w:t>%</w:t>
            </w:r>
          </w:p>
        </w:tc>
        <w:tc>
          <w:tcPr>
            <w:tcW w:w="1275" w:type="dxa"/>
            <w:tcBorders>
              <w:top w:val="nil"/>
              <w:left w:val="nil"/>
              <w:bottom w:val="single" w:sz="4" w:space="0" w:color="auto"/>
              <w:right w:val="single" w:sz="4" w:space="0" w:color="auto"/>
            </w:tcBorders>
            <w:shd w:val="clear" w:color="auto" w:fill="auto"/>
            <w:noWrap/>
            <w:vAlign w:val="center"/>
            <w:hideMark/>
          </w:tcPr>
          <w:p w:rsidR="002020F3" w:rsidRPr="002020F3" w:rsidRDefault="002020F3" w:rsidP="00745E0F">
            <w:pPr>
              <w:spacing w:after="0" w:line="240" w:lineRule="auto"/>
              <w:jc w:val="center"/>
              <w:rPr>
                <w:rFonts w:eastAsia="Times New Roman"/>
                <w:sz w:val="18"/>
                <w:szCs w:val="18"/>
                <w:lang w:eastAsia="hu-HU"/>
              </w:rPr>
            </w:pPr>
            <w:r w:rsidRPr="002020F3">
              <w:rPr>
                <w:rFonts w:eastAsia="Times New Roman"/>
                <w:sz w:val="18"/>
                <w:szCs w:val="18"/>
                <w:lang w:eastAsia="hu-HU"/>
              </w:rPr>
              <w:t xml:space="preserve">fő/ </w:t>
            </w:r>
            <w:proofErr w:type="spellStart"/>
            <w:r w:rsidRPr="002020F3">
              <w:rPr>
                <w:rFonts w:eastAsia="Times New Roman"/>
                <w:i/>
                <w:iCs/>
                <w:sz w:val="18"/>
                <w:szCs w:val="18"/>
                <w:lang w:eastAsia="hu-HU"/>
              </w:rPr>
              <w:t>number</w:t>
            </w:r>
            <w:proofErr w:type="spellEnd"/>
          </w:p>
        </w:tc>
        <w:tc>
          <w:tcPr>
            <w:tcW w:w="960" w:type="dxa"/>
            <w:tcBorders>
              <w:top w:val="nil"/>
              <w:left w:val="nil"/>
              <w:bottom w:val="single" w:sz="4" w:space="0" w:color="auto"/>
              <w:right w:val="single" w:sz="12" w:space="0" w:color="auto"/>
            </w:tcBorders>
            <w:shd w:val="clear" w:color="auto" w:fill="auto"/>
            <w:noWrap/>
            <w:vAlign w:val="center"/>
            <w:hideMark/>
          </w:tcPr>
          <w:p w:rsidR="002020F3" w:rsidRPr="002020F3" w:rsidRDefault="002020F3" w:rsidP="00745E0F">
            <w:pPr>
              <w:spacing w:after="0" w:line="240" w:lineRule="auto"/>
              <w:jc w:val="center"/>
              <w:rPr>
                <w:rFonts w:eastAsia="Times New Roman"/>
                <w:sz w:val="18"/>
                <w:szCs w:val="18"/>
                <w:lang w:eastAsia="hu-HU"/>
              </w:rPr>
            </w:pPr>
            <w:r w:rsidRPr="002020F3">
              <w:rPr>
                <w:rFonts w:eastAsia="Times New Roman"/>
                <w:sz w:val="18"/>
                <w:szCs w:val="18"/>
                <w:lang w:eastAsia="hu-HU"/>
              </w:rPr>
              <w:t>%</w:t>
            </w:r>
          </w:p>
        </w:tc>
      </w:tr>
      <w:tr w:rsidR="002020F3" w:rsidRPr="002020F3" w:rsidTr="007C4B15">
        <w:trPr>
          <w:trHeight w:val="123"/>
          <w:jc w:val="center"/>
        </w:trPr>
        <w:tc>
          <w:tcPr>
            <w:tcW w:w="10100" w:type="dxa"/>
            <w:gridSpan w:val="6"/>
            <w:tcBorders>
              <w:top w:val="nil"/>
              <w:left w:val="single" w:sz="12" w:space="0" w:color="auto"/>
              <w:bottom w:val="single" w:sz="4" w:space="0" w:color="auto"/>
              <w:right w:val="single" w:sz="12" w:space="0" w:color="auto"/>
            </w:tcBorders>
            <w:shd w:val="clear" w:color="auto" w:fill="auto"/>
            <w:vAlign w:val="center"/>
            <w:hideMark/>
          </w:tcPr>
          <w:p w:rsidR="002020F3" w:rsidRPr="002020F3" w:rsidRDefault="002020F3" w:rsidP="00745E0F">
            <w:pPr>
              <w:spacing w:after="0" w:line="240" w:lineRule="auto"/>
              <w:rPr>
                <w:rFonts w:eastAsia="Times New Roman"/>
                <w:b/>
                <w:bCs/>
                <w:color w:val="000000"/>
                <w:sz w:val="18"/>
                <w:szCs w:val="18"/>
                <w:lang w:eastAsia="hu-HU"/>
              </w:rPr>
            </w:pPr>
            <w:r w:rsidRPr="002020F3">
              <w:rPr>
                <w:rFonts w:eastAsia="Times New Roman"/>
                <w:b/>
                <w:bCs/>
                <w:color w:val="000000"/>
                <w:sz w:val="18"/>
                <w:szCs w:val="18"/>
                <w:lang w:eastAsia="hu-HU"/>
              </w:rPr>
              <w:t xml:space="preserve">Nemek szerint/ </w:t>
            </w:r>
            <w:proofErr w:type="spellStart"/>
            <w:r w:rsidRPr="002020F3">
              <w:rPr>
                <w:rFonts w:eastAsia="Times New Roman"/>
                <w:b/>
                <w:bCs/>
                <w:i/>
                <w:iCs/>
                <w:color w:val="000000"/>
                <w:sz w:val="18"/>
                <w:szCs w:val="18"/>
                <w:lang w:eastAsia="hu-HU"/>
              </w:rPr>
              <w:t>By</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gender</w:t>
            </w:r>
            <w:proofErr w:type="spellEnd"/>
          </w:p>
        </w:tc>
      </w:tr>
      <w:tr w:rsidR="009D20D6" w:rsidRPr="002020F3" w:rsidTr="007C4B15">
        <w:trPr>
          <w:trHeight w:val="300"/>
          <w:jc w:val="center"/>
        </w:trPr>
        <w:tc>
          <w:tcPr>
            <w:tcW w:w="4684" w:type="dxa"/>
            <w:tcBorders>
              <w:top w:val="nil"/>
              <w:left w:val="single" w:sz="12" w:space="0" w:color="auto"/>
              <w:bottom w:val="nil"/>
              <w:right w:val="single" w:sz="4" w:space="0" w:color="auto"/>
            </w:tcBorders>
            <w:shd w:val="clear" w:color="auto" w:fill="auto"/>
            <w:noWrap/>
            <w:vAlign w:val="center"/>
            <w:hideMark/>
          </w:tcPr>
          <w:p w:rsidR="009D20D6" w:rsidRPr="002020F3" w:rsidRDefault="009D20D6" w:rsidP="00E70055">
            <w:pPr>
              <w:spacing w:after="0" w:line="240" w:lineRule="auto"/>
              <w:rPr>
                <w:rFonts w:eastAsia="Times New Roman"/>
                <w:color w:val="000000"/>
                <w:sz w:val="18"/>
                <w:szCs w:val="18"/>
                <w:lang w:eastAsia="hu-HU"/>
              </w:rPr>
            </w:pPr>
            <w:r w:rsidRPr="002020F3">
              <w:rPr>
                <w:rFonts w:eastAsia="Times New Roman"/>
                <w:color w:val="000000"/>
                <w:sz w:val="18"/>
                <w:szCs w:val="18"/>
                <w:lang w:eastAsia="hu-HU"/>
              </w:rPr>
              <w:t xml:space="preserve">Férfi/ </w:t>
            </w:r>
            <w:r w:rsidRPr="002020F3">
              <w:rPr>
                <w:rFonts w:eastAsia="Times New Roman"/>
                <w:i/>
                <w:iCs/>
                <w:color w:val="000000"/>
                <w:sz w:val="18"/>
                <w:szCs w:val="18"/>
                <w:lang w:eastAsia="hu-HU"/>
              </w:rPr>
              <w:t>Male</w:t>
            </w:r>
          </w:p>
        </w:tc>
        <w:tc>
          <w:tcPr>
            <w:tcW w:w="1218" w:type="dxa"/>
            <w:tcBorders>
              <w:top w:val="nil"/>
              <w:left w:val="nil"/>
              <w:bottom w:val="nil"/>
              <w:right w:val="single" w:sz="4"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83 888</w:t>
            </w:r>
          </w:p>
        </w:tc>
        <w:tc>
          <w:tcPr>
            <w:tcW w:w="1194" w:type="dxa"/>
            <w:tcBorders>
              <w:top w:val="nil"/>
              <w:left w:val="nil"/>
              <w:bottom w:val="nil"/>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-1 847</w:t>
            </w:r>
          </w:p>
        </w:tc>
        <w:tc>
          <w:tcPr>
            <w:tcW w:w="769" w:type="dxa"/>
            <w:tcBorders>
              <w:top w:val="nil"/>
              <w:left w:val="nil"/>
              <w:bottom w:val="nil"/>
              <w:right w:val="single" w:sz="4"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-2,2</w:t>
            </w:r>
          </w:p>
        </w:tc>
        <w:tc>
          <w:tcPr>
            <w:tcW w:w="1275" w:type="dxa"/>
            <w:tcBorders>
              <w:top w:val="nil"/>
              <w:left w:val="nil"/>
              <w:bottom w:val="nil"/>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-38 924</w:t>
            </w:r>
          </w:p>
        </w:tc>
        <w:tc>
          <w:tcPr>
            <w:tcW w:w="960" w:type="dxa"/>
            <w:tcBorders>
              <w:top w:val="nil"/>
              <w:left w:val="nil"/>
              <w:bottom w:val="nil"/>
              <w:right w:val="single" w:sz="12"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-31,7</w:t>
            </w:r>
          </w:p>
        </w:tc>
      </w:tr>
      <w:tr w:rsidR="009D20D6" w:rsidRPr="002020F3" w:rsidTr="007C4B15">
        <w:trPr>
          <w:trHeight w:val="300"/>
          <w:jc w:val="center"/>
        </w:trPr>
        <w:tc>
          <w:tcPr>
            <w:tcW w:w="4684" w:type="dxa"/>
            <w:tcBorders>
              <w:top w:val="nil"/>
              <w:left w:val="single" w:sz="12" w:space="0" w:color="auto"/>
              <w:bottom w:val="single" w:sz="4" w:space="0" w:color="auto"/>
              <w:right w:val="single" w:sz="4" w:space="0" w:color="auto"/>
            </w:tcBorders>
            <w:shd w:val="clear" w:color="auto" w:fill="auto"/>
            <w:noWrap/>
            <w:vAlign w:val="center"/>
            <w:hideMark/>
          </w:tcPr>
          <w:p w:rsidR="009D20D6" w:rsidRPr="002020F3" w:rsidRDefault="009D20D6" w:rsidP="00E70055">
            <w:pPr>
              <w:spacing w:after="0" w:line="240" w:lineRule="auto"/>
              <w:rPr>
                <w:rFonts w:eastAsia="Times New Roman"/>
                <w:color w:val="000000"/>
                <w:sz w:val="18"/>
                <w:szCs w:val="18"/>
                <w:lang w:eastAsia="hu-HU"/>
              </w:rPr>
            </w:pPr>
            <w:r w:rsidRPr="002020F3">
              <w:rPr>
                <w:rFonts w:eastAsia="Times New Roman"/>
                <w:color w:val="000000"/>
                <w:sz w:val="18"/>
                <w:szCs w:val="18"/>
                <w:lang w:eastAsia="hu-HU"/>
              </w:rPr>
              <w:t xml:space="preserve">Nő/ </w:t>
            </w:r>
            <w:proofErr w:type="spellStart"/>
            <w:r w:rsidRPr="002020F3">
              <w:rPr>
                <w:rFonts w:eastAsia="Times New Roman"/>
                <w:i/>
                <w:iCs/>
                <w:color w:val="000000"/>
                <w:sz w:val="18"/>
                <w:szCs w:val="18"/>
                <w:lang w:eastAsia="hu-HU"/>
              </w:rPr>
              <w:t>Female</w:t>
            </w:r>
            <w:proofErr w:type="spellEnd"/>
          </w:p>
        </w:tc>
        <w:tc>
          <w:tcPr>
            <w:tcW w:w="1218" w:type="dxa"/>
            <w:tcBorders>
              <w:top w:val="nil"/>
              <w:left w:val="nil"/>
              <w:bottom w:val="nil"/>
              <w:right w:val="single" w:sz="4"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96 766</w:t>
            </w:r>
          </w:p>
        </w:tc>
        <w:tc>
          <w:tcPr>
            <w:tcW w:w="1194" w:type="dxa"/>
            <w:tcBorders>
              <w:top w:val="nil"/>
              <w:left w:val="nil"/>
              <w:bottom w:val="nil"/>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-1 398</w:t>
            </w:r>
          </w:p>
        </w:tc>
        <w:tc>
          <w:tcPr>
            <w:tcW w:w="769" w:type="dxa"/>
            <w:tcBorders>
              <w:top w:val="nil"/>
              <w:left w:val="nil"/>
              <w:bottom w:val="single" w:sz="4" w:space="0" w:color="auto"/>
              <w:right w:val="single" w:sz="4"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-1,4</w:t>
            </w:r>
          </w:p>
        </w:tc>
        <w:tc>
          <w:tcPr>
            <w:tcW w:w="1275" w:type="dxa"/>
            <w:tcBorders>
              <w:top w:val="nil"/>
              <w:left w:val="nil"/>
              <w:bottom w:val="nil"/>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-25 147</w:t>
            </w:r>
          </w:p>
        </w:tc>
        <w:tc>
          <w:tcPr>
            <w:tcW w:w="960" w:type="dxa"/>
            <w:tcBorders>
              <w:top w:val="nil"/>
              <w:left w:val="nil"/>
              <w:bottom w:val="single" w:sz="4" w:space="0" w:color="auto"/>
              <w:right w:val="single" w:sz="12"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-20,6</w:t>
            </w:r>
          </w:p>
        </w:tc>
      </w:tr>
      <w:tr w:rsidR="002020F3" w:rsidRPr="002020F3" w:rsidTr="007C4B15">
        <w:trPr>
          <w:trHeight w:val="70"/>
          <w:jc w:val="center"/>
        </w:trPr>
        <w:tc>
          <w:tcPr>
            <w:tcW w:w="10100" w:type="dxa"/>
            <w:gridSpan w:val="6"/>
            <w:tcBorders>
              <w:top w:val="single" w:sz="4" w:space="0" w:color="auto"/>
              <w:left w:val="single" w:sz="12" w:space="0" w:color="auto"/>
              <w:bottom w:val="single" w:sz="4" w:space="0" w:color="auto"/>
              <w:right w:val="single" w:sz="12" w:space="0" w:color="auto"/>
            </w:tcBorders>
            <w:shd w:val="clear" w:color="auto" w:fill="auto"/>
            <w:vAlign w:val="center"/>
            <w:hideMark/>
          </w:tcPr>
          <w:p w:rsidR="002020F3" w:rsidRPr="004A352E" w:rsidRDefault="002020F3" w:rsidP="00745E0F">
            <w:pPr>
              <w:spacing w:after="0" w:line="240" w:lineRule="auto"/>
              <w:rPr>
                <w:rFonts w:eastAsia="Times New Roman"/>
                <w:b/>
                <w:bCs/>
                <w:color w:val="000000"/>
                <w:sz w:val="18"/>
                <w:szCs w:val="18"/>
                <w:lang w:eastAsia="hu-HU"/>
              </w:rPr>
            </w:pPr>
            <w:r w:rsidRPr="004A352E">
              <w:rPr>
                <w:rFonts w:eastAsia="Times New Roman"/>
                <w:b/>
                <w:bCs/>
                <w:color w:val="000000"/>
                <w:sz w:val="18"/>
                <w:szCs w:val="18"/>
                <w:lang w:eastAsia="hu-HU"/>
              </w:rPr>
              <w:t xml:space="preserve">Korcsoportok szerint/ </w:t>
            </w:r>
            <w:proofErr w:type="spellStart"/>
            <w:r w:rsidRPr="004A352E">
              <w:rPr>
                <w:rFonts w:eastAsia="Times New Roman"/>
                <w:b/>
                <w:bCs/>
                <w:i/>
                <w:iCs/>
                <w:color w:val="000000"/>
                <w:sz w:val="18"/>
                <w:szCs w:val="18"/>
                <w:lang w:eastAsia="hu-HU"/>
              </w:rPr>
              <w:t>By</w:t>
            </w:r>
            <w:proofErr w:type="spellEnd"/>
            <w:r w:rsidRPr="004A352E">
              <w:rPr>
                <w:rFonts w:eastAsia="Times New Roman"/>
                <w:b/>
                <w:bCs/>
                <w:i/>
                <w:iCs/>
                <w:color w:val="000000"/>
                <w:sz w:val="18"/>
                <w:szCs w:val="18"/>
                <w:lang w:eastAsia="hu-HU"/>
              </w:rPr>
              <w:t xml:space="preserve"> </w:t>
            </w:r>
            <w:proofErr w:type="spellStart"/>
            <w:r w:rsidRPr="004A352E">
              <w:rPr>
                <w:rFonts w:eastAsia="Times New Roman"/>
                <w:b/>
                <w:bCs/>
                <w:i/>
                <w:iCs/>
                <w:color w:val="000000"/>
                <w:sz w:val="18"/>
                <w:szCs w:val="18"/>
                <w:lang w:eastAsia="hu-HU"/>
              </w:rPr>
              <w:t>age</w:t>
            </w:r>
            <w:proofErr w:type="spellEnd"/>
            <w:r w:rsidRPr="004A352E">
              <w:rPr>
                <w:rFonts w:eastAsia="Times New Roman"/>
                <w:b/>
                <w:bCs/>
                <w:i/>
                <w:iCs/>
                <w:color w:val="000000"/>
                <w:sz w:val="18"/>
                <w:szCs w:val="18"/>
                <w:lang w:eastAsia="hu-HU"/>
              </w:rPr>
              <w:t xml:space="preserve"> </w:t>
            </w:r>
            <w:proofErr w:type="spellStart"/>
            <w:r w:rsidRPr="004A352E">
              <w:rPr>
                <w:rFonts w:eastAsia="Times New Roman"/>
                <w:b/>
                <w:bCs/>
                <w:i/>
                <w:iCs/>
                <w:color w:val="000000"/>
                <w:sz w:val="18"/>
                <w:szCs w:val="18"/>
                <w:lang w:eastAsia="hu-HU"/>
              </w:rPr>
              <w:t>groups</w:t>
            </w:r>
            <w:proofErr w:type="spellEnd"/>
          </w:p>
        </w:tc>
      </w:tr>
      <w:tr w:rsidR="009D20D6" w:rsidRPr="002020F3" w:rsidTr="007C4B15">
        <w:trPr>
          <w:trHeight w:val="331"/>
          <w:jc w:val="center"/>
        </w:trPr>
        <w:tc>
          <w:tcPr>
            <w:tcW w:w="4684" w:type="dxa"/>
            <w:tcBorders>
              <w:top w:val="single" w:sz="4" w:space="0" w:color="auto"/>
              <w:left w:val="single" w:sz="12" w:space="0" w:color="auto"/>
              <w:bottom w:val="nil"/>
              <w:right w:val="nil"/>
            </w:tcBorders>
            <w:shd w:val="clear" w:color="auto" w:fill="auto"/>
            <w:vAlign w:val="center"/>
            <w:hideMark/>
          </w:tcPr>
          <w:p w:rsidR="009D20D6" w:rsidRPr="002020F3" w:rsidRDefault="009D20D6" w:rsidP="00672BFA">
            <w:pPr>
              <w:spacing w:after="0" w:line="240" w:lineRule="auto"/>
              <w:rPr>
                <w:rFonts w:eastAsia="Times New Roman"/>
                <w:color w:val="000000"/>
                <w:sz w:val="18"/>
                <w:szCs w:val="18"/>
                <w:lang w:eastAsia="hu-HU"/>
              </w:rPr>
            </w:pPr>
            <w:r w:rsidRPr="002020F3">
              <w:rPr>
                <w:rFonts w:eastAsia="Times New Roman"/>
                <w:color w:val="000000"/>
                <w:sz w:val="18"/>
                <w:szCs w:val="18"/>
                <w:lang w:eastAsia="hu-HU"/>
              </w:rPr>
              <w:t xml:space="preserve">25 év és alatta/ </w:t>
            </w:r>
            <w:r w:rsidRPr="002020F3">
              <w:rPr>
                <w:rFonts w:eastAsia="Times New Roman"/>
                <w:i/>
                <w:iCs/>
                <w:color w:val="000000"/>
                <w:sz w:val="18"/>
                <w:szCs w:val="18"/>
                <w:lang w:eastAsia="hu-HU"/>
              </w:rPr>
              <w:t xml:space="preserve">25 </w:t>
            </w:r>
            <w:proofErr w:type="spellStart"/>
            <w:r w:rsidRPr="002020F3">
              <w:rPr>
                <w:rFonts w:eastAsia="Times New Roman"/>
                <w:i/>
                <w:iCs/>
                <w:color w:val="000000"/>
                <w:sz w:val="18"/>
                <w:szCs w:val="18"/>
                <w:lang w:eastAsia="hu-HU"/>
              </w:rPr>
              <w:t>years</w:t>
            </w:r>
            <w:proofErr w:type="spellEnd"/>
            <w:r w:rsidRPr="002020F3">
              <w:rPr>
                <w:rFonts w:eastAsia="Times New Roman"/>
                <w:i/>
                <w:iCs/>
                <w:color w:val="000000"/>
                <w:sz w:val="18"/>
                <w:szCs w:val="18"/>
                <w:lang w:eastAsia="hu-HU"/>
              </w:rPr>
              <w:t xml:space="preserve"> old </w:t>
            </w:r>
            <w:proofErr w:type="spellStart"/>
            <w:r w:rsidRPr="002020F3">
              <w:rPr>
                <w:rFonts w:eastAsia="Times New Roman"/>
                <w:i/>
                <w:iCs/>
                <w:color w:val="000000"/>
                <w:sz w:val="18"/>
                <w:szCs w:val="18"/>
                <w:lang w:eastAsia="hu-HU"/>
              </w:rPr>
              <w:t>or</w:t>
            </w:r>
            <w:proofErr w:type="spellEnd"/>
            <w:r w:rsidRPr="002020F3">
              <w:rPr>
                <w:rFonts w:eastAsia="Times New Roman"/>
                <w:i/>
                <w:iCs/>
                <w:color w:val="000000"/>
                <w:sz w:val="18"/>
                <w:szCs w:val="18"/>
                <w:lang w:eastAsia="hu-HU"/>
              </w:rPr>
              <w:t xml:space="preserve"> </w:t>
            </w:r>
            <w:proofErr w:type="spellStart"/>
            <w:r w:rsidRPr="002020F3">
              <w:rPr>
                <w:rFonts w:eastAsia="Times New Roman"/>
                <w:i/>
                <w:iCs/>
                <w:color w:val="000000"/>
                <w:sz w:val="18"/>
                <w:szCs w:val="18"/>
                <w:lang w:eastAsia="hu-HU"/>
              </w:rPr>
              <w:t>younger</w:t>
            </w:r>
            <w:proofErr w:type="spellEnd"/>
          </w:p>
        </w:tc>
        <w:tc>
          <w:tcPr>
            <w:tcW w:w="1218" w:type="dxa"/>
            <w:tcBorders>
              <w:top w:val="single" w:sz="4" w:space="0" w:color="auto"/>
              <w:left w:val="single" w:sz="4" w:space="0" w:color="auto"/>
              <w:bottom w:val="nil"/>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15 782</w:t>
            </w:r>
          </w:p>
        </w:tc>
        <w:tc>
          <w:tcPr>
            <w:tcW w:w="1194" w:type="dxa"/>
            <w:tcBorders>
              <w:top w:val="single" w:sz="4" w:space="0" w:color="auto"/>
              <w:left w:val="single" w:sz="4" w:space="0" w:color="auto"/>
              <w:bottom w:val="nil"/>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-957</w:t>
            </w:r>
          </w:p>
        </w:tc>
        <w:tc>
          <w:tcPr>
            <w:tcW w:w="769" w:type="dxa"/>
            <w:tcBorders>
              <w:top w:val="single" w:sz="4" w:space="0" w:color="auto"/>
              <w:left w:val="nil"/>
              <w:bottom w:val="nil"/>
              <w:right w:val="single" w:sz="4"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-5,7</w:t>
            </w:r>
          </w:p>
        </w:tc>
        <w:tc>
          <w:tcPr>
            <w:tcW w:w="1275" w:type="dxa"/>
            <w:tcBorders>
              <w:top w:val="single" w:sz="4" w:space="0" w:color="auto"/>
              <w:left w:val="nil"/>
              <w:bottom w:val="nil"/>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-15 341</w:t>
            </w:r>
          </w:p>
        </w:tc>
        <w:tc>
          <w:tcPr>
            <w:tcW w:w="960" w:type="dxa"/>
            <w:tcBorders>
              <w:top w:val="single" w:sz="4" w:space="0" w:color="auto"/>
              <w:left w:val="nil"/>
              <w:bottom w:val="nil"/>
              <w:right w:val="single" w:sz="12"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-49,3</w:t>
            </w:r>
          </w:p>
        </w:tc>
      </w:tr>
      <w:tr w:rsidR="009D20D6" w:rsidRPr="002020F3" w:rsidTr="007C4B15">
        <w:trPr>
          <w:trHeight w:val="300"/>
          <w:jc w:val="center"/>
        </w:trPr>
        <w:tc>
          <w:tcPr>
            <w:tcW w:w="4684" w:type="dxa"/>
            <w:tcBorders>
              <w:top w:val="nil"/>
              <w:left w:val="single" w:sz="12" w:space="0" w:color="auto"/>
              <w:bottom w:val="nil"/>
              <w:right w:val="nil"/>
            </w:tcBorders>
            <w:shd w:val="clear" w:color="auto" w:fill="auto"/>
            <w:vAlign w:val="center"/>
            <w:hideMark/>
          </w:tcPr>
          <w:p w:rsidR="009D20D6" w:rsidRPr="002020F3" w:rsidRDefault="009D20D6" w:rsidP="00672BFA">
            <w:pPr>
              <w:spacing w:after="0" w:line="240" w:lineRule="auto"/>
              <w:rPr>
                <w:rFonts w:eastAsia="Times New Roman"/>
                <w:color w:val="000000"/>
                <w:sz w:val="18"/>
                <w:szCs w:val="18"/>
                <w:lang w:eastAsia="hu-HU"/>
              </w:rPr>
            </w:pPr>
            <w:r w:rsidRPr="002020F3">
              <w:rPr>
                <w:rFonts w:eastAsia="Times New Roman"/>
                <w:color w:val="000000"/>
                <w:sz w:val="18"/>
                <w:szCs w:val="18"/>
                <w:lang w:eastAsia="hu-HU"/>
              </w:rPr>
              <w:t xml:space="preserve">26-50 év/ </w:t>
            </w:r>
            <w:r w:rsidRPr="002020F3">
              <w:rPr>
                <w:rFonts w:eastAsia="Times New Roman"/>
                <w:i/>
                <w:iCs/>
                <w:color w:val="000000"/>
                <w:sz w:val="18"/>
                <w:szCs w:val="18"/>
                <w:lang w:eastAsia="hu-HU"/>
              </w:rPr>
              <w:t xml:space="preserve">26-50 </w:t>
            </w:r>
            <w:proofErr w:type="spellStart"/>
            <w:r w:rsidRPr="002020F3">
              <w:rPr>
                <w:rFonts w:eastAsia="Times New Roman"/>
                <w:i/>
                <w:iCs/>
                <w:color w:val="000000"/>
                <w:sz w:val="18"/>
                <w:szCs w:val="18"/>
                <w:lang w:eastAsia="hu-HU"/>
              </w:rPr>
              <w:t>years</w:t>
            </w:r>
            <w:proofErr w:type="spellEnd"/>
          </w:p>
        </w:tc>
        <w:tc>
          <w:tcPr>
            <w:tcW w:w="1218" w:type="dxa"/>
            <w:tcBorders>
              <w:top w:val="nil"/>
              <w:left w:val="single" w:sz="4" w:space="0" w:color="auto"/>
              <w:bottom w:val="nil"/>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104 924</w:t>
            </w:r>
          </w:p>
        </w:tc>
        <w:tc>
          <w:tcPr>
            <w:tcW w:w="1194" w:type="dxa"/>
            <w:tcBorders>
              <w:top w:val="nil"/>
              <w:left w:val="single" w:sz="4" w:space="0" w:color="auto"/>
              <w:bottom w:val="nil"/>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-1 952</w:t>
            </w:r>
          </w:p>
        </w:tc>
        <w:tc>
          <w:tcPr>
            <w:tcW w:w="769" w:type="dxa"/>
            <w:tcBorders>
              <w:top w:val="nil"/>
              <w:left w:val="nil"/>
              <w:bottom w:val="nil"/>
              <w:right w:val="single" w:sz="4"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-1,8</w:t>
            </w:r>
          </w:p>
        </w:tc>
        <w:tc>
          <w:tcPr>
            <w:tcW w:w="1275" w:type="dxa"/>
            <w:tcBorders>
              <w:top w:val="nil"/>
              <w:left w:val="nil"/>
              <w:bottom w:val="nil"/>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-37 392</w:t>
            </w:r>
          </w:p>
        </w:tc>
        <w:tc>
          <w:tcPr>
            <w:tcW w:w="960" w:type="dxa"/>
            <w:tcBorders>
              <w:top w:val="nil"/>
              <w:left w:val="nil"/>
              <w:bottom w:val="nil"/>
              <w:right w:val="single" w:sz="12"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-26,3</w:t>
            </w:r>
          </w:p>
        </w:tc>
      </w:tr>
      <w:tr w:rsidR="009D20D6" w:rsidRPr="002020F3" w:rsidTr="007C4B15">
        <w:trPr>
          <w:trHeight w:val="300"/>
          <w:jc w:val="center"/>
        </w:trPr>
        <w:tc>
          <w:tcPr>
            <w:tcW w:w="4684" w:type="dxa"/>
            <w:tcBorders>
              <w:top w:val="nil"/>
              <w:left w:val="single" w:sz="12" w:space="0" w:color="auto"/>
              <w:bottom w:val="single" w:sz="4" w:space="0" w:color="auto"/>
              <w:right w:val="nil"/>
            </w:tcBorders>
            <w:shd w:val="clear" w:color="auto" w:fill="auto"/>
            <w:noWrap/>
            <w:vAlign w:val="center"/>
            <w:hideMark/>
          </w:tcPr>
          <w:p w:rsidR="009D20D6" w:rsidRPr="002020F3" w:rsidRDefault="009D20D6" w:rsidP="00672BFA">
            <w:pPr>
              <w:spacing w:after="0" w:line="240" w:lineRule="auto"/>
              <w:rPr>
                <w:rFonts w:eastAsia="Times New Roman"/>
                <w:color w:val="000000"/>
                <w:sz w:val="18"/>
                <w:szCs w:val="18"/>
                <w:lang w:eastAsia="hu-HU"/>
              </w:rPr>
            </w:pPr>
            <w:r w:rsidRPr="002020F3">
              <w:rPr>
                <w:rFonts w:eastAsia="Times New Roman"/>
                <w:color w:val="000000"/>
                <w:sz w:val="18"/>
                <w:szCs w:val="18"/>
                <w:lang w:eastAsia="hu-HU"/>
              </w:rPr>
              <w:t xml:space="preserve">50 év felett/ </w:t>
            </w:r>
            <w:proofErr w:type="spellStart"/>
            <w:r w:rsidRPr="002020F3">
              <w:rPr>
                <w:rFonts w:eastAsia="Times New Roman"/>
                <w:i/>
                <w:iCs/>
                <w:color w:val="000000"/>
                <w:sz w:val="18"/>
                <w:szCs w:val="18"/>
                <w:lang w:eastAsia="hu-HU"/>
              </w:rPr>
              <w:t>Older</w:t>
            </w:r>
            <w:proofErr w:type="spellEnd"/>
            <w:r w:rsidRPr="002020F3">
              <w:rPr>
                <w:rFonts w:eastAsia="Times New Roman"/>
                <w:i/>
                <w:iCs/>
                <w:color w:val="000000"/>
                <w:sz w:val="18"/>
                <w:szCs w:val="18"/>
                <w:lang w:eastAsia="hu-HU"/>
              </w:rPr>
              <w:t xml:space="preserve"> </w:t>
            </w:r>
            <w:proofErr w:type="spellStart"/>
            <w:r w:rsidRPr="002020F3">
              <w:rPr>
                <w:rFonts w:eastAsia="Times New Roman"/>
                <w:i/>
                <w:iCs/>
                <w:color w:val="000000"/>
                <w:sz w:val="18"/>
                <w:szCs w:val="18"/>
                <w:lang w:eastAsia="hu-HU"/>
              </w:rPr>
              <w:t>than</w:t>
            </w:r>
            <w:proofErr w:type="spellEnd"/>
            <w:r w:rsidRPr="002020F3">
              <w:rPr>
                <w:rFonts w:eastAsia="Times New Roman"/>
                <w:i/>
                <w:iCs/>
                <w:color w:val="000000"/>
                <w:sz w:val="18"/>
                <w:szCs w:val="18"/>
                <w:lang w:eastAsia="hu-HU"/>
              </w:rPr>
              <w:t xml:space="preserve"> 50 </w:t>
            </w:r>
            <w:proofErr w:type="spellStart"/>
            <w:r w:rsidRPr="002020F3">
              <w:rPr>
                <w:rFonts w:eastAsia="Times New Roman"/>
                <w:i/>
                <w:iCs/>
                <w:color w:val="000000"/>
                <w:sz w:val="18"/>
                <w:szCs w:val="18"/>
                <w:lang w:eastAsia="hu-HU"/>
              </w:rPr>
              <w:t>years</w:t>
            </w:r>
            <w:proofErr w:type="spellEnd"/>
          </w:p>
        </w:tc>
        <w:tc>
          <w:tcPr>
            <w:tcW w:w="1218" w:type="dxa"/>
            <w:tcBorders>
              <w:top w:val="nil"/>
              <w:left w:val="single" w:sz="4" w:space="0" w:color="auto"/>
              <w:bottom w:val="single" w:sz="4" w:space="0" w:color="auto"/>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59 947</w:t>
            </w:r>
          </w:p>
        </w:tc>
        <w:tc>
          <w:tcPr>
            <w:tcW w:w="1194" w:type="dxa"/>
            <w:tcBorders>
              <w:top w:val="nil"/>
              <w:left w:val="single" w:sz="4" w:space="0" w:color="auto"/>
              <w:bottom w:val="single" w:sz="4" w:space="0" w:color="auto"/>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-336</w:t>
            </w:r>
          </w:p>
        </w:tc>
        <w:tc>
          <w:tcPr>
            <w:tcW w:w="769" w:type="dxa"/>
            <w:tcBorders>
              <w:top w:val="nil"/>
              <w:left w:val="nil"/>
              <w:bottom w:val="single" w:sz="4" w:space="0" w:color="auto"/>
              <w:right w:val="single" w:sz="4"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-0,6</w:t>
            </w:r>
          </w:p>
        </w:tc>
        <w:tc>
          <w:tcPr>
            <w:tcW w:w="1275" w:type="dxa"/>
            <w:tcBorders>
              <w:top w:val="nil"/>
              <w:left w:val="nil"/>
              <w:bottom w:val="single" w:sz="4" w:space="0" w:color="auto"/>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-11 337</w:t>
            </w:r>
          </w:p>
        </w:tc>
        <w:tc>
          <w:tcPr>
            <w:tcW w:w="960" w:type="dxa"/>
            <w:tcBorders>
              <w:top w:val="nil"/>
              <w:left w:val="nil"/>
              <w:bottom w:val="single" w:sz="4" w:space="0" w:color="auto"/>
              <w:right w:val="single" w:sz="12"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-15,9</w:t>
            </w:r>
          </w:p>
        </w:tc>
      </w:tr>
      <w:tr w:rsidR="002020F3" w:rsidRPr="002020F3" w:rsidTr="007C4B15">
        <w:trPr>
          <w:trHeight w:val="211"/>
          <w:jc w:val="center"/>
        </w:trPr>
        <w:tc>
          <w:tcPr>
            <w:tcW w:w="10100" w:type="dxa"/>
            <w:gridSpan w:val="6"/>
            <w:tcBorders>
              <w:top w:val="single" w:sz="4" w:space="0" w:color="auto"/>
              <w:left w:val="single" w:sz="12" w:space="0" w:color="auto"/>
              <w:bottom w:val="single" w:sz="4" w:space="0" w:color="auto"/>
              <w:right w:val="single" w:sz="12" w:space="0" w:color="auto"/>
            </w:tcBorders>
            <w:shd w:val="clear" w:color="auto" w:fill="auto"/>
            <w:vAlign w:val="center"/>
            <w:hideMark/>
          </w:tcPr>
          <w:p w:rsidR="002020F3" w:rsidRPr="002020F3" w:rsidRDefault="002020F3" w:rsidP="00745E0F">
            <w:pPr>
              <w:spacing w:after="0" w:line="240" w:lineRule="auto"/>
              <w:rPr>
                <w:rFonts w:eastAsia="Times New Roman"/>
                <w:b/>
                <w:bCs/>
                <w:color w:val="000000"/>
                <w:sz w:val="18"/>
                <w:szCs w:val="18"/>
                <w:lang w:eastAsia="hu-HU"/>
              </w:rPr>
            </w:pPr>
            <w:r w:rsidRPr="002020F3">
              <w:rPr>
                <w:rFonts w:eastAsia="Times New Roman"/>
                <w:b/>
                <w:bCs/>
                <w:color w:val="000000"/>
                <w:sz w:val="18"/>
                <w:szCs w:val="18"/>
                <w:lang w:eastAsia="hu-HU"/>
              </w:rPr>
              <w:t xml:space="preserve">Legmagasabb iskolai végzettség szerint/ </w:t>
            </w:r>
            <w:proofErr w:type="spellStart"/>
            <w:r w:rsidRPr="002020F3">
              <w:rPr>
                <w:rFonts w:eastAsia="Times New Roman"/>
                <w:b/>
                <w:bCs/>
                <w:i/>
                <w:iCs/>
                <w:color w:val="000000"/>
                <w:sz w:val="18"/>
                <w:szCs w:val="18"/>
                <w:lang w:eastAsia="hu-HU"/>
              </w:rPr>
              <w:t>By</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educational</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level</w:t>
            </w:r>
            <w:proofErr w:type="spellEnd"/>
          </w:p>
        </w:tc>
      </w:tr>
      <w:tr w:rsidR="009D20D6" w:rsidRPr="002020F3" w:rsidTr="007C4B15">
        <w:trPr>
          <w:trHeight w:val="505"/>
          <w:jc w:val="center"/>
        </w:trPr>
        <w:tc>
          <w:tcPr>
            <w:tcW w:w="4684" w:type="dxa"/>
            <w:tcBorders>
              <w:top w:val="single" w:sz="4" w:space="0" w:color="auto"/>
              <w:left w:val="single" w:sz="12" w:space="0" w:color="auto"/>
              <w:bottom w:val="nil"/>
              <w:right w:val="nil"/>
            </w:tcBorders>
            <w:shd w:val="clear" w:color="auto" w:fill="auto"/>
            <w:vAlign w:val="center"/>
            <w:hideMark/>
          </w:tcPr>
          <w:p w:rsidR="009D20D6" w:rsidRPr="002020F3" w:rsidRDefault="009D20D6" w:rsidP="006300F5">
            <w:pPr>
              <w:spacing w:after="0" w:line="240" w:lineRule="auto"/>
              <w:rPr>
                <w:rFonts w:eastAsia="Times New Roman"/>
                <w:color w:val="000000"/>
                <w:sz w:val="18"/>
                <w:szCs w:val="18"/>
                <w:lang w:eastAsia="hu-HU"/>
              </w:rPr>
            </w:pPr>
            <w:r w:rsidRPr="002020F3">
              <w:rPr>
                <w:rFonts w:eastAsia="Times New Roman"/>
                <w:color w:val="000000"/>
                <w:sz w:val="18"/>
                <w:szCs w:val="18"/>
                <w:lang w:eastAsia="hu-HU"/>
              </w:rPr>
              <w:t xml:space="preserve">Kevesebb, mint 8 általánossal rendelkezők/ </w:t>
            </w:r>
            <w:r w:rsidRPr="002020F3">
              <w:rPr>
                <w:rFonts w:eastAsia="Times New Roman"/>
                <w:i/>
                <w:iCs/>
                <w:color w:val="000000"/>
                <w:sz w:val="18"/>
                <w:szCs w:val="18"/>
                <w:lang w:eastAsia="hu-HU"/>
              </w:rPr>
              <w:t xml:space="preserve">Less </w:t>
            </w:r>
            <w:proofErr w:type="spellStart"/>
            <w:r w:rsidRPr="002020F3">
              <w:rPr>
                <w:rFonts w:eastAsia="Times New Roman"/>
                <w:i/>
                <w:iCs/>
                <w:color w:val="000000"/>
                <w:sz w:val="18"/>
                <w:szCs w:val="18"/>
                <w:lang w:eastAsia="hu-HU"/>
              </w:rPr>
              <w:t>than</w:t>
            </w:r>
            <w:proofErr w:type="spellEnd"/>
            <w:r w:rsidRPr="002020F3">
              <w:rPr>
                <w:rFonts w:eastAsia="Times New Roman"/>
                <w:i/>
                <w:iCs/>
                <w:color w:val="000000"/>
                <w:sz w:val="18"/>
                <w:szCs w:val="18"/>
                <w:lang w:eastAsia="hu-HU"/>
              </w:rPr>
              <w:t xml:space="preserve"> 8 </w:t>
            </w:r>
            <w:proofErr w:type="spellStart"/>
            <w:r w:rsidRPr="002020F3">
              <w:rPr>
                <w:rFonts w:eastAsia="Times New Roman"/>
                <w:i/>
                <w:iCs/>
                <w:color w:val="000000"/>
                <w:sz w:val="18"/>
                <w:szCs w:val="18"/>
                <w:lang w:eastAsia="hu-HU"/>
              </w:rPr>
              <w:t>grades</w:t>
            </w:r>
            <w:proofErr w:type="spellEnd"/>
          </w:p>
        </w:tc>
        <w:tc>
          <w:tcPr>
            <w:tcW w:w="1218" w:type="dxa"/>
            <w:tcBorders>
              <w:top w:val="single" w:sz="4" w:space="0" w:color="auto"/>
              <w:left w:val="single" w:sz="4" w:space="0" w:color="auto"/>
              <w:bottom w:val="nil"/>
              <w:right w:val="single" w:sz="4"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17 790</w:t>
            </w:r>
          </w:p>
        </w:tc>
        <w:tc>
          <w:tcPr>
            <w:tcW w:w="1194" w:type="dxa"/>
            <w:tcBorders>
              <w:top w:val="single" w:sz="4" w:space="0" w:color="auto"/>
              <w:left w:val="nil"/>
              <w:bottom w:val="nil"/>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-84</w:t>
            </w:r>
          </w:p>
        </w:tc>
        <w:tc>
          <w:tcPr>
            <w:tcW w:w="769" w:type="dxa"/>
            <w:tcBorders>
              <w:top w:val="single" w:sz="4" w:space="0" w:color="auto"/>
              <w:left w:val="nil"/>
              <w:bottom w:val="nil"/>
              <w:right w:val="single" w:sz="4"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-0,5</w:t>
            </w:r>
          </w:p>
        </w:tc>
        <w:tc>
          <w:tcPr>
            <w:tcW w:w="1275" w:type="dxa"/>
            <w:tcBorders>
              <w:top w:val="single" w:sz="4" w:space="0" w:color="auto"/>
              <w:left w:val="nil"/>
              <w:bottom w:val="nil"/>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-3 824</w:t>
            </w:r>
          </w:p>
        </w:tc>
        <w:tc>
          <w:tcPr>
            <w:tcW w:w="960" w:type="dxa"/>
            <w:tcBorders>
              <w:top w:val="single" w:sz="4" w:space="0" w:color="auto"/>
              <w:left w:val="nil"/>
              <w:bottom w:val="nil"/>
              <w:right w:val="single" w:sz="12"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-17,7</w:t>
            </w:r>
          </w:p>
        </w:tc>
      </w:tr>
      <w:tr w:rsidR="009D20D6" w:rsidRPr="002020F3" w:rsidTr="007C4B15">
        <w:trPr>
          <w:trHeight w:val="295"/>
          <w:jc w:val="center"/>
        </w:trPr>
        <w:tc>
          <w:tcPr>
            <w:tcW w:w="4684" w:type="dxa"/>
            <w:tcBorders>
              <w:top w:val="nil"/>
              <w:left w:val="single" w:sz="12" w:space="0" w:color="auto"/>
              <w:bottom w:val="nil"/>
              <w:right w:val="nil"/>
            </w:tcBorders>
            <w:shd w:val="clear" w:color="auto" w:fill="auto"/>
            <w:vAlign w:val="center"/>
            <w:hideMark/>
          </w:tcPr>
          <w:p w:rsidR="009D20D6" w:rsidRPr="002020F3" w:rsidRDefault="009D20D6" w:rsidP="006300F5">
            <w:pPr>
              <w:spacing w:after="0" w:line="240" w:lineRule="auto"/>
              <w:rPr>
                <w:rFonts w:eastAsia="Times New Roman"/>
                <w:color w:val="000000"/>
                <w:sz w:val="18"/>
                <w:szCs w:val="18"/>
                <w:lang w:eastAsia="hu-HU"/>
              </w:rPr>
            </w:pPr>
            <w:r w:rsidRPr="002020F3">
              <w:rPr>
                <w:rFonts w:eastAsia="Times New Roman"/>
                <w:color w:val="000000"/>
                <w:sz w:val="18"/>
                <w:szCs w:val="18"/>
                <w:lang w:eastAsia="hu-HU"/>
              </w:rPr>
              <w:t xml:space="preserve">8 általánossal rendelkezők/ </w:t>
            </w:r>
            <w:proofErr w:type="spellStart"/>
            <w:r w:rsidRPr="002020F3">
              <w:rPr>
                <w:rFonts w:eastAsia="Times New Roman"/>
                <w:i/>
                <w:iCs/>
                <w:color w:val="000000"/>
                <w:sz w:val="18"/>
                <w:szCs w:val="18"/>
                <w:lang w:eastAsia="hu-HU"/>
              </w:rPr>
              <w:t>Primary</w:t>
            </w:r>
            <w:proofErr w:type="spellEnd"/>
            <w:r w:rsidRPr="002020F3">
              <w:rPr>
                <w:rFonts w:eastAsia="Times New Roman"/>
                <w:i/>
                <w:iCs/>
                <w:color w:val="000000"/>
                <w:sz w:val="18"/>
                <w:szCs w:val="18"/>
                <w:lang w:eastAsia="hu-HU"/>
              </w:rPr>
              <w:t xml:space="preserve"> </w:t>
            </w:r>
            <w:proofErr w:type="spellStart"/>
            <w:r w:rsidRPr="002020F3">
              <w:rPr>
                <w:rFonts w:eastAsia="Times New Roman"/>
                <w:i/>
                <w:iCs/>
                <w:color w:val="000000"/>
                <w:sz w:val="18"/>
                <w:szCs w:val="18"/>
                <w:lang w:eastAsia="hu-HU"/>
              </w:rPr>
              <w:t>school</w:t>
            </w:r>
            <w:proofErr w:type="spellEnd"/>
          </w:p>
        </w:tc>
        <w:tc>
          <w:tcPr>
            <w:tcW w:w="1218" w:type="dxa"/>
            <w:tcBorders>
              <w:top w:val="nil"/>
              <w:left w:val="single" w:sz="4" w:space="0" w:color="auto"/>
              <w:bottom w:val="nil"/>
              <w:right w:val="single" w:sz="4"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82 349</w:t>
            </w:r>
          </w:p>
        </w:tc>
        <w:tc>
          <w:tcPr>
            <w:tcW w:w="1194" w:type="dxa"/>
            <w:tcBorders>
              <w:top w:val="nil"/>
              <w:left w:val="nil"/>
              <w:bottom w:val="nil"/>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-1 749</w:t>
            </w:r>
          </w:p>
        </w:tc>
        <w:tc>
          <w:tcPr>
            <w:tcW w:w="769" w:type="dxa"/>
            <w:tcBorders>
              <w:top w:val="nil"/>
              <w:left w:val="nil"/>
              <w:bottom w:val="nil"/>
              <w:right w:val="single" w:sz="4"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-2,1</w:t>
            </w:r>
          </w:p>
        </w:tc>
        <w:tc>
          <w:tcPr>
            <w:tcW w:w="1275" w:type="dxa"/>
            <w:tcBorders>
              <w:top w:val="nil"/>
              <w:left w:val="nil"/>
              <w:bottom w:val="nil"/>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-30 587</w:t>
            </w:r>
          </w:p>
        </w:tc>
        <w:tc>
          <w:tcPr>
            <w:tcW w:w="960" w:type="dxa"/>
            <w:tcBorders>
              <w:top w:val="nil"/>
              <w:left w:val="nil"/>
              <w:bottom w:val="nil"/>
              <w:right w:val="single" w:sz="12"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-27,1</w:t>
            </w:r>
          </w:p>
        </w:tc>
      </w:tr>
      <w:tr w:rsidR="009D20D6" w:rsidRPr="002020F3" w:rsidTr="007C4B15">
        <w:trPr>
          <w:trHeight w:val="413"/>
          <w:jc w:val="center"/>
        </w:trPr>
        <w:tc>
          <w:tcPr>
            <w:tcW w:w="4684" w:type="dxa"/>
            <w:tcBorders>
              <w:top w:val="nil"/>
              <w:left w:val="single" w:sz="12" w:space="0" w:color="auto"/>
              <w:bottom w:val="nil"/>
              <w:right w:val="nil"/>
            </w:tcBorders>
            <w:shd w:val="clear" w:color="auto" w:fill="auto"/>
            <w:vAlign w:val="center"/>
            <w:hideMark/>
          </w:tcPr>
          <w:p w:rsidR="009D20D6" w:rsidRPr="002020F3" w:rsidRDefault="009D20D6" w:rsidP="006300F5">
            <w:pPr>
              <w:spacing w:after="0" w:line="240" w:lineRule="auto"/>
              <w:rPr>
                <w:rFonts w:eastAsia="Times New Roman"/>
                <w:color w:val="000000"/>
                <w:sz w:val="18"/>
                <w:szCs w:val="18"/>
                <w:lang w:eastAsia="hu-HU"/>
              </w:rPr>
            </w:pPr>
            <w:r w:rsidRPr="002020F3">
              <w:rPr>
                <w:rFonts w:eastAsia="Times New Roman"/>
                <w:color w:val="000000"/>
                <w:sz w:val="18"/>
                <w:szCs w:val="18"/>
                <w:lang w:eastAsia="hu-HU"/>
              </w:rPr>
              <w:t xml:space="preserve">Szakmunkásképző, szakiskola/ </w:t>
            </w:r>
            <w:proofErr w:type="spellStart"/>
            <w:r w:rsidRPr="002020F3">
              <w:rPr>
                <w:rFonts w:eastAsia="Times New Roman"/>
                <w:i/>
                <w:iCs/>
                <w:color w:val="000000"/>
                <w:sz w:val="18"/>
                <w:szCs w:val="18"/>
                <w:lang w:eastAsia="hu-HU"/>
              </w:rPr>
              <w:t>Vocational</w:t>
            </w:r>
            <w:proofErr w:type="spellEnd"/>
            <w:r w:rsidRPr="002020F3">
              <w:rPr>
                <w:rFonts w:eastAsia="Times New Roman"/>
                <w:i/>
                <w:iCs/>
                <w:color w:val="000000"/>
                <w:sz w:val="18"/>
                <w:szCs w:val="18"/>
                <w:lang w:eastAsia="hu-HU"/>
              </w:rPr>
              <w:t xml:space="preserve"> and </w:t>
            </w:r>
            <w:proofErr w:type="spellStart"/>
            <w:r w:rsidRPr="002020F3">
              <w:rPr>
                <w:rFonts w:eastAsia="Times New Roman"/>
                <w:i/>
                <w:iCs/>
                <w:color w:val="000000"/>
                <w:sz w:val="18"/>
                <w:szCs w:val="18"/>
                <w:lang w:eastAsia="hu-HU"/>
              </w:rPr>
              <w:t>apprentice</w:t>
            </w:r>
            <w:proofErr w:type="spellEnd"/>
            <w:r w:rsidRPr="002020F3">
              <w:rPr>
                <w:rFonts w:eastAsia="Times New Roman"/>
                <w:i/>
                <w:iCs/>
                <w:color w:val="000000"/>
                <w:sz w:val="18"/>
                <w:szCs w:val="18"/>
                <w:lang w:eastAsia="hu-HU"/>
              </w:rPr>
              <w:t xml:space="preserve"> </w:t>
            </w:r>
            <w:proofErr w:type="spellStart"/>
            <w:r w:rsidRPr="002020F3">
              <w:rPr>
                <w:rFonts w:eastAsia="Times New Roman"/>
                <w:i/>
                <w:iCs/>
                <w:color w:val="000000"/>
                <w:sz w:val="18"/>
                <w:szCs w:val="18"/>
                <w:lang w:eastAsia="hu-HU"/>
              </w:rPr>
              <w:t>school</w:t>
            </w:r>
            <w:proofErr w:type="spellEnd"/>
          </w:p>
        </w:tc>
        <w:tc>
          <w:tcPr>
            <w:tcW w:w="1218" w:type="dxa"/>
            <w:tcBorders>
              <w:top w:val="nil"/>
              <w:left w:val="single" w:sz="4" w:space="0" w:color="auto"/>
              <w:bottom w:val="nil"/>
              <w:right w:val="single" w:sz="4"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45 804</w:t>
            </w:r>
          </w:p>
        </w:tc>
        <w:tc>
          <w:tcPr>
            <w:tcW w:w="1194" w:type="dxa"/>
            <w:tcBorders>
              <w:top w:val="nil"/>
              <w:left w:val="nil"/>
              <w:bottom w:val="nil"/>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-740</w:t>
            </w:r>
          </w:p>
        </w:tc>
        <w:tc>
          <w:tcPr>
            <w:tcW w:w="769" w:type="dxa"/>
            <w:tcBorders>
              <w:top w:val="nil"/>
              <w:left w:val="nil"/>
              <w:bottom w:val="nil"/>
              <w:right w:val="single" w:sz="4"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-1,6</w:t>
            </w:r>
          </w:p>
        </w:tc>
        <w:tc>
          <w:tcPr>
            <w:tcW w:w="1275" w:type="dxa"/>
            <w:tcBorders>
              <w:top w:val="nil"/>
              <w:left w:val="nil"/>
              <w:bottom w:val="nil"/>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-17 203</w:t>
            </w:r>
          </w:p>
        </w:tc>
        <w:tc>
          <w:tcPr>
            <w:tcW w:w="960" w:type="dxa"/>
            <w:tcBorders>
              <w:top w:val="nil"/>
              <w:left w:val="nil"/>
              <w:bottom w:val="nil"/>
              <w:right w:val="single" w:sz="12"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-27,3</w:t>
            </w:r>
          </w:p>
        </w:tc>
      </w:tr>
      <w:tr w:rsidR="009D20D6" w:rsidRPr="002020F3" w:rsidTr="007C4B15">
        <w:trPr>
          <w:trHeight w:val="284"/>
          <w:jc w:val="center"/>
        </w:trPr>
        <w:tc>
          <w:tcPr>
            <w:tcW w:w="4684" w:type="dxa"/>
            <w:tcBorders>
              <w:top w:val="nil"/>
              <w:left w:val="single" w:sz="12" w:space="0" w:color="auto"/>
              <w:bottom w:val="nil"/>
              <w:right w:val="nil"/>
            </w:tcBorders>
            <w:shd w:val="clear" w:color="auto" w:fill="auto"/>
            <w:vAlign w:val="center"/>
            <w:hideMark/>
          </w:tcPr>
          <w:p w:rsidR="009D20D6" w:rsidRPr="002020F3" w:rsidRDefault="009D20D6" w:rsidP="006300F5">
            <w:pPr>
              <w:spacing w:after="0" w:line="240" w:lineRule="auto"/>
              <w:rPr>
                <w:rFonts w:eastAsia="Times New Roman"/>
                <w:color w:val="000000"/>
                <w:sz w:val="18"/>
                <w:szCs w:val="18"/>
                <w:lang w:eastAsia="hu-HU"/>
              </w:rPr>
            </w:pPr>
            <w:r w:rsidRPr="002020F3">
              <w:rPr>
                <w:rFonts w:eastAsia="Times New Roman"/>
                <w:color w:val="000000"/>
                <w:sz w:val="18"/>
                <w:szCs w:val="18"/>
                <w:lang w:eastAsia="hu-HU"/>
              </w:rPr>
              <w:t xml:space="preserve">Középiskola/ </w:t>
            </w:r>
            <w:proofErr w:type="spellStart"/>
            <w:r w:rsidRPr="002020F3">
              <w:rPr>
                <w:rFonts w:eastAsia="Times New Roman"/>
                <w:i/>
                <w:iCs/>
                <w:color w:val="000000"/>
                <w:sz w:val="18"/>
                <w:szCs w:val="18"/>
                <w:lang w:eastAsia="hu-HU"/>
              </w:rPr>
              <w:t>Secondary</w:t>
            </w:r>
            <w:proofErr w:type="spellEnd"/>
            <w:r w:rsidRPr="002020F3">
              <w:rPr>
                <w:rFonts w:eastAsia="Times New Roman"/>
                <w:i/>
                <w:iCs/>
                <w:color w:val="000000"/>
                <w:sz w:val="18"/>
                <w:szCs w:val="18"/>
                <w:lang w:eastAsia="hu-HU"/>
              </w:rPr>
              <w:t xml:space="preserve"> </w:t>
            </w:r>
            <w:proofErr w:type="spellStart"/>
            <w:r w:rsidRPr="002020F3">
              <w:rPr>
                <w:rFonts w:eastAsia="Times New Roman"/>
                <w:i/>
                <w:iCs/>
                <w:color w:val="000000"/>
                <w:sz w:val="18"/>
                <w:szCs w:val="18"/>
                <w:lang w:eastAsia="hu-HU"/>
              </w:rPr>
              <w:t>education</w:t>
            </w:r>
            <w:proofErr w:type="spellEnd"/>
            <w:r w:rsidRPr="002020F3">
              <w:rPr>
                <w:rFonts w:eastAsia="Times New Roman"/>
                <w:i/>
                <w:iCs/>
                <w:color w:val="000000"/>
                <w:sz w:val="18"/>
                <w:szCs w:val="18"/>
                <w:lang w:eastAsia="hu-HU"/>
              </w:rPr>
              <w:t xml:space="preserve"> </w:t>
            </w:r>
            <w:proofErr w:type="spellStart"/>
            <w:r w:rsidRPr="002020F3">
              <w:rPr>
                <w:rFonts w:eastAsia="Times New Roman"/>
                <w:i/>
                <w:iCs/>
                <w:color w:val="000000"/>
                <w:sz w:val="18"/>
                <w:szCs w:val="18"/>
                <w:lang w:eastAsia="hu-HU"/>
              </w:rPr>
              <w:t>with</w:t>
            </w:r>
            <w:proofErr w:type="spellEnd"/>
            <w:r w:rsidRPr="002020F3">
              <w:rPr>
                <w:rFonts w:eastAsia="Times New Roman"/>
                <w:i/>
                <w:iCs/>
                <w:color w:val="000000"/>
                <w:sz w:val="18"/>
                <w:szCs w:val="18"/>
                <w:lang w:eastAsia="hu-HU"/>
              </w:rPr>
              <w:t xml:space="preserve"> GCE</w:t>
            </w:r>
          </w:p>
        </w:tc>
        <w:tc>
          <w:tcPr>
            <w:tcW w:w="1218" w:type="dxa"/>
            <w:tcBorders>
              <w:top w:val="nil"/>
              <w:left w:val="single" w:sz="4" w:space="0" w:color="auto"/>
              <w:bottom w:val="nil"/>
              <w:right w:val="single" w:sz="4"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30 693</w:t>
            </w:r>
          </w:p>
        </w:tc>
        <w:tc>
          <w:tcPr>
            <w:tcW w:w="1194" w:type="dxa"/>
            <w:tcBorders>
              <w:top w:val="nil"/>
              <w:left w:val="nil"/>
              <w:bottom w:val="nil"/>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-594</w:t>
            </w:r>
          </w:p>
        </w:tc>
        <w:tc>
          <w:tcPr>
            <w:tcW w:w="769" w:type="dxa"/>
            <w:tcBorders>
              <w:top w:val="nil"/>
              <w:left w:val="nil"/>
              <w:bottom w:val="nil"/>
              <w:right w:val="single" w:sz="4"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-1,9</w:t>
            </w:r>
          </w:p>
        </w:tc>
        <w:tc>
          <w:tcPr>
            <w:tcW w:w="1275" w:type="dxa"/>
            <w:tcBorders>
              <w:top w:val="nil"/>
              <w:left w:val="nil"/>
              <w:bottom w:val="nil"/>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-10 267</w:t>
            </w:r>
          </w:p>
        </w:tc>
        <w:tc>
          <w:tcPr>
            <w:tcW w:w="960" w:type="dxa"/>
            <w:tcBorders>
              <w:top w:val="nil"/>
              <w:left w:val="nil"/>
              <w:bottom w:val="nil"/>
              <w:right w:val="single" w:sz="12"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-25,1</w:t>
            </w:r>
          </w:p>
        </w:tc>
      </w:tr>
      <w:tr w:rsidR="009D20D6" w:rsidRPr="002020F3" w:rsidTr="007C4B15">
        <w:trPr>
          <w:trHeight w:val="141"/>
          <w:jc w:val="center"/>
        </w:trPr>
        <w:tc>
          <w:tcPr>
            <w:tcW w:w="4684" w:type="dxa"/>
            <w:tcBorders>
              <w:top w:val="nil"/>
              <w:left w:val="single" w:sz="12" w:space="0" w:color="auto"/>
              <w:bottom w:val="single" w:sz="4" w:space="0" w:color="auto"/>
              <w:right w:val="nil"/>
            </w:tcBorders>
            <w:shd w:val="clear" w:color="auto" w:fill="auto"/>
            <w:vAlign w:val="center"/>
            <w:hideMark/>
          </w:tcPr>
          <w:p w:rsidR="009D20D6" w:rsidRPr="002020F3" w:rsidRDefault="009D20D6" w:rsidP="006300F5">
            <w:pPr>
              <w:spacing w:after="0" w:line="240" w:lineRule="auto"/>
              <w:rPr>
                <w:rFonts w:eastAsia="Times New Roman"/>
                <w:color w:val="000000"/>
                <w:sz w:val="18"/>
                <w:szCs w:val="18"/>
                <w:lang w:eastAsia="hu-HU"/>
              </w:rPr>
            </w:pPr>
            <w:r w:rsidRPr="002020F3">
              <w:rPr>
                <w:rFonts w:eastAsia="Times New Roman"/>
                <w:color w:val="000000"/>
                <w:sz w:val="18"/>
                <w:szCs w:val="18"/>
                <w:lang w:eastAsia="hu-HU"/>
              </w:rPr>
              <w:t>Főiskola, egyetem/</w:t>
            </w:r>
            <w:r w:rsidRPr="002020F3">
              <w:rPr>
                <w:rFonts w:eastAsia="Times New Roman"/>
                <w:i/>
                <w:iCs/>
                <w:color w:val="000000"/>
                <w:sz w:val="18"/>
                <w:szCs w:val="18"/>
                <w:lang w:eastAsia="hu-HU"/>
              </w:rPr>
              <w:t xml:space="preserve"> </w:t>
            </w:r>
            <w:proofErr w:type="spellStart"/>
            <w:r w:rsidRPr="002020F3">
              <w:rPr>
                <w:rFonts w:eastAsia="Times New Roman"/>
                <w:i/>
                <w:iCs/>
                <w:color w:val="000000"/>
                <w:sz w:val="18"/>
                <w:szCs w:val="18"/>
                <w:lang w:eastAsia="hu-HU"/>
              </w:rPr>
              <w:t>Tertiary</w:t>
            </w:r>
            <w:proofErr w:type="spellEnd"/>
            <w:r w:rsidRPr="002020F3">
              <w:rPr>
                <w:rFonts w:eastAsia="Times New Roman"/>
                <w:i/>
                <w:iCs/>
                <w:color w:val="000000"/>
                <w:sz w:val="18"/>
                <w:szCs w:val="18"/>
                <w:lang w:eastAsia="hu-HU"/>
              </w:rPr>
              <w:t xml:space="preserve"> </w:t>
            </w:r>
            <w:proofErr w:type="spellStart"/>
            <w:r w:rsidRPr="002020F3">
              <w:rPr>
                <w:rFonts w:eastAsia="Times New Roman"/>
                <w:i/>
                <w:iCs/>
                <w:color w:val="000000"/>
                <w:sz w:val="18"/>
                <w:szCs w:val="18"/>
                <w:lang w:eastAsia="hu-HU"/>
              </w:rPr>
              <w:t>education</w:t>
            </w:r>
            <w:proofErr w:type="spellEnd"/>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4 018</w:t>
            </w:r>
          </w:p>
        </w:tc>
        <w:tc>
          <w:tcPr>
            <w:tcW w:w="1194" w:type="dxa"/>
            <w:tcBorders>
              <w:top w:val="nil"/>
              <w:left w:val="nil"/>
              <w:bottom w:val="single" w:sz="4" w:space="0" w:color="auto"/>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-77</w:t>
            </w:r>
          </w:p>
        </w:tc>
        <w:tc>
          <w:tcPr>
            <w:tcW w:w="769" w:type="dxa"/>
            <w:tcBorders>
              <w:top w:val="nil"/>
              <w:left w:val="nil"/>
              <w:bottom w:val="single" w:sz="4" w:space="0" w:color="auto"/>
              <w:right w:val="single" w:sz="4"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-1,9</w:t>
            </w:r>
          </w:p>
        </w:tc>
        <w:tc>
          <w:tcPr>
            <w:tcW w:w="1275" w:type="dxa"/>
            <w:tcBorders>
              <w:top w:val="nil"/>
              <w:left w:val="nil"/>
              <w:bottom w:val="single" w:sz="4" w:space="0" w:color="auto"/>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-2 189</w:t>
            </w:r>
          </w:p>
        </w:tc>
        <w:tc>
          <w:tcPr>
            <w:tcW w:w="960" w:type="dxa"/>
            <w:tcBorders>
              <w:top w:val="nil"/>
              <w:left w:val="nil"/>
              <w:bottom w:val="single" w:sz="4" w:space="0" w:color="auto"/>
              <w:right w:val="single" w:sz="12"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-35,3</w:t>
            </w:r>
          </w:p>
        </w:tc>
      </w:tr>
      <w:tr w:rsidR="002020F3" w:rsidRPr="002020F3" w:rsidTr="007C4B15">
        <w:trPr>
          <w:trHeight w:val="111"/>
          <w:jc w:val="center"/>
        </w:trPr>
        <w:tc>
          <w:tcPr>
            <w:tcW w:w="10100" w:type="dxa"/>
            <w:gridSpan w:val="6"/>
            <w:tcBorders>
              <w:top w:val="nil"/>
              <w:left w:val="single" w:sz="12" w:space="0" w:color="auto"/>
              <w:bottom w:val="single" w:sz="4" w:space="0" w:color="auto"/>
              <w:right w:val="single" w:sz="12" w:space="0" w:color="auto"/>
            </w:tcBorders>
            <w:shd w:val="clear" w:color="auto" w:fill="auto"/>
            <w:noWrap/>
            <w:vAlign w:val="center"/>
            <w:hideMark/>
          </w:tcPr>
          <w:p w:rsidR="002020F3" w:rsidRPr="002020F3" w:rsidRDefault="002020F3" w:rsidP="00745E0F">
            <w:pPr>
              <w:spacing w:after="0" w:line="240" w:lineRule="auto"/>
              <w:rPr>
                <w:rFonts w:eastAsia="Times New Roman"/>
                <w:b/>
                <w:bCs/>
                <w:color w:val="000000"/>
                <w:sz w:val="18"/>
                <w:szCs w:val="18"/>
                <w:lang w:eastAsia="hu-HU"/>
              </w:rPr>
            </w:pPr>
            <w:r w:rsidRPr="002020F3">
              <w:rPr>
                <w:rFonts w:eastAsia="Times New Roman"/>
                <w:b/>
                <w:bCs/>
                <w:color w:val="000000"/>
                <w:sz w:val="18"/>
                <w:szCs w:val="18"/>
                <w:lang w:eastAsia="hu-HU"/>
              </w:rPr>
              <w:t xml:space="preserve">Foglalkoztatás besorolása szerint/ </w:t>
            </w:r>
            <w:proofErr w:type="spellStart"/>
            <w:r w:rsidRPr="002020F3">
              <w:rPr>
                <w:rFonts w:eastAsia="Times New Roman"/>
                <w:b/>
                <w:bCs/>
                <w:i/>
                <w:iCs/>
                <w:color w:val="000000"/>
                <w:sz w:val="18"/>
                <w:szCs w:val="18"/>
                <w:lang w:eastAsia="hu-HU"/>
              </w:rPr>
              <w:t>By</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classification</w:t>
            </w:r>
            <w:proofErr w:type="spellEnd"/>
            <w:r w:rsidRPr="002020F3">
              <w:rPr>
                <w:rFonts w:eastAsia="Times New Roman"/>
                <w:b/>
                <w:bCs/>
                <w:i/>
                <w:iCs/>
                <w:color w:val="000000"/>
                <w:sz w:val="18"/>
                <w:szCs w:val="18"/>
                <w:lang w:eastAsia="hu-HU"/>
              </w:rPr>
              <w:t xml:space="preserve"> of </w:t>
            </w:r>
            <w:proofErr w:type="spellStart"/>
            <w:r w:rsidRPr="002020F3">
              <w:rPr>
                <w:rFonts w:eastAsia="Times New Roman"/>
                <w:b/>
                <w:bCs/>
                <w:i/>
                <w:iCs/>
                <w:color w:val="000000"/>
                <w:sz w:val="18"/>
                <w:szCs w:val="18"/>
                <w:lang w:eastAsia="hu-HU"/>
              </w:rPr>
              <w:t>the</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empolyment</w:t>
            </w:r>
            <w:proofErr w:type="spellEnd"/>
          </w:p>
        </w:tc>
      </w:tr>
      <w:tr w:rsidR="009D20D6" w:rsidRPr="002020F3" w:rsidTr="00D42A14">
        <w:trPr>
          <w:trHeight w:val="357"/>
          <w:jc w:val="center"/>
        </w:trPr>
        <w:tc>
          <w:tcPr>
            <w:tcW w:w="4684" w:type="dxa"/>
            <w:tcBorders>
              <w:top w:val="nil"/>
              <w:left w:val="single" w:sz="12" w:space="0" w:color="auto"/>
              <w:bottom w:val="nil"/>
              <w:right w:val="nil"/>
            </w:tcBorders>
            <w:shd w:val="clear" w:color="auto" w:fill="auto"/>
            <w:vAlign w:val="center"/>
            <w:hideMark/>
          </w:tcPr>
          <w:p w:rsidR="009D20D6" w:rsidRPr="002020F3" w:rsidRDefault="009D20D6" w:rsidP="00672BFA">
            <w:pPr>
              <w:spacing w:after="0" w:line="240" w:lineRule="auto"/>
              <w:rPr>
                <w:rFonts w:eastAsia="Times New Roman"/>
                <w:color w:val="000000"/>
                <w:sz w:val="18"/>
                <w:szCs w:val="18"/>
                <w:lang w:eastAsia="hu-HU"/>
              </w:rPr>
            </w:pPr>
            <w:r w:rsidRPr="002020F3">
              <w:rPr>
                <w:rFonts w:eastAsia="Times New Roman"/>
                <w:color w:val="000000"/>
                <w:sz w:val="18"/>
                <w:szCs w:val="18"/>
                <w:lang w:eastAsia="hu-HU"/>
              </w:rPr>
              <w:t xml:space="preserve">Nem munkavezető - szakképesített/ </w:t>
            </w:r>
            <w:proofErr w:type="spellStart"/>
            <w:r w:rsidRPr="002020F3">
              <w:rPr>
                <w:rFonts w:eastAsia="Times New Roman"/>
                <w:i/>
                <w:iCs/>
                <w:color w:val="000000"/>
                <w:sz w:val="18"/>
                <w:szCs w:val="18"/>
                <w:lang w:eastAsia="hu-HU"/>
              </w:rPr>
              <w:t>Skilled</w:t>
            </w:r>
            <w:proofErr w:type="spellEnd"/>
            <w:r w:rsidRPr="002020F3">
              <w:rPr>
                <w:rFonts w:eastAsia="Times New Roman"/>
                <w:i/>
                <w:iCs/>
                <w:color w:val="000000"/>
                <w:sz w:val="18"/>
                <w:szCs w:val="18"/>
                <w:lang w:eastAsia="hu-HU"/>
              </w:rPr>
              <w:t xml:space="preserve"> </w:t>
            </w:r>
            <w:proofErr w:type="spellStart"/>
            <w:r w:rsidRPr="002020F3">
              <w:rPr>
                <w:rFonts w:eastAsia="Times New Roman"/>
                <w:i/>
                <w:iCs/>
                <w:color w:val="000000"/>
                <w:sz w:val="18"/>
                <w:szCs w:val="18"/>
                <w:lang w:eastAsia="hu-HU"/>
              </w:rPr>
              <w:t>non-headman</w:t>
            </w:r>
            <w:proofErr w:type="spellEnd"/>
          </w:p>
        </w:tc>
        <w:tc>
          <w:tcPr>
            <w:tcW w:w="1218" w:type="dxa"/>
            <w:tcBorders>
              <w:top w:val="nil"/>
              <w:left w:val="single" w:sz="4" w:space="0" w:color="auto"/>
              <w:bottom w:val="nil"/>
              <w:right w:val="single" w:sz="4"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26 254</w:t>
            </w:r>
          </w:p>
        </w:tc>
        <w:tc>
          <w:tcPr>
            <w:tcW w:w="1194" w:type="dxa"/>
            <w:tcBorders>
              <w:top w:val="nil"/>
              <w:left w:val="nil"/>
              <w:bottom w:val="nil"/>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-1 615</w:t>
            </w:r>
          </w:p>
        </w:tc>
        <w:tc>
          <w:tcPr>
            <w:tcW w:w="769" w:type="dxa"/>
            <w:tcBorders>
              <w:top w:val="nil"/>
              <w:left w:val="nil"/>
              <w:bottom w:val="nil"/>
              <w:right w:val="single" w:sz="4"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-5,8</w:t>
            </w:r>
          </w:p>
        </w:tc>
        <w:tc>
          <w:tcPr>
            <w:tcW w:w="1275" w:type="dxa"/>
            <w:tcBorders>
              <w:top w:val="nil"/>
              <w:left w:val="nil"/>
              <w:bottom w:val="nil"/>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-5 814</w:t>
            </w:r>
          </w:p>
        </w:tc>
        <w:tc>
          <w:tcPr>
            <w:tcW w:w="960" w:type="dxa"/>
            <w:tcBorders>
              <w:top w:val="nil"/>
              <w:left w:val="nil"/>
              <w:bottom w:val="nil"/>
              <w:right w:val="single" w:sz="12"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-18,1</w:t>
            </w:r>
          </w:p>
        </w:tc>
      </w:tr>
      <w:tr w:rsidR="009D20D6" w:rsidRPr="002020F3" w:rsidTr="00D42A14">
        <w:trPr>
          <w:trHeight w:val="425"/>
          <w:jc w:val="center"/>
        </w:trPr>
        <w:tc>
          <w:tcPr>
            <w:tcW w:w="4684" w:type="dxa"/>
            <w:tcBorders>
              <w:top w:val="nil"/>
              <w:left w:val="single" w:sz="12" w:space="0" w:color="auto"/>
              <w:bottom w:val="nil"/>
              <w:right w:val="nil"/>
            </w:tcBorders>
            <w:shd w:val="clear" w:color="auto" w:fill="auto"/>
            <w:vAlign w:val="center"/>
            <w:hideMark/>
          </w:tcPr>
          <w:p w:rsidR="009D20D6" w:rsidRPr="002020F3" w:rsidRDefault="009D20D6" w:rsidP="00672BFA">
            <w:pPr>
              <w:spacing w:after="0" w:line="240" w:lineRule="auto"/>
              <w:rPr>
                <w:rFonts w:eastAsia="Times New Roman"/>
                <w:color w:val="000000"/>
                <w:sz w:val="18"/>
                <w:szCs w:val="18"/>
                <w:lang w:eastAsia="hu-HU"/>
              </w:rPr>
            </w:pPr>
            <w:r w:rsidRPr="002020F3">
              <w:rPr>
                <w:rFonts w:eastAsia="Times New Roman"/>
                <w:color w:val="000000"/>
                <w:sz w:val="18"/>
                <w:szCs w:val="18"/>
                <w:lang w:eastAsia="hu-HU"/>
              </w:rPr>
              <w:t xml:space="preserve">Nem munkavezető - szakképesítés nélküli/ </w:t>
            </w:r>
            <w:proofErr w:type="spellStart"/>
            <w:r w:rsidRPr="002020F3">
              <w:rPr>
                <w:rFonts w:eastAsia="Times New Roman"/>
                <w:i/>
                <w:iCs/>
                <w:color w:val="000000"/>
                <w:sz w:val="18"/>
                <w:szCs w:val="18"/>
                <w:lang w:eastAsia="hu-HU"/>
              </w:rPr>
              <w:t>Unskilled</w:t>
            </w:r>
            <w:proofErr w:type="spellEnd"/>
            <w:r w:rsidRPr="002020F3">
              <w:rPr>
                <w:rFonts w:eastAsia="Times New Roman"/>
                <w:i/>
                <w:iCs/>
                <w:color w:val="000000"/>
                <w:sz w:val="18"/>
                <w:szCs w:val="18"/>
                <w:lang w:eastAsia="hu-HU"/>
              </w:rPr>
              <w:t xml:space="preserve"> </w:t>
            </w:r>
            <w:proofErr w:type="spellStart"/>
            <w:r w:rsidRPr="002020F3">
              <w:rPr>
                <w:rFonts w:eastAsia="Times New Roman"/>
                <w:i/>
                <w:iCs/>
                <w:color w:val="000000"/>
                <w:sz w:val="18"/>
                <w:szCs w:val="18"/>
                <w:lang w:eastAsia="hu-HU"/>
              </w:rPr>
              <w:t>non-headman</w:t>
            </w:r>
            <w:proofErr w:type="spellEnd"/>
          </w:p>
        </w:tc>
        <w:tc>
          <w:tcPr>
            <w:tcW w:w="1218" w:type="dxa"/>
            <w:tcBorders>
              <w:top w:val="nil"/>
              <w:left w:val="single" w:sz="4" w:space="0" w:color="auto"/>
              <w:bottom w:val="nil"/>
              <w:right w:val="single" w:sz="4"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144 038</w:t>
            </w:r>
          </w:p>
        </w:tc>
        <w:tc>
          <w:tcPr>
            <w:tcW w:w="1194" w:type="dxa"/>
            <w:tcBorders>
              <w:top w:val="nil"/>
              <w:left w:val="nil"/>
              <w:bottom w:val="nil"/>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-1 814</w:t>
            </w:r>
          </w:p>
        </w:tc>
        <w:tc>
          <w:tcPr>
            <w:tcW w:w="769" w:type="dxa"/>
            <w:tcBorders>
              <w:top w:val="nil"/>
              <w:left w:val="nil"/>
              <w:bottom w:val="nil"/>
              <w:right w:val="single" w:sz="4"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-1,2</w:t>
            </w:r>
          </w:p>
        </w:tc>
        <w:tc>
          <w:tcPr>
            <w:tcW w:w="1275" w:type="dxa"/>
            <w:tcBorders>
              <w:top w:val="nil"/>
              <w:left w:val="nil"/>
              <w:bottom w:val="nil"/>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-57 491</w:t>
            </w:r>
          </w:p>
        </w:tc>
        <w:tc>
          <w:tcPr>
            <w:tcW w:w="960" w:type="dxa"/>
            <w:tcBorders>
              <w:top w:val="nil"/>
              <w:left w:val="nil"/>
              <w:bottom w:val="nil"/>
              <w:right w:val="single" w:sz="12"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-28,5</w:t>
            </w:r>
          </w:p>
        </w:tc>
      </w:tr>
      <w:tr w:rsidR="009D20D6" w:rsidRPr="002020F3" w:rsidTr="00D42A14">
        <w:trPr>
          <w:trHeight w:val="275"/>
          <w:jc w:val="center"/>
        </w:trPr>
        <w:tc>
          <w:tcPr>
            <w:tcW w:w="4684" w:type="dxa"/>
            <w:tcBorders>
              <w:top w:val="nil"/>
              <w:left w:val="single" w:sz="12" w:space="0" w:color="auto"/>
              <w:bottom w:val="nil"/>
              <w:right w:val="nil"/>
            </w:tcBorders>
            <w:shd w:val="clear" w:color="auto" w:fill="auto"/>
            <w:vAlign w:val="center"/>
            <w:hideMark/>
          </w:tcPr>
          <w:p w:rsidR="009D20D6" w:rsidRPr="002020F3" w:rsidRDefault="009D20D6" w:rsidP="00672BFA">
            <w:pPr>
              <w:spacing w:after="0" w:line="240" w:lineRule="auto"/>
              <w:rPr>
                <w:rFonts w:eastAsia="Times New Roman"/>
                <w:color w:val="000000"/>
                <w:sz w:val="18"/>
                <w:szCs w:val="18"/>
                <w:lang w:eastAsia="hu-HU"/>
              </w:rPr>
            </w:pPr>
            <w:r w:rsidRPr="002020F3">
              <w:rPr>
                <w:rFonts w:eastAsia="Times New Roman"/>
                <w:color w:val="000000"/>
                <w:sz w:val="18"/>
                <w:szCs w:val="18"/>
                <w:lang w:eastAsia="hu-HU"/>
              </w:rPr>
              <w:t xml:space="preserve">Munkavezető - szakképesített/ </w:t>
            </w:r>
            <w:proofErr w:type="spellStart"/>
            <w:r w:rsidRPr="002020F3">
              <w:rPr>
                <w:rFonts w:eastAsia="Times New Roman"/>
                <w:i/>
                <w:iCs/>
                <w:color w:val="000000"/>
                <w:sz w:val="18"/>
                <w:szCs w:val="18"/>
                <w:lang w:eastAsia="hu-HU"/>
              </w:rPr>
              <w:t>Skilled</w:t>
            </w:r>
            <w:proofErr w:type="spellEnd"/>
            <w:r w:rsidRPr="002020F3">
              <w:rPr>
                <w:rFonts w:eastAsia="Times New Roman"/>
                <w:i/>
                <w:iCs/>
                <w:color w:val="000000"/>
                <w:sz w:val="18"/>
                <w:szCs w:val="18"/>
                <w:lang w:eastAsia="hu-HU"/>
              </w:rPr>
              <w:t xml:space="preserve"> </w:t>
            </w:r>
            <w:proofErr w:type="spellStart"/>
            <w:r w:rsidRPr="002020F3">
              <w:rPr>
                <w:rFonts w:eastAsia="Times New Roman"/>
                <w:i/>
                <w:iCs/>
                <w:color w:val="000000"/>
                <w:sz w:val="18"/>
                <w:szCs w:val="18"/>
                <w:lang w:eastAsia="hu-HU"/>
              </w:rPr>
              <w:t>headman</w:t>
            </w:r>
            <w:proofErr w:type="spellEnd"/>
          </w:p>
        </w:tc>
        <w:tc>
          <w:tcPr>
            <w:tcW w:w="1218" w:type="dxa"/>
            <w:tcBorders>
              <w:top w:val="nil"/>
              <w:left w:val="single" w:sz="4" w:space="0" w:color="auto"/>
              <w:bottom w:val="nil"/>
              <w:right w:val="single" w:sz="4"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4 563</w:t>
            </w:r>
          </w:p>
        </w:tc>
        <w:tc>
          <w:tcPr>
            <w:tcW w:w="1194" w:type="dxa"/>
            <w:tcBorders>
              <w:top w:val="nil"/>
              <w:left w:val="nil"/>
              <w:bottom w:val="nil"/>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76</w:t>
            </w:r>
          </w:p>
        </w:tc>
        <w:tc>
          <w:tcPr>
            <w:tcW w:w="769" w:type="dxa"/>
            <w:tcBorders>
              <w:top w:val="nil"/>
              <w:left w:val="nil"/>
              <w:bottom w:val="nil"/>
              <w:right w:val="single" w:sz="4"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1,7</w:t>
            </w:r>
          </w:p>
        </w:tc>
        <w:tc>
          <w:tcPr>
            <w:tcW w:w="1275" w:type="dxa"/>
            <w:tcBorders>
              <w:top w:val="nil"/>
              <w:left w:val="nil"/>
              <w:bottom w:val="nil"/>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-532</w:t>
            </w:r>
          </w:p>
        </w:tc>
        <w:tc>
          <w:tcPr>
            <w:tcW w:w="960" w:type="dxa"/>
            <w:tcBorders>
              <w:top w:val="nil"/>
              <w:left w:val="nil"/>
              <w:bottom w:val="nil"/>
              <w:right w:val="single" w:sz="12"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-10,4</w:t>
            </w:r>
          </w:p>
        </w:tc>
      </w:tr>
      <w:tr w:rsidR="009D20D6" w:rsidRPr="002020F3" w:rsidTr="00D42A14">
        <w:trPr>
          <w:trHeight w:val="293"/>
          <w:jc w:val="center"/>
        </w:trPr>
        <w:tc>
          <w:tcPr>
            <w:tcW w:w="4684" w:type="dxa"/>
            <w:tcBorders>
              <w:top w:val="nil"/>
              <w:left w:val="single" w:sz="12" w:space="0" w:color="auto"/>
              <w:bottom w:val="single" w:sz="8" w:space="0" w:color="auto"/>
              <w:right w:val="nil"/>
            </w:tcBorders>
            <w:shd w:val="clear" w:color="auto" w:fill="auto"/>
            <w:vAlign w:val="center"/>
            <w:hideMark/>
          </w:tcPr>
          <w:p w:rsidR="009D20D6" w:rsidRPr="002020F3" w:rsidRDefault="009D20D6" w:rsidP="00672BFA">
            <w:pPr>
              <w:spacing w:after="0" w:line="240" w:lineRule="auto"/>
              <w:rPr>
                <w:rFonts w:eastAsia="Times New Roman"/>
                <w:color w:val="000000"/>
                <w:sz w:val="18"/>
                <w:szCs w:val="18"/>
                <w:lang w:eastAsia="hu-HU"/>
              </w:rPr>
            </w:pPr>
            <w:r w:rsidRPr="002020F3">
              <w:rPr>
                <w:rFonts w:eastAsia="Times New Roman"/>
                <w:color w:val="000000"/>
                <w:sz w:val="18"/>
                <w:szCs w:val="18"/>
                <w:lang w:eastAsia="hu-HU"/>
              </w:rPr>
              <w:t xml:space="preserve">Munkavezető - szakképesítés nélküli/ </w:t>
            </w:r>
            <w:proofErr w:type="spellStart"/>
            <w:r w:rsidRPr="002020F3">
              <w:rPr>
                <w:rFonts w:eastAsia="Times New Roman"/>
                <w:i/>
                <w:iCs/>
                <w:color w:val="000000"/>
                <w:sz w:val="18"/>
                <w:szCs w:val="18"/>
                <w:lang w:eastAsia="hu-HU"/>
              </w:rPr>
              <w:t>Unskilled</w:t>
            </w:r>
            <w:proofErr w:type="spellEnd"/>
            <w:r w:rsidRPr="002020F3">
              <w:rPr>
                <w:rFonts w:eastAsia="Times New Roman"/>
                <w:i/>
                <w:iCs/>
                <w:color w:val="000000"/>
                <w:sz w:val="18"/>
                <w:szCs w:val="18"/>
                <w:lang w:eastAsia="hu-HU"/>
              </w:rPr>
              <w:t xml:space="preserve"> </w:t>
            </w:r>
            <w:proofErr w:type="spellStart"/>
            <w:r w:rsidRPr="002020F3">
              <w:rPr>
                <w:rFonts w:eastAsia="Times New Roman"/>
                <w:i/>
                <w:iCs/>
                <w:color w:val="000000"/>
                <w:sz w:val="18"/>
                <w:szCs w:val="18"/>
                <w:lang w:eastAsia="hu-HU"/>
              </w:rPr>
              <w:t>headman</w:t>
            </w:r>
            <w:proofErr w:type="spellEnd"/>
          </w:p>
        </w:tc>
        <w:tc>
          <w:tcPr>
            <w:tcW w:w="1218" w:type="dxa"/>
            <w:tcBorders>
              <w:top w:val="nil"/>
              <w:left w:val="single" w:sz="4" w:space="0" w:color="auto"/>
              <w:bottom w:val="single" w:sz="8" w:space="0" w:color="auto"/>
              <w:right w:val="single" w:sz="4"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5 798</w:t>
            </w:r>
          </w:p>
        </w:tc>
        <w:tc>
          <w:tcPr>
            <w:tcW w:w="1194" w:type="dxa"/>
            <w:tcBorders>
              <w:top w:val="nil"/>
              <w:left w:val="nil"/>
              <w:bottom w:val="single" w:sz="8" w:space="0" w:color="auto"/>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108</w:t>
            </w:r>
          </w:p>
        </w:tc>
        <w:tc>
          <w:tcPr>
            <w:tcW w:w="769" w:type="dxa"/>
            <w:tcBorders>
              <w:top w:val="nil"/>
              <w:left w:val="nil"/>
              <w:bottom w:val="single" w:sz="8" w:space="0" w:color="auto"/>
              <w:right w:val="single" w:sz="4"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1,9</w:t>
            </w:r>
          </w:p>
        </w:tc>
        <w:tc>
          <w:tcPr>
            <w:tcW w:w="1275" w:type="dxa"/>
            <w:tcBorders>
              <w:top w:val="nil"/>
              <w:left w:val="nil"/>
              <w:bottom w:val="single" w:sz="8" w:space="0" w:color="auto"/>
              <w:right w:val="nil"/>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-234</w:t>
            </w:r>
          </w:p>
        </w:tc>
        <w:tc>
          <w:tcPr>
            <w:tcW w:w="960" w:type="dxa"/>
            <w:tcBorders>
              <w:top w:val="nil"/>
              <w:left w:val="nil"/>
              <w:bottom w:val="single" w:sz="8" w:space="0" w:color="auto"/>
              <w:right w:val="single" w:sz="12"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-3,9</w:t>
            </w:r>
          </w:p>
        </w:tc>
      </w:tr>
      <w:tr w:rsidR="002020F3" w:rsidRPr="002020F3" w:rsidTr="007C4B15">
        <w:trPr>
          <w:trHeight w:val="371"/>
          <w:jc w:val="center"/>
        </w:trPr>
        <w:tc>
          <w:tcPr>
            <w:tcW w:w="10100" w:type="dxa"/>
            <w:gridSpan w:val="6"/>
            <w:tcBorders>
              <w:top w:val="single" w:sz="8" w:space="0" w:color="auto"/>
              <w:left w:val="single" w:sz="12" w:space="0" w:color="auto"/>
              <w:bottom w:val="single" w:sz="8" w:space="0" w:color="auto"/>
              <w:right w:val="single" w:sz="12" w:space="0" w:color="auto"/>
            </w:tcBorders>
            <w:shd w:val="clear" w:color="auto" w:fill="auto"/>
            <w:vAlign w:val="center"/>
            <w:hideMark/>
          </w:tcPr>
          <w:p w:rsidR="002020F3" w:rsidRPr="002020F3" w:rsidRDefault="002020F3" w:rsidP="00745E0F">
            <w:pPr>
              <w:spacing w:after="0" w:line="240" w:lineRule="auto"/>
              <w:jc w:val="center"/>
              <w:rPr>
                <w:rFonts w:eastAsia="Times New Roman"/>
                <w:b/>
                <w:bCs/>
                <w:color w:val="000000"/>
                <w:sz w:val="18"/>
                <w:szCs w:val="18"/>
                <w:lang w:eastAsia="hu-HU"/>
              </w:rPr>
            </w:pPr>
            <w:r w:rsidRPr="002020F3">
              <w:rPr>
                <w:rFonts w:eastAsia="Times New Roman"/>
                <w:b/>
                <w:bCs/>
                <w:color w:val="000000"/>
                <w:sz w:val="18"/>
                <w:szCs w:val="18"/>
                <w:lang w:eastAsia="hu-HU"/>
              </w:rPr>
              <w:t xml:space="preserve">A közfoglalkoztatásban dolgozók* munkakörönkénti toplistája/ </w:t>
            </w:r>
            <w:proofErr w:type="spellStart"/>
            <w:r w:rsidRPr="002020F3">
              <w:rPr>
                <w:rFonts w:eastAsia="Times New Roman"/>
                <w:b/>
                <w:bCs/>
                <w:i/>
                <w:iCs/>
                <w:color w:val="000000"/>
                <w:sz w:val="18"/>
                <w:szCs w:val="18"/>
                <w:lang w:eastAsia="hu-HU"/>
              </w:rPr>
              <w:t>Toplist</w:t>
            </w:r>
            <w:proofErr w:type="spellEnd"/>
            <w:r w:rsidRPr="002020F3">
              <w:rPr>
                <w:rFonts w:eastAsia="Times New Roman"/>
                <w:b/>
                <w:bCs/>
                <w:i/>
                <w:iCs/>
                <w:color w:val="000000"/>
                <w:sz w:val="18"/>
                <w:szCs w:val="18"/>
                <w:lang w:eastAsia="hu-HU"/>
              </w:rPr>
              <w:t xml:space="preserve"> of </w:t>
            </w:r>
            <w:proofErr w:type="spellStart"/>
            <w:r w:rsidRPr="002020F3">
              <w:rPr>
                <w:rFonts w:eastAsia="Times New Roman"/>
                <w:b/>
                <w:bCs/>
                <w:i/>
                <w:iCs/>
                <w:color w:val="000000"/>
                <w:sz w:val="18"/>
                <w:szCs w:val="18"/>
                <w:lang w:eastAsia="hu-HU"/>
              </w:rPr>
              <w:t>the</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occupation</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in</w:t>
            </w:r>
            <w:proofErr w:type="spellEnd"/>
            <w:r w:rsidRPr="002020F3">
              <w:rPr>
                <w:rFonts w:eastAsia="Times New Roman"/>
                <w:b/>
                <w:bCs/>
                <w:i/>
                <w:iCs/>
                <w:color w:val="000000"/>
                <w:sz w:val="18"/>
                <w:szCs w:val="18"/>
                <w:lang w:eastAsia="hu-HU"/>
              </w:rPr>
              <w:t xml:space="preserve"> Public </w:t>
            </w:r>
            <w:proofErr w:type="spellStart"/>
            <w:r w:rsidRPr="002020F3">
              <w:rPr>
                <w:rFonts w:eastAsia="Times New Roman"/>
                <w:b/>
                <w:bCs/>
                <w:i/>
                <w:iCs/>
                <w:color w:val="000000"/>
                <w:sz w:val="18"/>
                <w:szCs w:val="18"/>
                <w:lang w:eastAsia="hu-HU"/>
              </w:rPr>
              <w:t>Work</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by</w:t>
            </w:r>
            <w:proofErr w:type="spellEnd"/>
            <w:r w:rsidRPr="002020F3">
              <w:rPr>
                <w:rFonts w:eastAsia="Times New Roman"/>
                <w:b/>
                <w:bCs/>
                <w:i/>
                <w:iCs/>
                <w:color w:val="000000"/>
                <w:sz w:val="18"/>
                <w:szCs w:val="18"/>
                <w:lang w:eastAsia="hu-HU"/>
              </w:rPr>
              <w:t xml:space="preserve"> FEOR (ISCO)</w:t>
            </w:r>
          </w:p>
        </w:tc>
      </w:tr>
      <w:tr w:rsidR="002020F3" w:rsidRPr="002020F3" w:rsidTr="007C4B15">
        <w:trPr>
          <w:trHeight w:val="516"/>
          <w:jc w:val="center"/>
        </w:trPr>
        <w:tc>
          <w:tcPr>
            <w:tcW w:w="5902" w:type="dxa"/>
            <w:gridSpan w:val="2"/>
            <w:tcBorders>
              <w:top w:val="single" w:sz="8" w:space="0" w:color="auto"/>
              <w:left w:val="single" w:sz="12" w:space="0" w:color="auto"/>
              <w:bottom w:val="single" w:sz="4" w:space="0" w:color="auto"/>
              <w:right w:val="single" w:sz="4" w:space="0" w:color="000000"/>
            </w:tcBorders>
            <w:shd w:val="clear" w:color="auto" w:fill="auto"/>
            <w:vAlign w:val="center"/>
            <w:hideMark/>
          </w:tcPr>
          <w:p w:rsidR="002020F3" w:rsidRPr="002020F3" w:rsidRDefault="002020F3" w:rsidP="00745E0F">
            <w:pPr>
              <w:spacing w:after="0" w:line="240" w:lineRule="auto"/>
              <w:jc w:val="center"/>
              <w:rPr>
                <w:rFonts w:eastAsia="Times New Roman"/>
                <w:b/>
                <w:bCs/>
                <w:color w:val="000000"/>
                <w:sz w:val="18"/>
                <w:szCs w:val="18"/>
                <w:lang w:eastAsia="hu-HU"/>
              </w:rPr>
            </w:pPr>
            <w:r w:rsidRPr="002020F3">
              <w:rPr>
                <w:rFonts w:eastAsia="Times New Roman"/>
                <w:b/>
                <w:bCs/>
                <w:color w:val="000000"/>
                <w:sz w:val="18"/>
                <w:szCs w:val="18"/>
                <w:lang w:eastAsia="hu-HU"/>
              </w:rPr>
              <w:t xml:space="preserve">Munkakör (FEOR) megnevezése/ </w:t>
            </w:r>
            <w:proofErr w:type="spellStart"/>
            <w:r w:rsidRPr="002020F3">
              <w:rPr>
                <w:rFonts w:eastAsia="Times New Roman"/>
                <w:b/>
                <w:bCs/>
                <w:i/>
                <w:iCs/>
                <w:color w:val="000000"/>
                <w:sz w:val="18"/>
                <w:szCs w:val="18"/>
                <w:lang w:eastAsia="hu-HU"/>
              </w:rPr>
              <w:t>Name</w:t>
            </w:r>
            <w:proofErr w:type="spellEnd"/>
            <w:r w:rsidRPr="002020F3">
              <w:rPr>
                <w:rFonts w:eastAsia="Times New Roman"/>
                <w:b/>
                <w:bCs/>
                <w:i/>
                <w:iCs/>
                <w:color w:val="000000"/>
                <w:sz w:val="18"/>
                <w:szCs w:val="18"/>
                <w:lang w:eastAsia="hu-HU"/>
              </w:rPr>
              <w:t xml:space="preserve"> of </w:t>
            </w:r>
            <w:proofErr w:type="spellStart"/>
            <w:r w:rsidRPr="002020F3">
              <w:rPr>
                <w:rFonts w:eastAsia="Times New Roman"/>
                <w:b/>
                <w:bCs/>
                <w:i/>
                <w:iCs/>
                <w:color w:val="000000"/>
                <w:sz w:val="18"/>
                <w:szCs w:val="18"/>
                <w:lang w:eastAsia="hu-HU"/>
              </w:rPr>
              <w:t>the</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occupation</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according</w:t>
            </w:r>
            <w:proofErr w:type="spellEnd"/>
            <w:r w:rsidRPr="002020F3">
              <w:rPr>
                <w:rFonts w:eastAsia="Times New Roman"/>
                <w:b/>
                <w:bCs/>
                <w:i/>
                <w:iCs/>
                <w:color w:val="000000"/>
                <w:sz w:val="18"/>
                <w:szCs w:val="18"/>
                <w:lang w:eastAsia="hu-HU"/>
              </w:rPr>
              <w:t xml:space="preserve"> </w:t>
            </w:r>
            <w:proofErr w:type="spellStart"/>
            <w:r w:rsidRPr="002020F3">
              <w:rPr>
                <w:rFonts w:eastAsia="Times New Roman"/>
                <w:b/>
                <w:bCs/>
                <w:i/>
                <w:iCs/>
                <w:color w:val="000000"/>
                <w:sz w:val="18"/>
                <w:szCs w:val="18"/>
                <w:lang w:eastAsia="hu-HU"/>
              </w:rPr>
              <w:t>to</w:t>
            </w:r>
            <w:proofErr w:type="spellEnd"/>
            <w:r w:rsidRPr="002020F3">
              <w:rPr>
                <w:rFonts w:eastAsia="Times New Roman"/>
                <w:b/>
                <w:bCs/>
                <w:i/>
                <w:iCs/>
                <w:color w:val="000000"/>
                <w:sz w:val="18"/>
                <w:szCs w:val="18"/>
                <w:lang w:eastAsia="hu-HU"/>
              </w:rPr>
              <w:t xml:space="preserve"> FEOR (ISCO)</w:t>
            </w:r>
          </w:p>
        </w:tc>
        <w:tc>
          <w:tcPr>
            <w:tcW w:w="1963" w:type="dxa"/>
            <w:gridSpan w:val="2"/>
            <w:tcBorders>
              <w:top w:val="single" w:sz="8" w:space="0" w:color="auto"/>
              <w:left w:val="nil"/>
              <w:bottom w:val="single" w:sz="4" w:space="0" w:color="auto"/>
              <w:right w:val="single" w:sz="4" w:space="0" w:color="000000"/>
            </w:tcBorders>
            <w:shd w:val="clear" w:color="auto" w:fill="auto"/>
            <w:vAlign w:val="center"/>
            <w:hideMark/>
          </w:tcPr>
          <w:p w:rsidR="002020F3" w:rsidRPr="002020F3" w:rsidRDefault="002020F3" w:rsidP="00745E0F">
            <w:pPr>
              <w:spacing w:after="0" w:line="240" w:lineRule="auto"/>
              <w:jc w:val="center"/>
              <w:rPr>
                <w:rFonts w:eastAsia="Times New Roman"/>
                <w:b/>
                <w:bCs/>
                <w:color w:val="000000"/>
                <w:sz w:val="18"/>
                <w:szCs w:val="18"/>
                <w:lang w:eastAsia="hu-HU"/>
              </w:rPr>
            </w:pPr>
            <w:r w:rsidRPr="002020F3">
              <w:rPr>
                <w:rFonts w:eastAsia="Times New Roman"/>
                <w:b/>
                <w:bCs/>
                <w:color w:val="000000"/>
                <w:sz w:val="18"/>
                <w:szCs w:val="18"/>
                <w:lang w:eastAsia="hu-HU"/>
              </w:rPr>
              <w:t xml:space="preserve">Létszám, fő/ </w:t>
            </w:r>
            <w:proofErr w:type="spellStart"/>
            <w:r w:rsidRPr="002020F3">
              <w:rPr>
                <w:rFonts w:eastAsia="Times New Roman"/>
                <w:b/>
                <w:bCs/>
                <w:i/>
                <w:iCs/>
                <w:color w:val="000000"/>
                <w:sz w:val="18"/>
                <w:szCs w:val="18"/>
                <w:lang w:eastAsia="hu-HU"/>
              </w:rPr>
              <w:t>Number</w:t>
            </w:r>
            <w:proofErr w:type="spellEnd"/>
            <w:r w:rsidRPr="002020F3">
              <w:rPr>
                <w:rFonts w:eastAsia="Times New Roman"/>
                <w:b/>
                <w:bCs/>
                <w:i/>
                <w:iCs/>
                <w:color w:val="000000"/>
                <w:sz w:val="18"/>
                <w:szCs w:val="18"/>
                <w:lang w:eastAsia="hu-HU"/>
              </w:rPr>
              <w:t xml:space="preserve"> of</w:t>
            </w:r>
          </w:p>
        </w:tc>
        <w:tc>
          <w:tcPr>
            <w:tcW w:w="2235" w:type="dxa"/>
            <w:gridSpan w:val="2"/>
            <w:tcBorders>
              <w:top w:val="single" w:sz="8" w:space="0" w:color="auto"/>
              <w:left w:val="nil"/>
              <w:bottom w:val="single" w:sz="4" w:space="0" w:color="auto"/>
              <w:right w:val="single" w:sz="12" w:space="0" w:color="auto"/>
            </w:tcBorders>
            <w:shd w:val="clear" w:color="auto" w:fill="auto"/>
            <w:noWrap/>
            <w:vAlign w:val="center"/>
            <w:hideMark/>
          </w:tcPr>
          <w:p w:rsidR="002020F3" w:rsidRPr="002020F3" w:rsidRDefault="002020F3" w:rsidP="00745E0F">
            <w:pPr>
              <w:spacing w:after="0" w:line="240" w:lineRule="auto"/>
              <w:jc w:val="center"/>
              <w:rPr>
                <w:rFonts w:eastAsia="Times New Roman"/>
                <w:b/>
                <w:bCs/>
                <w:color w:val="000000"/>
                <w:sz w:val="18"/>
                <w:szCs w:val="18"/>
                <w:lang w:eastAsia="hu-HU"/>
              </w:rPr>
            </w:pPr>
            <w:r w:rsidRPr="002020F3">
              <w:rPr>
                <w:rFonts w:eastAsia="Times New Roman"/>
                <w:b/>
                <w:bCs/>
                <w:color w:val="000000"/>
                <w:sz w:val="18"/>
                <w:szCs w:val="18"/>
                <w:lang w:eastAsia="hu-HU"/>
              </w:rPr>
              <w:t xml:space="preserve">Arány, %/ </w:t>
            </w:r>
            <w:r w:rsidRPr="002020F3">
              <w:rPr>
                <w:rFonts w:eastAsia="Times New Roman"/>
                <w:b/>
                <w:bCs/>
                <w:i/>
                <w:iCs/>
                <w:color w:val="000000"/>
                <w:sz w:val="18"/>
                <w:szCs w:val="18"/>
                <w:lang w:eastAsia="hu-HU"/>
              </w:rPr>
              <w:t>Ratio, %</w:t>
            </w:r>
          </w:p>
        </w:tc>
      </w:tr>
      <w:tr w:rsidR="009D20D6" w:rsidRPr="002020F3" w:rsidTr="003C75E4">
        <w:trPr>
          <w:trHeight w:val="378"/>
          <w:jc w:val="center"/>
        </w:trPr>
        <w:tc>
          <w:tcPr>
            <w:tcW w:w="5902" w:type="dxa"/>
            <w:gridSpan w:val="2"/>
            <w:tcBorders>
              <w:top w:val="single" w:sz="4" w:space="0" w:color="auto"/>
              <w:left w:val="single" w:sz="12" w:space="0" w:color="auto"/>
              <w:bottom w:val="nil"/>
              <w:right w:val="single" w:sz="4" w:space="0" w:color="000000"/>
            </w:tcBorders>
            <w:shd w:val="clear" w:color="auto" w:fill="auto"/>
            <w:vAlign w:val="center"/>
            <w:hideMark/>
          </w:tcPr>
          <w:p w:rsidR="009D20D6" w:rsidRPr="009D20D6" w:rsidRDefault="009D20D6" w:rsidP="009D20D6">
            <w:pPr>
              <w:spacing w:after="0"/>
              <w:rPr>
                <w:rFonts w:asciiTheme="minorHAnsi" w:hAnsiTheme="minorHAnsi" w:cs="Tahoma"/>
                <w:color w:val="000000"/>
                <w:sz w:val="20"/>
              </w:rPr>
            </w:pPr>
            <w:r w:rsidRPr="009D20D6">
              <w:rPr>
                <w:rFonts w:asciiTheme="minorHAnsi" w:hAnsiTheme="minorHAnsi" w:cs="Tahoma"/>
                <w:color w:val="000000"/>
                <w:sz w:val="20"/>
              </w:rPr>
              <w:t>1. Egyéb, máshova nem sorolható egyszerű szolgáltatási és szállítási foglalkozású</w:t>
            </w:r>
          </w:p>
        </w:tc>
        <w:tc>
          <w:tcPr>
            <w:tcW w:w="1963" w:type="dxa"/>
            <w:gridSpan w:val="2"/>
            <w:tcBorders>
              <w:top w:val="single" w:sz="4" w:space="0" w:color="auto"/>
              <w:left w:val="nil"/>
              <w:bottom w:val="nil"/>
              <w:right w:val="single" w:sz="4" w:space="0" w:color="000000"/>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82 493</w:t>
            </w:r>
          </w:p>
        </w:tc>
        <w:tc>
          <w:tcPr>
            <w:tcW w:w="2235" w:type="dxa"/>
            <w:gridSpan w:val="2"/>
            <w:tcBorders>
              <w:top w:val="single" w:sz="4" w:space="0" w:color="auto"/>
              <w:left w:val="nil"/>
              <w:bottom w:val="nil"/>
              <w:right w:val="single" w:sz="12"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45,7</w:t>
            </w:r>
          </w:p>
        </w:tc>
      </w:tr>
      <w:tr w:rsidR="009D20D6" w:rsidRPr="002020F3" w:rsidTr="003C75E4">
        <w:trPr>
          <w:trHeight w:val="300"/>
          <w:jc w:val="center"/>
        </w:trPr>
        <w:tc>
          <w:tcPr>
            <w:tcW w:w="5902" w:type="dxa"/>
            <w:gridSpan w:val="2"/>
            <w:tcBorders>
              <w:top w:val="nil"/>
              <w:left w:val="single" w:sz="12" w:space="0" w:color="auto"/>
              <w:bottom w:val="nil"/>
              <w:right w:val="single" w:sz="4" w:space="0" w:color="000000"/>
            </w:tcBorders>
            <w:shd w:val="clear" w:color="auto" w:fill="auto"/>
            <w:noWrap/>
            <w:vAlign w:val="center"/>
            <w:hideMark/>
          </w:tcPr>
          <w:p w:rsidR="009D20D6" w:rsidRPr="009D20D6" w:rsidRDefault="009D20D6" w:rsidP="009D20D6">
            <w:pPr>
              <w:spacing w:after="0"/>
              <w:rPr>
                <w:rFonts w:asciiTheme="minorHAnsi" w:hAnsiTheme="minorHAnsi" w:cs="Tahoma"/>
                <w:color w:val="000000"/>
                <w:sz w:val="20"/>
              </w:rPr>
            </w:pPr>
            <w:r w:rsidRPr="009D20D6">
              <w:rPr>
                <w:rFonts w:asciiTheme="minorHAnsi" w:hAnsiTheme="minorHAnsi" w:cs="Tahoma"/>
                <w:color w:val="000000"/>
                <w:sz w:val="20"/>
              </w:rPr>
              <w:t>2. Egyszerű mezőgazdasági foglalkozású</w:t>
            </w:r>
          </w:p>
        </w:tc>
        <w:tc>
          <w:tcPr>
            <w:tcW w:w="1963" w:type="dxa"/>
            <w:gridSpan w:val="2"/>
            <w:tcBorders>
              <w:top w:val="nil"/>
              <w:left w:val="nil"/>
              <w:bottom w:val="nil"/>
              <w:right w:val="single" w:sz="4" w:space="0" w:color="000000"/>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15 955</w:t>
            </w:r>
          </w:p>
        </w:tc>
        <w:tc>
          <w:tcPr>
            <w:tcW w:w="2235" w:type="dxa"/>
            <w:gridSpan w:val="2"/>
            <w:tcBorders>
              <w:top w:val="nil"/>
              <w:left w:val="nil"/>
              <w:bottom w:val="nil"/>
              <w:right w:val="single" w:sz="12"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8,</w:t>
            </w:r>
            <w:proofErr w:type="spellStart"/>
            <w:r w:rsidRPr="009D20D6">
              <w:rPr>
                <w:rFonts w:asciiTheme="minorHAnsi" w:hAnsiTheme="minorHAnsi" w:cs="Tahoma"/>
                <w:color w:val="000000"/>
                <w:sz w:val="20"/>
                <w:szCs w:val="20"/>
              </w:rPr>
              <w:t>8</w:t>
            </w:r>
            <w:proofErr w:type="spellEnd"/>
          </w:p>
        </w:tc>
      </w:tr>
      <w:tr w:rsidR="009D20D6" w:rsidRPr="002020F3" w:rsidTr="003C75E4">
        <w:trPr>
          <w:trHeight w:val="300"/>
          <w:jc w:val="center"/>
        </w:trPr>
        <w:tc>
          <w:tcPr>
            <w:tcW w:w="5902" w:type="dxa"/>
            <w:gridSpan w:val="2"/>
            <w:tcBorders>
              <w:top w:val="nil"/>
              <w:left w:val="single" w:sz="12" w:space="0" w:color="auto"/>
              <w:bottom w:val="nil"/>
              <w:right w:val="single" w:sz="4" w:space="0" w:color="000000"/>
            </w:tcBorders>
            <w:shd w:val="clear" w:color="auto" w:fill="auto"/>
            <w:noWrap/>
            <w:vAlign w:val="center"/>
            <w:hideMark/>
          </w:tcPr>
          <w:p w:rsidR="009D20D6" w:rsidRPr="009D20D6" w:rsidRDefault="009D20D6" w:rsidP="009D20D6">
            <w:pPr>
              <w:spacing w:after="0"/>
              <w:rPr>
                <w:rFonts w:asciiTheme="minorHAnsi" w:hAnsiTheme="minorHAnsi" w:cs="Tahoma"/>
                <w:color w:val="000000"/>
                <w:sz w:val="20"/>
              </w:rPr>
            </w:pPr>
            <w:r w:rsidRPr="009D20D6">
              <w:rPr>
                <w:rFonts w:asciiTheme="minorHAnsi" w:hAnsiTheme="minorHAnsi" w:cs="Tahoma"/>
                <w:color w:val="000000"/>
                <w:sz w:val="20"/>
              </w:rPr>
              <w:t>3. Egyéb egyszerű építőipari foglalkozású</w:t>
            </w:r>
          </w:p>
        </w:tc>
        <w:tc>
          <w:tcPr>
            <w:tcW w:w="1963" w:type="dxa"/>
            <w:gridSpan w:val="2"/>
            <w:tcBorders>
              <w:top w:val="nil"/>
              <w:left w:val="nil"/>
              <w:bottom w:val="nil"/>
              <w:right w:val="single" w:sz="4" w:space="0" w:color="000000"/>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10 372</w:t>
            </w:r>
          </w:p>
        </w:tc>
        <w:tc>
          <w:tcPr>
            <w:tcW w:w="2235" w:type="dxa"/>
            <w:gridSpan w:val="2"/>
            <w:tcBorders>
              <w:top w:val="nil"/>
              <w:left w:val="nil"/>
              <w:bottom w:val="nil"/>
              <w:right w:val="single" w:sz="12"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5,7</w:t>
            </w:r>
          </w:p>
        </w:tc>
      </w:tr>
      <w:tr w:rsidR="009D20D6" w:rsidRPr="002020F3" w:rsidTr="003C75E4">
        <w:trPr>
          <w:trHeight w:val="300"/>
          <w:jc w:val="center"/>
        </w:trPr>
        <w:tc>
          <w:tcPr>
            <w:tcW w:w="5902" w:type="dxa"/>
            <w:gridSpan w:val="2"/>
            <w:tcBorders>
              <w:top w:val="nil"/>
              <w:left w:val="single" w:sz="12" w:space="0" w:color="auto"/>
              <w:bottom w:val="nil"/>
              <w:right w:val="single" w:sz="4" w:space="0" w:color="000000"/>
            </w:tcBorders>
            <w:shd w:val="clear" w:color="auto" w:fill="auto"/>
            <w:noWrap/>
            <w:vAlign w:val="center"/>
            <w:hideMark/>
          </w:tcPr>
          <w:p w:rsidR="009D20D6" w:rsidRPr="009D20D6" w:rsidRDefault="009D20D6" w:rsidP="009D20D6">
            <w:pPr>
              <w:spacing w:after="0"/>
              <w:rPr>
                <w:rFonts w:asciiTheme="minorHAnsi" w:hAnsiTheme="minorHAnsi" w:cs="Tahoma"/>
                <w:color w:val="000000"/>
                <w:sz w:val="20"/>
              </w:rPr>
            </w:pPr>
            <w:r w:rsidRPr="009D20D6">
              <w:rPr>
                <w:rFonts w:asciiTheme="minorHAnsi" w:hAnsiTheme="minorHAnsi" w:cs="Tahoma"/>
                <w:color w:val="000000"/>
                <w:sz w:val="20"/>
              </w:rPr>
              <w:t>4. Egyéb takarító és kisegítő</w:t>
            </w:r>
          </w:p>
        </w:tc>
        <w:tc>
          <w:tcPr>
            <w:tcW w:w="1963" w:type="dxa"/>
            <w:gridSpan w:val="2"/>
            <w:tcBorders>
              <w:top w:val="nil"/>
              <w:left w:val="nil"/>
              <w:bottom w:val="nil"/>
              <w:right w:val="single" w:sz="4" w:space="0" w:color="000000"/>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7 838</w:t>
            </w:r>
          </w:p>
        </w:tc>
        <w:tc>
          <w:tcPr>
            <w:tcW w:w="2235" w:type="dxa"/>
            <w:gridSpan w:val="2"/>
            <w:tcBorders>
              <w:top w:val="nil"/>
              <w:left w:val="nil"/>
              <w:bottom w:val="nil"/>
              <w:right w:val="single" w:sz="12"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4,3</w:t>
            </w:r>
          </w:p>
        </w:tc>
      </w:tr>
      <w:tr w:rsidR="009D20D6" w:rsidRPr="002020F3" w:rsidTr="003C75E4">
        <w:trPr>
          <w:trHeight w:val="300"/>
          <w:jc w:val="center"/>
        </w:trPr>
        <w:tc>
          <w:tcPr>
            <w:tcW w:w="5902" w:type="dxa"/>
            <w:gridSpan w:val="2"/>
            <w:tcBorders>
              <w:top w:val="nil"/>
              <w:left w:val="single" w:sz="12" w:space="0" w:color="auto"/>
              <w:bottom w:val="nil"/>
              <w:right w:val="single" w:sz="4" w:space="0" w:color="000000"/>
            </w:tcBorders>
            <w:shd w:val="clear" w:color="auto" w:fill="auto"/>
            <w:noWrap/>
            <w:vAlign w:val="center"/>
            <w:hideMark/>
          </w:tcPr>
          <w:p w:rsidR="009D20D6" w:rsidRPr="009D20D6" w:rsidRDefault="009D20D6" w:rsidP="009D20D6">
            <w:pPr>
              <w:spacing w:after="0"/>
              <w:rPr>
                <w:rFonts w:asciiTheme="minorHAnsi" w:hAnsiTheme="minorHAnsi" w:cs="Tahoma"/>
                <w:color w:val="000000"/>
                <w:sz w:val="20"/>
              </w:rPr>
            </w:pPr>
            <w:r w:rsidRPr="009D20D6">
              <w:rPr>
                <w:rFonts w:asciiTheme="minorHAnsi" w:hAnsiTheme="minorHAnsi" w:cs="Tahoma"/>
                <w:color w:val="000000"/>
                <w:sz w:val="20"/>
              </w:rPr>
              <w:t>5. Általános irodai adminisztrátor</w:t>
            </w:r>
          </w:p>
        </w:tc>
        <w:tc>
          <w:tcPr>
            <w:tcW w:w="1963" w:type="dxa"/>
            <w:gridSpan w:val="2"/>
            <w:tcBorders>
              <w:top w:val="nil"/>
              <w:left w:val="nil"/>
              <w:bottom w:val="nil"/>
              <w:right w:val="single" w:sz="4" w:space="0" w:color="000000"/>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5 152</w:t>
            </w:r>
          </w:p>
        </w:tc>
        <w:tc>
          <w:tcPr>
            <w:tcW w:w="2235" w:type="dxa"/>
            <w:gridSpan w:val="2"/>
            <w:tcBorders>
              <w:top w:val="nil"/>
              <w:left w:val="nil"/>
              <w:bottom w:val="nil"/>
              <w:right w:val="single" w:sz="12"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2,9</w:t>
            </w:r>
          </w:p>
        </w:tc>
      </w:tr>
      <w:tr w:rsidR="009D20D6" w:rsidRPr="002020F3" w:rsidTr="003C75E4">
        <w:trPr>
          <w:trHeight w:val="300"/>
          <w:jc w:val="center"/>
        </w:trPr>
        <w:tc>
          <w:tcPr>
            <w:tcW w:w="5902" w:type="dxa"/>
            <w:gridSpan w:val="2"/>
            <w:tcBorders>
              <w:top w:val="nil"/>
              <w:left w:val="single" w:sz="12" w:space="0" w:color="auto"/>
              <w:bottom w:val="nil"/>
              <w:right w:val="single" w:sz="4" w:space="0" w:color="000000"/>
            </w:tcBorders>
            <w:shd w:val="clear" w:color="auto" w:fill="auto"/>
            <w:noWrap/>
            <w:vAlign w:val="center"/>
            <w:hideMark/>
          </w:tcPr>
          <w:p w:rsidR="009D20D6" w:rsidRPr="009D20D6" w:rsidRDefault="009D20D6" w:rsidP="009D20D6">
            <w:pPr>
              <w:spacing w:after="0"/>
              <w:rPr>
                <w:rFonts w:asciiTheme="minorHAnsi" w:hAnsiTheme="minorHAnsi" w:cs="Tahoma"/>
                <w:color w:val="000000"/>
                <w:sz w:val="20"/>
              </w:rPr>
            </w:pPr>
            <w:r w:rsidRPr="009D20D6">
              <w:rPr>
                <w:rFonts w:asciiTheme="minorHAnsi" w:hAnsiTheme="minorHAnsi" w:cs="Tahoma"/>
                <w:color w:val="000000"/>
                <w:sz w:val="20"/>
              </w:rPr>
              <w:t>6. Intézményi takarító és kisegítő</w:t>
            </w:r>
          </w:p>
        </w:tc>
        <w:tc>
          <w:tcPr>
            <w:tcW w:w="1963" w:type="dxa"/>
            <w:gridSpan w:val="2"/>
            <w:tcBorders>
              <w:top w:val="nil"/>
              <w:left w:val="nil"/>
              <w:bottom w:val="nil"/>
              <w:right w:val="single" w:sz="4" w:space="0" w:color="000000"/>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4 711</w:t>
            </w:r>
          </w:p>
        </w:tc>
        <w:tc>
          <w:tcPr>
            <w:tcW w:w="2235" w:type="dxa"/>
            <w:gridSpan w:val="2"/>
            <w:tcBorders>
              <w:top w:val="nil"/>
              <w:left w:val="nil"/>
              <w:bottom w:val="nil"/>
              <w:right w:val="single" w:sz="12"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2,6</w:t>
            </w:r>
          </w:p>
        </w:tc>
      </w:tr>
      <w:tr w:rsidR="009D20D6" w:rsidRPr="002020F3" w:rsidTr="003C75E4">
        <w:trPr>
          <w:trHeight w:val="300"/>
          <w:jc w:val="center"/>
        </w:trPr>
        <w:tc>
          <w:tcPr>
            <w:tcW w:w="5902" w:type="dxa"/>
            <w:gridSpan w:val="2"/>
            <w:tcBorders>
              <w:top w:val="nil"/>
              <w:left w:val="single" w:sz="12" w:space="0" w:color="auto"/>
              <w:bottom w:val="nil"/>
              <w:right w:val="single" w:sz="4" w:space="0" w:color="000000"/>
            </w:tcBorders>
            <w:shd w:val="clear" w:color="auto" w:fill="auto"/>
            <w:noWrap/>
            <w:vAlign w:val="center"/>
            <w:hideMark/>
          </w:tcPr>
          <w:p w:rsidR="009D20D6" w:rsidRPr="009D20D6" w:rsidRDefault="009D20D6" w:rsidP="009D20D6">
            <w:pPr>
              <w:spacing w:after="0"/>
              <w:rPr>
                <w:rFonts w:asciiTheme="minorHAnsi" w:hAnsiTheme="minorHAnsi" w:cs="Tahoma"/>
                <w:color w:val="000000"/>
                <w:sz w:val="20"/>
              </w:rPr>
            </w:pPr>
            <w:r w:rsidRPr="009D20D6">
              <w:rPr>
                <w:rFonts w:asciiTheme="minorHAnsi" w:hAnsiTheme="minorHAnsi" w:cs="Tahoma"/>
                <w:color w:val="000000"/>
                <w:sz w:val="20"/>
              </w:rPr>
              <w:t>7. Egyszerű erdészeti, vadászati és halászati foglalkozású</w:t>
            </w:r>
          </w:p>
        </w:tc>
        <w:tc>
          <w:tcPr>
            <w:tcW w:w="1963" w:type="dxa"/>
            <w:gridSpan w:val="2"/>
            <w:tcBorders>
              <w:top w:val="nil"/>
              <w:left w:val="nil"/>
              <w:bottom w:val="nil"/>
              <w:right w:val="single" w:sz="4" w:space="0" w:color="000000"/>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4 524</w:t>
            </w:r>
          </w:p>
        </w:tc>
        <w:tc>
          <w:tcPr>
            <w:tcW w:w="2235" w:type="dxa"/>
            <w:gridSpan w:val="2"/>
            <w:tcBorders>
              <w:top w:val="nil"/>
              <w:left w:val="nil"/>
              <w:bottom w:val="nil"/>
              <w:right w:val="single" w:sz="12"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2,5</w:t>
            </w:r>
          </w:p>
        </w:tc>
      </w:tr>
      <w:tr w:rsidR="009D20D6" w:rsidRPr="002020F3" w:rsidTr="003C75E4">
        <w:trPr>
          <w:trHeight w:val="300"/>
          <w:jc w:val="center"/>
        </w:trPr>
        <w:tc>
          <w:tcPr>
            <w:tcW w:w="5902" w:type="dxa"/>
            <w:gridSpan w:val="2"/>
            <w:tcBorders>
              <w:top w:val="nil"/>
              <w:left w:val="single" w:sz="12" w:space="0" w:color="auto"/>
              <w:bottom w:val="nil"/>
              <w:right w:val="single" w:sz="4" w:space="0" w:color="000000"/>
            </w:tcBorders>
            <w:shd w:val="clear" w:color="auto" w:fill="auto"/>
            <w:noWrap/>
            <w:vAlign w:val="center"/>
            <w:hideMark/>
          </w:tcPr>
          <w:p w:rsidR="009D20D6" w:rsidRPr="009D20D6" w:rsidRDefault="009D20D6" w:rsidP="009D20D6">
            <w:pPr>
              <w:spacing w:after="0"/>
              <w:rPr>
                <w:rFonts w:asciiTheme="minorHAnsi" w:hAnsiTheme="minorHAnsi" w:cs="Tahoma"/>
                <w:color w:val="000000"/>
                <w:sz w:val="20"/>
              </w:rPr>
            </w:pPr>
            <w:r w:rsidRPr="009D20D6">
              <w:rPr>
                <w:rFonts w:asciiTheme="minorHAnsi" w:hAnsiTheme="minorHAnsi" w:cs="Tahoma"/>
                <w:color w:val="000000"/>
                <w:sz w:val="20"/>
              </w:rPr>
              <w:t>8. Kubikos</w:t>
            </w:r>
          </w:p>
        </w:tc>
        <w:tc>
          <w:tcPr>
            <w:tcW w:w="1963" w:type="dxa"/>
            <w:gridSpan w:val="2"/>
            <w:tcBorders>
              <w:top w:val="nil"/>
              <w:left w:val="nil"/>
              <w:bottom w:val="nil"/>
              <w:right w:val="single" w:sz="4" w:space="0" w:color="000000"/>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4 475</w:t>
            </w:r>
          </w:p>
        </w:tc>
        <w:tc>
          <w:tcPr>
            <w:tcW w:w="2235" w:type="dxa"/>
            <w:gridSpan w:val="2"/>
            <w:tcBorders>
              <w:top w:val="nil"/>
              <w:left w:val="nil"/>
              <w:bottom w:val="nil"/>
              <w:right w:val="single" w:sz="12"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2,5</w:t>
            </w:r>
          </w:p>
        </w:tc>
      </w:tr>
      <w:tr w:rsidR="009D20D6" w:rsidRPr="002020F3" w:rsidTr="003C75E4">
        <w:trPr>
          <w:trHeight w:val="300"/>
          <w:jc w:val="center"/>
        </w:trPr>
        <w:tc>
          <w:tcPr>
            <w:tcW w:w="5902" w:type="dxa"/>
            <w:gridSpan w:val="2"/>
            <w:tcBorders>
              <w:top w:val="nil"/>
              <w:left w:val="single" w:sz="12" w:space="0" w:color="auto"/>
              <w:bottom w:val="nil"/>
              <w:right w:val="single" w:sz="4" w:space="0" w:color="000000"/>
            </w:tcBorders>
            <w:shd w:val="clear" w:color="auto" w:fill="auto"/>
            <w:noWrap/>
            <w:vAlign w:val="center"/>
            <w:hideMark/>
          </w:tcPr>
          <w:p w:rsidR="009D20D6" w:rsidRPr="009D20D6" w:rsidRDefault="009D20D6" w:rsidP="009D20D6">
            <w:pPr>
              <w:spacing w:after="0"/>
              <w:rPr>
                <w:rFonts w:asciiTheme="minorHAnsi" w:hAnsiTheme="minorHAnsi" w:cs="Tahoma"/>
                <w:color w:val="000000"/>
                <w:sz w:val="20"/>
              </w:rPr>
            </w:pPr>
            <w:r w:rsidRPr="009D20D6">
              <w:rPr>
                <w:rFonts w:asciiTheme="minorHAnsi" w:hAnsiTheme="minorHAnsi" w:cs="Tahoma"/>
                <w:color w:val="000000"/>
                <w:sz w:val="20"/>
              </w:rPr>
              <w:t>9. Egyéb ügyintéző</w:t>
            </w:r>
          </w:p>
        </w:tc>
        <w:tc>
          <w:tcPr>
            <w:tcW w:w="1963" w:type="dxa"/>
            <w:gridSpan w:val="2"/>
            <w:tcBorders>
              <w:top w:val="nil"/>
              <w:left w:val="nil"/>
              <w:bottom w:val="nil"/>
              <w:right w:val="single" w:sz="4" w:space="0" w:color="000000"/>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4 331</w:t>
            </w:r>
          </w:p>
        </w:tc>
        <w:tc>
          <w:tcPr>
            <w:tcW w:w="2235" w:type="dxa"/>
            <w:gridSpan w:val="2"/>
            <w:tcBorders>
              <w:top w:val="nil"/>
              <w:left w:val="nil"/>
              <w:bottom w:val="nil"/>
              <w:right w:val="single" w:sz="12"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2,4</w:t>
            </w:r>
          </w:p>
        </w:tc>
      </w:tr>
      <w:tr w:rsidR="009D20D6" w:rsidRPr="002020F3" w:rsidTr="003C75E4">
        <w:trPr>
          <w:trHeight w:val="333"/>
          <w:jc w:val="center"/>
        </w:trPr>
        <w:tc>
          <w:tcPr>
            <w:tcW w:w="5902" w:type="dxa"/>
            <w:gridSpan w:val="2"/>
            <w:tcBorders>
              <w:top w:val="nil"/>
              <w:left w:val="single" w:sz="12" w:space="0" w:color="auto"/>
              <w:bottom w:val="nil"/>
              <w:right w:val="single" w:sz="4" w:space="0" w:color="000000"/>
            </w:tcBorders>
            <w:shd w:val="clear" w:color="auto" w:fill="auto"/>
            <w:vAlign w:val="center"/>
            <w:hideMark/>
          </w:tcPr>
          <w:p w:rsidR="009D20D6" w:rsidRPr="009D20D6" w:rsidRDefault="009D20D6" w:rsidP="009D20D6">
            <w:pPr>
              <w:spacing w:after="0"/>
              <w:rPr>
                <w:rFonts w:asciiTheme="minorHAnsi" w:hAnsiTheme="minorHAnsi" w:cs="Tahoma"/>
                <w:color w:val="000000"/>
                <w:sz w:val="20"/>
              </w:rPr>
            </w:pPr>
            <w:r w:rsidRPr="009D20D6">
              <w:rPr>
                <w:rFonts w:asciiTheme="minorHAnsi" w:hAnsiTheme="minorHAnsi" w:cs="Tahoma"/>
                <w:color w:val="000000"/>
                <w:sz w:val="20"/>
              </w:rPr>
              <w:t>10. Munka- és termelésszervező</w:t>
            </w:r>
          </w:p>
        </w:tc>
        <w:tc>
          <w:tcPr>
            <w:tcW w:w="1963" w:type="dxa"/>
            <w:gridSpan w:val="2"/>
            <w:tcBorders>
              <w:top w:val="nil"/>
              <w:left w:val="nil"/>
              <w:bottom w:val="nil"/>
              <w:right w:val="single" w:sz="4" w:space="0" w:color="000000"/>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3 887</w:t>
            </w:r>
          </w:p>
        </w:tc>
        <w:tc>
          <w:tcPr>
            <w:tcW w:w="2235" w:type="dxa"/>
            <w:gridSpan w:val="2"/>
            <w:tcBorders>
              <w:top w:val="nil"/>
              <w:left w:val="nil"/>
              <w:bottom w:val="nil"/>
              <w:right w:val="single" w:sz="12" w:space="0" w:color="auto"/>
            </w:tcBorders>
            <w:shd w:val="clear" w:color="auto" w:fill="auto"/>
            <w:noWrap/>
            <w:vAlign w:val="center"/>
            <w:hideMark/>
          </w:tcPr>
          <w:p w:rsidR="009D20D6" w:rsidRPr="009D20D6" w:rsidRDefault="009D20D6" w:rsidP="009D20D6">
            <w:pPr>
              <w:spacing w:after="0"/>
              <w:jc w:val="center"/>
              <w:rPr>
                <w:rFonts w:asciiTheme="minorHAnsi" w:hAnsiTheme="minorHAnsi" w:cs="Tahoma"/>
                <w:color w:val="000000"/>
                <w:sz w:val="20"/>
                <w:szCs w:val="20"/>
              </w:rPr>
            </w:pPr>
            <w:r w:rsidRPr="009D20D6">
              <w:rPr>
                <w:rFonts w:asciiTheme="minorHAnsi" w:hAnsiTheme="minorHAnsi" w:cs="Tahoma"/>
                <w:color w:val="000000"/>
                <w:sz w:val="20"/>
                <w:szCs w:val="20"/>
              </w:rPr>
              <w:t>2,</w:t>
            </w:r>
            <w:proofErr w:type="spellStart"/>
            <w:r w:rsidRPr="009D20D6">
              <w:rPr>
                <w:rFonts w:asciiTheme="minorHAnsi" w:hAnsiTheme="minorHAnsi" w:cs="Tahoma"/>
                <w:color w:val="000000"/>
                <w:sz w:val="20"/>
                <w:szCs w:val="20"/>
              </w:rPr>
              <w:t>2</w:t>
            </w:r>
            <w:proofErr w:type="spellEnd"/>
          </w:p>
        </w:tc>
      </w:tr>
      <w:tr w:rsidR="00360403" w:rsidRPr="002020F3" w:rsidTr="007C4B15">
        <w:trPr>
          <w:trHeight w:val="178"/>
          <w:jc w:val="center"/>
        </w:trPr>
        <w:tc>
          <w:tcPr>
            <w:tcW w:w="5902" w:type="dxa"/>
            <w:gridSpan w:val="2"/>
            <w:tcBorders>
              <w:top w:val="nil"/>
              <w:left w:val="single" w:sz="12" w:space="0" w:color="auto"/>
              <w:bottom w:val="nil"/>
              <w:right w:val="single" w:sz="4" w:space="0" w:color="000000"/>
            </w:tcBorders>
            <w:shd w:val="clear" w:color="auto" w:fill="auto"/>
            <w:noWrap/>
            <w:vAlign w:val="bottom"/>
            <w:hideMark/>
          </w:tcPr>
          <w:p w:rsidR="00360403" w:rsidRPr="00320BDC" w:rsidRDefault="00360403" w:rsidP="00574548">
            <w:pPr>
              <w:spacing w:after="0" w:line="240" w:lineRule="auto"/>
              <w:rPr>
                <w:rFonts w:asciiTheme="minorHAnsi" w:eastAsia="Times New Roman" w:hAnsiTheme="minorHAnsi"/>
                <w:color w:val="000000"/>
                <w:sz w:val="18"/>
                <w:lang w:eastAsia="hu-HU"/>
              </w:rPr>
            </w:pPr>
            <w:r w:rsidRPr="00320BDC">
              <w:rPr>
                <w:rFonts w:asciiTheme="minorHAnsi" w:eastAsia="Times New Roman" w:hAnsiTheme="minorHAnsi"/>
                <w:color w:val="000000"/>
                <w:sz w:val="18"/>
                <w:lang w:eastAsia="hu-HU"/>
              </w:rPr>
              <w:t>…</w:t>
            </w:r>
          </w:p>
        </w:tc>
        <w:tc>
          <w:tcPr>
            <w:tcW w:w="1963" w:type="dxa"/>
            <w:gridSpan w:val="2"/>
            <w:tcBorders>
              <w:top w:val="nil"/>
              <w:left w:val="nil"/>
              <w:bottom w:val="nil"/>
              <w:right w:val="single" w:sz="4" w:space="0" w:color="000000"/>
            </w:tcBorders>
            <w:shd w:val="clear" w:color="auto" w:fill="auto"/>
            <w:noWrap/>
            <w:vAlign w:val="center"/>
            <w:hideMark/>
          </w:tcPr>
          <w:p w:rsidR="00360403" w:rsidRPr="00360403" w:rsidRDefault="00360403" w:rsidP="00C11699">
            <w:pPr>
              <w:spacing w:after="0"/>
              <w:jc w:val="center"/>
              <w:rPr>
                <w:rFonts w:asciiTheme="minorHAnsi" w:hAnsiTheme="minorHAnsi" w:cs="Tahoma"/>
                <w:color w:val="000000"/>
                <w:sz w:val="18"/>
                <w:szCs w:val="20"/>
              </w:rPr>
            </w:pPr>
            <w:r w:rsidRPr="00360403">
              <w:rPr>
                <w:rFonts w:asciiTheme="minorHAnsi" w:hAnsiTheme="minorHAnsi" w:cs="Tahoma"/>
                <w:color w:val="000000"/>
                <w:sz w:val="18"/>
                <w:szCs w:val="20"/>
              </w:rPr>
              <w:t>…</w:t>
            </w:r>
          </w:p>
        </w:tc>
        <w:tc>
          <w:tcPr>
            <w:tcW w:w="2235" w:type="dxa"/>
            <w:gridSpan w:val="2"/>
            <w:tcBorders>
              <w:top w:val="nil"/>
              <w:left w:val="nil"/>
              <w:bottom w:val="nil"/>
              <w:right w:val="single" w:sz="12" w:space="0" w:color="auto"/>
            </w:tcBorders>
            <w:shd w:val="clear" w:color="auto" w:fill="auto"/>
            <w:noWrap/>
            <w:vAlign w:val="center"/>
            <w:hideMark/>
          </w:tcPr>
          <w:p w:rsidR="00360403" w:rsidRPr="00360403" w:rsidRDefault="00360403" w:rsidP="00C11699">
            <w:pPr>
              <w:spacing w:after="0"/>
              <w:jc w:val="center"/>
              <w:rPr>
                <w:rFonts w:asciiTheme="minorHAnsi" w:hAnsiTheme="minorHAnsi" w:cs="Tahoma"/>
                <w:color w:val="000000"/>
                <w:sz w:val="18"/>
                <w:szCs w:val="20"/>
              </w:rPr>
            </w:pPr>
            <w:r w:rsidRPr="00360403">
              <w:rPr>
                <w:rFonts w:asciiTheme="minorHAnsi" w:hAnsiTheme="minorHAnsi" w:cs="Tahoma"/>
                <w:color w:val="000000"/>
                <w:sz w:val="18"/>
                <w:szCs w:val="20"/>
              </w:rPr>
              <w:t>…</w:t>
            </w:r>
          </w:p>
        </w:tc>
      </w:tr>
      <w:tr w:rsidR="00360403" w:rsidRPr="002020F3" w:rsidTr="007C4B15">
        <w:trPr>
          <w:trHeight w:val="181"/>
          <w:jc w:val="center"/>
        </w:trPr>
        <w:tc>
          <w:tcPr>
            <w:tcW w:w="5902" w:type="dxa"/>
            <w:gridSpan w:val="2"/>
            <w:tcBorders>
              <w:top w:val="nil"/>
              <w:left w:val="single" w:sz="12" w:space="0" w:color="auto"/>
              <w:bottom w:val="single" w:sz="12" w:space="0" w:color="auto"/>
              <w:right w:val="single" w:sz="4" w:space="0" w:color="000000"/>
            </w:tcBorders>
            <w:shd w:val="clear" w:color="auto" w:fill="auto"/>
            <w:noWrap/>
            <w:vAlign w:val="bottom"/>
            <w:hideMark/>
          </w:tcPr>
          <w:p w:rsidR="00360403" w:rsidRPr="00320BDC" w:rsidRDefault="00360403" w:rsidP="00574548">
            <w:pPr>
              <w:spacing w:after="0" w:line="240" w:lineRule="auto"/>
              <w:rPr>
                <w:rFonts w:asciiTheme="minorHAnsi" w:eastAsia="Times New Roman" w:hAnsiTheme="minorHAnsi"/>
                <w:b/>
                <w:bCs/>
                <w:color w:val="000000"/>
                <w:sz w:val="18"/>
                <w:lang w:eastAsia="hu-HU"/>
              </w:rPr>
            </w:pPr>
            <w:r w:rsidRPr="00320BDC">
              <w:rPr>
                <w:rFonts w:asciiTheme="minorHAnsi" w:eastAsia="Times New Roman" w:hAnsiTheme="minorHAnsi"/>
                <w:b/>
                <w:bCs/>
                <w:color w:val="000000"/>
                <w:sz w:val="18"/>
                <w:lang w:eastAsia="hu-HU"/>
              </w:rPr>
              <w:t>Összesen</w:t>
            </w:r>
          </w:p>
        </w:tc>
        <w:tc>
          <w:tcPr>
            <w:tcW w:w="1963" w:type="dxa"/>
            <w:gridSpan w:val="2"/>
            <w:tcBorders>
              <w:top w:val="nil"/>
              <w:left w:val="nil"/>
              <w:bottom w:val="single" w:sz="12" w:space="0" w:color="auto"/>
              <w:right w:val="single" w:sz="4" w:space="0" w:color="000000"/>
            </w:tcBorders>
            <w:shd w:val="clear" w:color="auto" w:fill="auto"/>
            <w:noWrap/>
            <w:vAlign w:val="center"/>
            <w:hideMark/>
          </w:tcPr>
          <w:p w:rsidR="00360403" w:rsidRPr="008541D2" w:rsidRDefault="009D20D6" w:rsidP="002265E4">
            <w:pPr>
              <w:spacing w:after="0"/>
              <w:jc w:val="center"/>
              <w:rPr>
                <w:rFonts w:asciiTheme="minorHAnsi" w:hAnsiTheme="minorHAnsi" w:cs="Tahoma"/>
                <w:bCs/>
                <w:color w:val="000000"/>
                <w:sz w:val="20"/>
                <w:szCs w:val="16"/>
              </w:rPr>
            </w:pPr>
            <w:r w:rsidRPr="009D20D6">
              <w:rPr>
                <w:rFonts w:asciiTheme="minorHAnsi" w:hAnsiTheme="minorHAnsi" w:cs="Tahoma"/>
                <w:bCs/>
                <w:color w:val="000000"/>
                <w:sz w:val="20"/>
                <w:szCs w:val="16"/>
              </w:rPr>
              <w:t>180 653</w:t>
            </w:r>
          </w:p>
        </w:tc>
        <w:tc>
          <w:tcPr>
            <w:tcW w:w="2235" w:type="dxa"/>
            <w:gridSpan w:val="2"/>
            <w:tcBorders>
              <w:top w:val="nil"/>
              <w:left w:val="nil"/>
              <w:bottom w:val="single" w:sz="12" w:space="0" w:color="auto"/>
              <w:right w:val="single" w:sz="12" w:space="0" w:color="auto"/>
            </w:tcBorders>
            <w:shd w:val="clear" w:color="auto" w:fill="auto"/>
            <w:noWrap/>
            <w:vAlign w:val="center"/>
            <w:hideMark/>
          </w:tcPr>
          <w:p w:rsidR="00360403" w:rsidRPr="008541D2" w:rsidRDefault="00360403" w:rsidP="00C11699">
            <w:pPr>
              <w:spacing w:after="0"/>
              <w:jc w:val="center"/>
              <w:rPr>
                <w:rFonts w:asciiTheme="minorHAnsi" w:hAnsiTheme="minorHAnsi" w:cs="Tahoma"/>
                <w:color w:val="000000"/>
                <w:sz w:val="20"/>
                <w:szCs w:val="20"/>
              </w:rPr>
            </w:pPr>
            <w:r w:rsidRPr="008541D2">
              <w:rPr>
                <w:rFonts w:asciiTheme="minorHAnsi" w:hAnsiTheme="minorHAnsi" w:cs="Tahoma"/>
                <w:color w:val="000000"/>
                <w:sz w:val="20"/>
                <w:szCs w:val="20"/>
              </w:rPr>
              <w:t>100%</w:t>
            </w:r>
          </w:p>
        </w:tc>
      </w:tr>
      <w:tr w:rsidR="002020F3" w:rsidRPr="002020F3" w:rsidTr="007C4B15">
        <w:trPr>
          <w:trHeight w:val="300"/>
          <w:jc w:val="center"/>
        </w:trPr>
        <w:tc>
          <w:tcPr>
            <w:tcW w:w="10100" w:type="dxa"/>
            <w:gridSpan w:val="6"/>
            <w:tcBorders>
              <w:top w:val="single" w:sz="12" w:space="0" w:color="auto"/>
              <w:left w:val="nil"/>
              <w:bottom w:val="nil"/>
              <w:right w:val="nil"/>
            </w:tcBorders>
            <w:shd w:val="clear" w:color="auto" w:fill="auto"/>
            <w:noWrap/>
            <w:vAlign w:val="bottom"/>
            <w:hideMark/>
          </w:tcPr>
          <w:p w:rsidR="002020F3" w:rsidRPr="002020F3" w:rsidRDefault="002020F3" w:rsidP="00745E0F">
            <w:pPr>
              <w:spacing w:after="0" w:line="240" w:lineRule="auto"/>
              <w:rPr>
                <w:rFonts w:eastAsia="Times New Roman"/>
                <w:sz w:val="18"/>
                <w:szCs w:val="18"/>
                <w:lang w:eastAsia="hu-HU"/>
              </w:rPr>
            </w:pPr>
            <w:r w:rsidRPr="002020F3">
              <w:rPr>
                <w:rFonts w:eastAsia="Times New Roman"/>
                <w:sz w:val="18"/>
                <w:szCs w:val="18"/>
                <w:lang w:eastAsia="hu-HU"/>
              </w:rPr>
              <w:t>* A résztvevők havi átlagos létszáma alapján.</w:t>
            </w:r>
            <w:r w:rsidR="00C71B5D">
              <w:rPr>
                <w:rFonts w:eastAsia="Times New Roman"/>
                <w:sz w:val="18"/>
                <w:szCs w:val="18"/>
                <w:lang w:eastAsia="hu-HU"/>
              </w:rPr>
              <w:t xml:space="preserve">/ </w:t>
            </w:r>
            <w:proofErr w:type="spellStart"/>
            <w:r w:rsidR="00C71B5D" w:rsidRPr="002020F3">
              <w:rPr>
                <w:rFonts w:eastAsia="Times New Roman"/>
                <w:i/>
                <w:color w:val="000000"/>
                <w:sz w:val="18"/>
                <w:szCs w:val="18"/>
                <w:lang w:eastAsia="hu-HU"/>
              </w:rPr>
              <w:t>By</w:t>
            </w:r>
            <w:proofErr w:type="spellEnd"/>
            <w:r w:rsidR="00C71B5D" w:rsidRPr="002020F3">
              <w:rPr>
                <w:rFonts w:eastAsia="Times New Roman"/>
                <w:i/>
                <w:color w:val="000000"/>
                <w:sz w:val="18"/>
                <w:szCs w:val="18"/>
                <w:lang w:eastAsia="hu-HU"/>
              </w:rPr>
              <w:t xml:space="preserve"> </w:t>
            </w:r>
            <w:proofErr w:type="spellStart"/>
            <w:r w:rsidR="00C71B5D" w:rsidRPr="002020F3">
              <w:rPr>
                <w:rFonts w:eastAsia="Times New Roman"/>
                <w:i/>
                <w:color w:val="000000"/>
                <w:sz w:val="18"/>
                <w:szCs w:val="18"/>
                <w:lang w:eastAsia="hu-HU"/>
              </w:rPr>
              <w:t>the</w:t>
            </w:r>
            <w:proofErr w:type="spellEnd"/>
            <w:r w:rsidR="00C71B5D" w:rsidRPr="002020F3">
              <w:rPr>
                <w:rFonts w:eastAsia="Times New Roman"/>
                <w:i/>
                <w:color w:val="000000"/>
                <w:sz w:val="18"/>
                <w:szCs w:val="18"/>
                <w:lang w:eastAsia="hu-HU"/>
              </w:rPr>
              <w:t xml:space="preserve"> </w:t>
            </w:r>
            <w:proofErr w:type="spellStart"/>
            <w:r w:rsidR="00C71B5D" w:rsidRPr="002020F3">
              <w:rPr>
                <w:rFonts w:eastAsia="Times New Roman"/>
                <w:i/>
                <w:color w:val="000000"/>
                <w:sz w:val="18"/>
                <w:szCs w:val="18"/>
                <w:lang w:eastAsia="hu-HU"/>
              </w:rPr>
              <w:t>monthly</w:t>
            </w:r>
            <w:proofErr w:type="spellEnd"/>
            <w:r w:rsidR="00C71B5D" w:rsidRPr="002020F3">
              <w:rPr>
                <w:rFonts w:eastAsia="Times New Roman"/>
                <w:i/>
                <w:color w:val="000000"/>
                <w:sz w:val="18"/>
                <w:szCs w:val="18"/>
                <w:lang w:eastAsia="hu-HU"/>
              </w:rPr>
              <w:t xml:space="preserve"> </w:t>
            </w:r>
            <w:proofErr w:type="spellStart"/>
            <w:r w:rsidR="00C71B5D" w:rsidRPr="002020F3">
              <w:rPr>
                <w:rFonts w:eastAsia="Times New Roman"/>
                <w:i/>
                <w:color w:val="000000"/>
                <w:sz w:val="18"/>
                <w:szCs w:val="18"/>
                <w:lang w:eastAsia="hu-HU"/>
              </w:rPr>
              <w:t>average</w:t>
            </w:r>
            <w:proofErr w:type="spellEnd"/>
            <w:r w:rsidR="00C71B5D" w:rsidRPr="002020F3">
              <w:rPr>
                <w:rFonts w:eastAsia="Times New Roman"/>
                <w:i/>
                <w:color w:val="000000"/>
                <w:sz w:val="18"/>
                <w:szCs w:val="18"/>
                <w:lang w:eastAsia="hu-HU"/>
              </w:rPr>
              <w:t xml:space="preserve"> </w:t>
            </w:r>
            <w:proofErr w:type="spellStart"/>
            <w:r w:rsidR="00C71B5D" w:rsidRPr="002020F3">
              <w:rPr>
                <w:rFonts w:eastAsia="Times New Roman"/>
                <w:i/>
                <w:color w:val="000000"/>
                <w:sz w:val="18"/>
                <w:szCs w:val="18"/>
                <w:lang w:eastAsia="hu-HU"/>
              </w:rPr>
              <w:t>number</w:t>
            </w:r>
            <w:proofErr w:type="spellEnd"/>
          </w:p>
        </w:tc>
      </w:tr>
      <w:tr w:rsidR="002020F3" w:rsidRPr="002020F3" w:rsidTr="007C4B15">
        <w:trPr>
          <w:trHeight w:val="300"/>
          <w:jc w:val="center"/>
        </w:trPr>
        <w:tc>
          <w:tcPr>
            <w:tcW w:w="10100" w:type="dxa"/>
            <w:gridSpan w:val="6"/>
            <w:tcBorders>
              <w:top w:val="nil"/>
              <w:left w:val="nil"/>
              <w:bottom w:val="nil"/>
              <w:right w:val="nil"/>
            </w:tcBorders>
            <w:shd w:val="clear" w:color="auto" w:fill="auto"/>
            <w:noWrap/>
            <w:vAlign w:val="bottom"/>
            <w:hideMark/>
          </w:tcPr>
          <w:tbl>
            <w:tblPr>
              <w:tblW w:w="8887" w:type="dxa"/>
              <w:jc w:val="center"/>
              <w:tblCellMar>
                <w:left w:w="70" w:type="dxa"/>
                <w:right w:w="70" w:type="dxa"/>
              </w:tblCellMar>
              <w:tblLook w:val="04A0" w:firstRow="1" w:lastRow="0" w:firstColumn="1" w:lastColumn="0" w:noHBand="0" w:noVBand="1"/>
            </w:tblPr>
            <w:tblGrid>
              <w:gridCol w:w="2700"/>
              <w:gridCol w:w="1276"/>
              <w:gridCol w:w="1319"/>
              <w:gridCol w:w="1134"/>
              <w:gridCol w:w="1369"/>
              <w:gridCol w:w="1089"/>
            </w:tblGrid>
            <w:tr w:rsidR="00DA1CD1" w:rsidRPr="00DA1CD1" w:rsidTr="00A93586">
              <w:trPr>
                <w:trHeight w:val="525"/>
                <w:jc w:val="center"/>
              </w:trPr>
              <w:tc>
                <w:tcPr>
                  <w:tcW w:w="8887" w:type="dxa"/>
                  <w:gridSpan w:val="6"/>
                  <w:tcBorders>
                    <w:top w:val="single" w:sz="12" w:space="0" w:color="auto"/>
                    <w:left w:val="single" w:sz="12" w:space="0" w:color="auto"/>
                    <w:bottom w:val="single" w:sz="4" w:space="0" w:color="auto"/>
                    <w:right w:val="single" w:sz="12" w:space="0" w:color="auto"/>
                  </w:tcBorders>
                  <w:shd w:val="clear" w:color="auto" w:fill="auto"/>
                  <w:vAlign w:val="center"/>
                  <w:hideMark/>
                </w:tcPr>
                <w:p w:rsidR="00DA1CD1" w:rsidRPr="003721E6" w:rsidRDefault="00014403" w:rsidP="007A6087">
                  <w:pPr>
                    <w:pStyle w:val="Cmsor2"/>
                    <w:spacing w:before="0"/>
                    <w:jc w:val="center"/>
                    <w:rPr>
                      <w:rFonts w:eastAsia="Times New Roman"/>
                      <w:sz w:val="22"/>
                      <w:szCs w:val="22"/>
                      <w:lang w:eastAsia="hu-HU"/>
                    </w:rPr>
                  </w:pPr>
                  <w:bookmarkStart w:id="12" w:name="_Toc476644363"/>
                  <w:r w:rsidRPr="003721E6">
                    <w:rPr>
                      <w:rFonts w:eastAsia="Times New Roman"/>
                      <w:sz w:val="22"/>
                      <w:szCs w:val="22"/>
                      <w:lang w:eastAsia="hu-HU"/>
                    </w:rPr>
                    <w:lastRenderedPageBreak/>
                    <w:t>8</w:t>
                  </w:r>
                  <w:r w:rsidR="00DA1CD1" w:rsidRPr="003721E6">
                    <w:rPr>
                      <w:rFonts w:eastAsia="Times New Roman"/>
                      <w:sz w:val="22"/>
                      <w:szCs w:val="22"/>
                      <w:lang w:eastAsia="hu-HU"/>
                    </w:rPr>
                    <w:t xml:space="preserve">. </w:t>
                  </w:r>
                  <w:r w:rsidR="007A6087" w:rsidRPr="003721E6">
                    <w:rPr>
                      <w:rFonts w:eastAsia="Times New Roman"/>
                      <w:sz w:val="22"/>
                      <w:szCs w:val="22"/>
                      <w:lang w:eastAsia="hu-HU"/>
                    </w:rPr>
                    <w:t xml:space="preserve">A hónap folyamán </w:t>
                  </w:r>
                  <w:r w:rsidR="007A6087">
                    <w:rPr>
                      <w:rFonts w:eastAsia="Times New Roman"/>
                      <w:sz w:val="22"/>
                      <w:szCs w:val="22"/>
                      <w:lang w:eastAsia="hu-HU"/>
                    </w:rPr>
                    <w:t xml:space="preserve">rendelkezésre álló </w:t>
                  </w:r>
                  <w:r w:rsidR="007A6087" w:rsidRPr="003721E6">
                    <w:rPr>
                      <w:rFonts w:eastAsia="Times New Roman"/>
                      <w:sz w:val="22"/>
                      <w:szCs w:val="22"/>
                      <w:lang w:eastAsia="hu-HU"/>
                    </w:rPr>
                    <w:t xml:space="preserve">közfoglalkoztatási álláshelyek száma/ </w:t>
                  </w:r>
                  <w:proofErr w:type="spellStart"/>
                  <w:r w:rsidR="007A6087">
                    <w:rPr>
                      <w:rFonts w:eastAsia="Times New Roman"/>
                      <w:i/>
                      <w:iCs/>
                      <w:sz w:val="22"/>
                      <w:szCs w:val="22"/>
                      <w:lang w:eastAsia="hu-HU"/>
                    </w:rPr>
                    <w:t>Available</w:t>
                  </w:r>
                  <w:proofErr w:type="spellEnd"/>
                  <w:r w:rsidR="007A6087">
                    <w:rPr>
                      <w:rFonts w:eastAsia="Times New Roman"/>
                      <w:i/>
                      <w:iCs/>
                      <w:sz w:val="22"/>
                      <w:szCs w:val="22"/>
                      <w:lang w:eastAsia="hu-HU"/>
                    </w:rPr>
                    <w:t xml:space="preserve"> </w:t>
                  </w:r>
                  <w:proofErr w:type="spellStart"/>
                  <w:r w:rsidR="007A6087" w:rsidRPr="003721E6">
                    <w:rPr>
                      <w:rFonts w:eastAsia="Times New Roman"/>
                      <w:i/>
                      <w:iCs/>
                      <w:sz w:val="22"/>
                      <w:szCs w:val="22"/>
                      <w:lang w:eastAsia="hu-HU"/>
                    </w:rPr>
                    <w:t>vacancies</w:t>
                  </w:r>
                  <w:proofErr w:type="spellEnd"/>
                  <w:r w:rsidR="007A6087" w:rsidRPr="003721E6">
                    <w:rPr>
                      <w:rFonts w:eastAsia="Times New Roman"/>
                      <w:i/>
                      <w:iCs/>
                      <w:sz w:val="22"/>
                      <w:szCs w:val="22"/>
                      <w:lang w:eastAsia="hu-HU"/>
                    </w:rPr>
                    <w:t xml:space="preserve"> </w:t>
                  </w:r>
                  <w:proofErr w:type="spellStart"/>
                  <w:r w:rsidR="007A6087" w:rsidRPr="003721E6">
                    <w:rPr>
                      <w:rFonts w:eastAsia="Times New Roman"/>
                      <w:i/>
                      <w:iCs/>
                      <w:sz w:val="22"/>
                      <w:szCs w:val="22"/>
                      <w:lang w:eastAsia="hu-HU"/>
                    </w:rPr>
                    <w:t>in</w:t>
                  </w:r>
                  <w:proofErr w:type="spellEnd"/>
                  <w:r w:rsidR="007A6087" w:rsidRPr="003721E6">
                    <w:rPr>
                      <w:rFonts w:eastAsia="Times New Roman"/>
                      <w:i/>
                      <w:iCs/>
                      <w:sz w:val="22"/>
                      <w:szCs w:val="22"/>
                      <w:lang w:eastAsia="hu-HU"/>
                    </w:rPr>
                    <w:t xml:space="preserve"> </w:t>
                  </w:r>
                  <w:proofErr w:type="spellStart"/>
                  <w:r w:rsidR="007A6087" w:rsidRPr="003721E6">
                    <w:rPr>
                      <w:rFonts w:eastAsia="Times New Roman"/>
                      <w:i/>
                      <w:iCs/>
                      <w:sz w:val="22"/>
                      <w:szCs w:val="22"/>
                      <w:lang w:eastAsia="hu-HU"/>
                    </w:rPr>
                    <w:t>the</w:t>
                  </w:r>
                  <w:proofErr w:type="spellEnd"/>
                  <w:r w:rsidR="007A6087" w:rsidRPr="003721E6">
                    <w:rPr>
                      <w:rFonts w:eastAsia="Times New Roman"/>
                      <w:i/>
                      <w:iCs/>
                      <w:sz w:val="22"/>
                      <w:szCs w:val="22"/>
                      <w:lang w:eastAsia="hu-HU"/>
                    </w:rPr>
                    <w:t xml:space="preserve"> Public </w:t>
                  </w:r>
                  <w:proofErr w:type="spellStart"/>
                  <w:r w:rsidR="007A6087" w:rsidRPr="003721E6">
                    <w:rPr>
                      <w:rFonts w:eastAsia="Times New Roman"/>
                      <w:i/>
                      <w:iCs/>
                      <w:sz w:val="22"/>
                      <w:szCs w:val="22"/>
                      <w:lang w:eastAsia="hu-HU"/>
                    </w:rPr>
                    <w:t>Work</w:t>
                  </w:r>
                  <w:proofErr w:type="spellEnd"/>
                  <w:r w:rsidR="007A6087">
                    <w:rPr>
                      <w:rFonts w:eastAsia="Times New Roman"/>
                      <w:i/>
                      <w:iCs/>
                      <w:sz w:val="22"/>
                      <w:szCs w:val="22"/>
                      <w:lang w:eastAsia="hu-HU"/>
                    </w:rPr>
                    <w:t xml:space="preserve"> </w:t>
                  </w:r>
                  <w:proofErr w:type="spellStart"/>
                  <w:r w:rsidR="007A6087">
                    <w:rPr>
                      <w:rFonts w:eastAsia="Times New Roman"/>
                      <w:i/>
                      <w:iCs/>
                      <w:sz w:val="22"/>
                      <w:szCs w:val="22"/>
                      <w:lang w:eastAsia="hu-HU"/>
                    </w:rPr>
                    <w:t>during</w:t>
                  </w:r>
                  <w:proofErr w:type="spellEnd"/>
                  <w:r w:rsidR="007A6087">
                    <w:rPr>
                      <w:rFonts w:eastAsia="Times New Roman"/>
                      <w:i/>
                      <w:iCs/>
                      <w:sz w:val="22"/>
                      <w:szCs w:val="22"/>
                      <w:lang w:eastAsia="hu-HU"/>
                    </w:rPr>
                    <w:t xml:space="preserve"> </w:t>
                  </w:r>
                  <w:proofErr w:type="spellStart"/>
                  <w:r w:rsidR="007A6087">
                    <w:rPr>
                      <w:rFonts w:eastAsia="Times New Roman"/>
                      <w:i/>
                      <w:iCs/>
                      <w:sz w:val="22"/>
                      <w:szCs w:val="22"/>
                      <w:lang w:eastAsia="hu-HU"/>
                    </w:rPr>
                    <w:t>the</w:t>
                  </w:r>
                  <w:proofErr w:type="spellEnd"/>
                  <w:r w:rsidR="007A6087">
                    <w:rPr>
                      <w:rFonts w:eastAsia="Times New Roman"/>
                      <w:i/>
                      <w:iCs/>
                      <w:sz w:val="22"/>
                      <w:szCs w:val="22"/>
                      <w:lang w:eastAsia="hu-HU"/>
                    </w:rPr>
                    <w:t xml:space="preserve"> </w:t>
                  </w:r>
                  <w:proofErr w:type="spellStart"/>
                  <w:r w:rsidR="007A6087">
                    <w:rPr>
                      <w:rFonts w:eastAsia="Times New Roman"/>
                      <w:i/>
                      <w:iCs/>
                      <w:sz w:val="22"/>
                      <w:szCs w:val="22"/>
                      <w:lang w:eastAsia="hu-HU"/>
                    </w:rPr>
                    <w:t>month</w:t>
                  </w:r>
                  <w:bookmarkEnd w:id="12"/>
                  <w:proofErr w:type="spellEnd"/>
                </w:p>
              </w:tc>
            </w:tr>
            <w:tr w:rsidR="00DA1CD1" w:rsidRPr="00DA1CD1" w:rsidTr="00A93586">
              <w:trPr>
                <w:trHeight w:val="300"/>
                <w:jc w:val="center"/>
              </w:trPr>
              <w:tc>
                <w:tcPr>
                  <w:tcW w:w="8887" w:type="dxa"/>
                  <w:gridSpan w:val="6"/>
                  <w:tcBorders>
                    <w:top w:val="single" w:sz="4" w:space="0" w:color="auto"/>
                    <w:left w:val="single" w:sz="12" w:space="0" w:color="auto"/>
                    <w:bottom w:val="single" w:sz="4" w:space="0" w:color="auto"/>
                    <w:right w:val="single" w:sz="12" w:space="0" w:color="auto"/>
                  </w:tcBorders>
                  <w:shd w:val="clear" w:color="auto" w:fill="auto"/>
                  <w:vAlign w:val="center"/>
                  <w:hideMark/>
                </w:tcPr>
                <w:p w:rsidR="00DA1CD1" w:rsidRPr="00DA1CD1" w:rsidRDefault="00360403" w:rsidP="006F24D8">
                  <w:pPr>
                    <w:spacing w:after="0" w:line="240" w:lineRule="auto"/>
                    <w:jc w:val="center"/>
                    <w:rPr>
                      <w:rFonts w:eastAsia="Times New Roman"/>
                      <w:i/>
                      <w:iCs/>
                      <w:color w:val="000000"/>
                      <w:sz w:val="20"/>
                      <w:szCs w:val="20"/>
                      <w:lang w:eastAsia="hu-HU"/>
                    </w:rPr>
                  </w:pPr>
                  <w:r>
                    <w:rPr>
                      <w:rFonts w:eastAsia="Times New Roman"/>
                      <w:i/>
                      <w:iCs/>
                      <w:color w:val="000000"/>
                      <w:sz w:val="20"/>
                      <w:szCs w:val="20"/>
                      <w:lang w:eastAsia="hu-HU"/>
                    </w:rPr>
                    <w:t>2017</w:t>
                  </w:r>
                  <w:r w:rsidR="000B1611">
                    <w:rPr>
                      <w:rFonts w:eastAsia="Times New Roman"/>
                      <w:i/>
                      <w:iCs/>
                      <w:color w:val="000000"/>
                      <w:sz w:val="20"/>
                      <w:szCs w:val="20"/>
                      <w:lang w:eastAsia="hu-HU"/>
                    </w:rPr>
                    <w:t xml:space="preserve">. </w:t>
                  </w:r>
                  <w:r w:rsidR="000D4067">
                    <w:rPr>
                      <w:rFonts w:eastAsia="Times New Roman"/>
                      <w:i/>
                      <w:iCs/>
                      <w:color w:val="000000"/>
                      <w:sz w:val="20"/>
                      <w:szCs w:val="20"/>
                      <w:lang w:eastAsia="hu-HU"/>
                    </w:rPr>
                    <w:t>jú</w:t>
                  </w:r>
                  <w:r w:rsidR="006F24D8">
                    <w:rPr>
                      <w:rFonts w:eastAsia="Times New Roman"/>
                      <w:i/>
                      <w:iCs/>
                      <w:color w:val="000000"/>
                      <w:sz w:val="20"/>
                      <w:szCs w:val="20"/>
                      <w:lang w:eastAsia="hu-HU"/>
                    </w:rPr>
                    <w:t>l</w:t>
                  </w:r>
                  <w:r w:rsidR="000D4067">
                    <w:rPr>
                      <w:rFonts w:eastAsia="Times New Roman"/>
                      <w:i/>
                      <w:iCs/>
                      <w:color w:val="000000"/>
                      <w:sz w:val="20"/>
                      <w:szCs w:val="20"/>
                      <w:lang w:eastAsia="hu-HU"/>
                    </w:rPr>
                    <w:t xml:space="preserve">ius/ </w:t>
                  </w:r>
                  <w:proofErr w:type="spellStart"/>
                  <w:r w:rsidR="000D4067">
                    <w:rPr>
                      <w:rFonts w:eastAsia="Times New Roman"/>
                      <w:i/>
                      <w:iCs/>
                      <w:color w:val="000000"/>
                      <w:sz w:val="20"/>
                      <w:szCs w:val="20"/>
                      <w:lang w:eastAsia="hu-HU"/>
                    </w:rPr>
                    <w:t>Ju</w:t>
                  </w:r>
                  <w:r w:rsidR="006F24D8">
                    <w:rPr>
                      <w:rFonts w:eastAsia="Times New Roman"/>
                      <w:i/>
                      <w:iCs/>
                      <w:color w:val="000000"/>
                      <w:sz w:val="20"/>
                      <w:szCs w:val="20"/>
                      <w:lang w:eastAsia="hu-HU"/>
                    </w:rPr>
                    <w:t>ly</w:t>
                  </w:r>
                  <w:proofErr w:type="spellEnd"/>
                  <w:r>
                    <w:rPr>
                      <w:rFonts w:eastAsia="Times New Roman"/>
                      <w:i/>
                      <w:iCs/>
                      <w:color w:val="000000"/>
                      <w:sz w:val="20"/>
                      <w:szCs w:val="20"/>
                      <w:lang w:eastAsia="hu-HU"/>
                    </w:rPr>
                    <w:t xml:space="preserve"> 2017</w:t>
                  </w:r>
                </w:p>
              </w:tc>
            </w:tr>
            <w:tr w:rsidR="00DA1CD1" w:rsidRPr="00DA1CD1" w:rsidTr="00A93586">
              <w:trPr>
                <w:trHeight w:val="300"/>
                <w:jc w:val="center"/>
              </w:trPr>
              <w:tc>
                <w:tcPr>
                  <w:tcW w:w="2700" w:type="dxa"/>
                  <w:vMerge w:val="restart"/>
                  <w:tcBorders>
                    <w:top w:val="nil"/>
                    <w:left w:val="single" w:sz="12" w:space="0" w:color="auto"/>
                    <w:bottom w:val="single" w:sz="4" w:space="0" w:color="000000"/>
                    <w:right w:val="single" w:sz="4" w:space="0" w:color="auto"/>
                  </w:tcBorders>
                  <w:shd w:val="clear" w:color="auto" w:fill="auto"/>
                  <w:vAlign w:val="center"/>
                  <w:hideMark/>
                </w:tcPr>
                <w:p w:rsidR="00DA1CD1" w:rsidRPr="00DA1CD1" w:rsidRDefault="00DA1CD1" w:rsidP="007A6087">
                  <w:pPr>
                    <w:spacing w:after="0" w:line="240" w:lineRule="auto"/>
                    <w:jc w:val="center"/>
                    <w:rPr>
                      <w:rFonts w:eastAsia="Times New Roman"/>
                      <w:b/>
                      <w:bCs/>
                      <w:sz w:val="20"/>
                      <w:szCs w:val="20"/>
                      <w:lang w:eastAsia="hu-HU"/>
                    </w:rPr>
                  </w:pPr>
                  <w:r w:rsidRPr="0051425F">
                    <w:rPr>
                      <w:rFonts w:eastAsia="Times New Roman"/>
                      <w:b/>
                      <w:bCs/>
                      <w:sz w:val="18"/>
                      <w:szCs w:val="20"/>
                      <w:lang w:eastAsia="hu-HU"/>
                    </w:rPr>
                    <w:t xml:space="preserve">Megye </w:t>
                  </w:r>
                  <w:r w:rsidR="007A6087" w:rsidRPr="0051425F">
                    <w:rPr>
                      <w:rFonts w:eastAsia="Times New Roman"/>
                      <w:color w:val="000000"/>
                      <w:sz w:val="18"/>
                      <w:szCs w:val="20"/>
                      <w:lang w:eastAsia="hu-HU"/>
                    </w:rPr>
                    <w:t>(a munkavégzés helye szerint)</w:t>
                  </w:r>
                  <w:r w:rsidR="007A6087" w:rsidRPr="0051425F">
                    <w:rPr>
                      <w:rFonts w:eastAsia="Times New Roman"/>
                      <w:sz w:val="18"/>
                      <w:szCs w:val="20"/>
                      <w:lang w:eastAsia="hu-HU"/>
                    </w:rPr>
                    <w:t xml:space="preserve">/ </w:t>
                  </w:r>
                  <w:proofErr w:type="spellStart"/>
                  <w:r w:rsidR="007A6087" w:rsidRPr="0051425F">
                    <w:rPr>
                      <w:rFonts w:eastAsia="Times New Roman"/>
                      <w:i/>
                      <w:iCs/>
                      <w:sz w:val="18"/>
                      <w:szCs w:val="20"/>
                      <w:lang w:eastAsia="hu-HU"/>
                    </w:rPr>
                    <w:t>By</w:t>
                  </w:r>
                  <w:proofErr w:type="spellEnd"/>
                  <w:r w:rsidR="007A6087" w:rsidRPr="0051425F">
                    <w:rPr>
                      <w:rFonts w:eastAsia="Times New Roman"/>
                      <w:i/>
                      <w:iCs/>
                      <w:sz w:val="18"/>
                      <w:szCs w:val="20"/>
                      <w:lang w:eastAsia="hu-HU"/>
                    </w:rPr>
                    <w:t xml:space="preserve"> </w:t>
                  </w:r>
                  <w:proofErr w:type="spellStart"/>
                  <w:r w:rsidR="007A6087" w:rsidRPr="0051425F">
                    <w:rPr>
                      <w:rFonts w:eastAsia="Times New Roman"/>
                      <w:i/>
                      <w:iCs/>
                      <w:sz w:val="18"/>
                      <w:szCs w:val="20"/>
                      <w:lang w:eastAsia="hu-HU"/>
                    </w:rPr>
                    <w:t>the</w:t>
                  </w:r>
                  <w:proofErr w:type="spellEnd"/>
                  <w:r w:rsidR="007A6087" w:rsidRPr="0051425F">
                    <w:rPr>
                      <w:rFonts w:eastAsia="Times New Roman"/>
                      <w:i/>
                      <w:iCs/>
                      <w:sz w:val="18"/>
                      <w:szCs w:val="20"/>
                      <w:lang w:eastAsia="hu-HU"/>
                    </w:rPr>
                    <w:t xml:space="preserve"> </w:t>
                  </w:r>
                  <w:proofErr w:type="spellStart"/>
                  <w:r w:rsidR="007A6087" w:rsidRPr="0051425F">
                    <w:rPr>
                      <w:rFonts w:eastAsia="Times New Roman"/>
                      <w:i/>
                      <w:iCs/>
                      <w:sz w:val="18"/>
                      <w:szCs w:val="20"/>
                      <w:lang w:eastAsia="hu-HU"/>
                    </w:rPr>
                    <w:t>county-level</w:t>
                  </w:r>
                  <w:proofErr w:type="spellEnd"/>
                  <w:r w:rsidR="007A6087" w:rsidRPr="0051425F">
                    <w:rPr>
                      <w:rFonts w:eastAsia="Times New Roman"/>
                      <w:i/>
                      <w:iCs/>
                      <w:sz w:val="18"/>
                      <w:szCs w:val="20"/>
                      <w:lang w:eastAsia="hu-HU"/>
                    </w:rPr>
                    <w:t xml:space="preserve"> </w:t>
                  </w:r>
                  <w:proofErr w:type="spellStart"/>
                  <w:r w:rsidR="007A6087" w:rsidRPr="0051425F">
                    <w:rPr>
                      <w:rFonts w:eastAsia="Times New Roman"/>
                      <w:i/>
                      <w:iCs/>
                      <w:sz w:val="18"/>
                      <w:szCs w:val="20"/>
                      <w:lang w:eastAsia="hu-HU"/>
                    </w:rPr>
                    <w:t>places</w:t>
                  </w:r>
                  <w:proofErr w:type="spellEnd"/>
                  <w:r w:rsidR="007A6087" w:rsidRPr="0051425F">
                    <w:rPr>
                      <w:rFonts w:eastAsia="Times New Roman"/>
                      <w:i/>
                      <w:iCs/>
                      <w:sz w:val="18"/>
                      <w:szCs w:val="20"/>
                      <w:lang w:eastAsia="hu-HU"/>
                    </w:rPr>
                    <w:t xml:space="preserve"> of </w:t>
                  </w:r>
                  <w:proofErr w:type="spellStart"/>
                  <w:r w:rsidR="007A6087" w:rsidRPr="0051425F">
                    <w:rPr>
                      <w:rFonts w:eastAsia="Times New Roman"/>
                      <w:i/>
                      <w:iCs/>
                      <w:sz w:val="18"/>
                      <w:szCs w:val="20"/>
                      <w:lang w:eastAsia="hu-HU"/>
                    </w:rPr>
                    <w:t>working</w:t>
                  </w:r>
                  <w:proofErr w:type="spellEnd"/>
                  <w:r w:rsidR="008C2A98" w:rsidRPr="0051425F">
                    <w:rPr>
                      <w:rFonts w:eastAsia="Times New Roman"/>
                      <w:i/>
                      <w:iCs/>
                      <w:sz w:val="18"/>
                      <w:szCs w:val="20"/>
                      <w:lang w:eastAsia="hu-HU"/>
                    </w:rPr>
                    <w: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A1CD1" w:rsidRPr="00DA1CD1" w:rsidRDefault="00DA1CD1" w:rsidP="00745E0F">
                  <w:pPr>
                    <w:spacing w:after="0" w:line="240" w:lineRule="auto"/>
                    <w:jc w:val="center"/>
                    <w:rPr>
                      <w:rFonts w:eastAsia="Times New Roman"/>
                      <w:b/>
                      <w:bCs/>
                      <w:sz w:val="16"/>
                      <w:szCs w:val="16"/>
                      <w:lang w:eastAsia="hu-HU"/>
                    </w:rPr>
                  </w:pPr>
                  <w:r w:rsidRPr="00DA1CD1">
                    <w:rPr>
                      <w:rFonts w:eastAsia="Times New Roman"/>
                      <w:b/>
                      <w:bCs/>
                      <w:sz w:val="16"/>
                      <w:szCs w:val="16"/>
                      <w:lang w:eastAsia="hu-HU"/>
                    </w:rPr>
                    <w:t xml:space="preserve">Száma, darab/ </w:t>
                  </w:r>
                  <w:proofErr w:type="spellStart"/>
                  <w:r w:rsidRPr="00DA1CD1">
                    <w:rPr>
                      <w:rFonts w:eastAsia="Times New Roman"/>
                      <w:b/>
                      <w:bCs/>
                      <w:i/>
                      <w:iCs/>
                      <w:sz w:val="16"/>
                      <w:szCs w:val="16"/>
                      <w:lang w:eastAsia="hu-HU"/>
                    </w:rPr>
                    <w:t>Number</w:t>
                  </w:r>
                  <w:proofErr w:type="spellEnd"/>
                  <w:r w:rsidRPr="00DA1CD1">
                    <w:rPr>
                      <w:rFonts w:eastAsia="Times New Roman"/>
                      <w:b/>
                      <w:bCs/>
                      <w:i/>
                      <w:iCs/>
                      <w:sz w:val="16"/>
                      <w:szCs w:val="16"/>
                      <w:lang w:eastAsia="hu-HU"/>
                    </w:rPr>
                    <w:t xml:space="preserve">, </w:t>
                  </w:r>
                  <w:proofErr w:type="spellStart"/>
                  <w:r w:rsidRPr="00DA1CD1">
                    <w:rPr>
                      <w:rFonts w:eastAsia="Times New Roman"/>
                      <w:b/>
                      <w:bCs/>
                      <w:i/>
                      <w:iCs/>
                      <w:sz w:val="16"/>
                      <w:szCs w:val="16"/>
                      <w:lang w:eastAsia="hu-HU"/>
                    </w:rPr>
                    <w:t>pcs</w:t>
                  </w:r>
                  <w:proofErr w:type="spellEnd"/>
                </w:p>
              </w:tc>
              <w:tc>
                <w:tcPr>
                  <w:tcW w:w="24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A1CD1" w:rsidRPr="00DA1CD1" w:rsidRDefault="00DA1CD1" w:rsidP="00745E0F">
                  <w:pPr>
                    <w:spacing w:after="0" w:line="240" w:lineRule="auto"/>
                    <w:jc w:val="center"/>
                    <w:rPr>
                      <w:rFonts w:eastAsia="Times New Roman"/>
                      <w:b/>
                      <w:bCs/>
                      <w:sz w:val="16"/>
                      <w:szCs w:val="16"/>
                      <w:lang w:eastAsia="hu-HU"/>
                    </w:rPr>
                  </w:pPr>
                  <w:r w:rsidRPr="00DA1CD1">
                    <w:rPr>
                      <w:rFonts w:eastAsia="Times New Roman"/>
                      <w:b/>
                      <w:bCs/>
                      <w:sz w:val="16"/>
                      <w:szCs w:val="16"/>
                      <w:lang w:eastAsia="hu-HU"/>
                    </w:rPr>
                    <w:t xml:space="preserve">Változás az előző hónaphoz képest/ </w:t>
                  </w:r>
                  <w:proofErr w:type="spellStart"/>
                  <w:r w:rsidRPr="00DA1CD1">
                    <w:rPr>
                      <w:rFonts w:eastAsia="Times New Roman"/>
                      <w:b/>
                      <w:bCs/>
                      <w:i/>
                      <w:iCs/>
                      <w:sz w:val="16"/>
                      <w:szCs w:val="16"/>
                      <w:lang w:eastAsia="hu-HU"/>
                    </w:rPr>
                    <w:t>Changes</w:t>
                  </w:r>
                  <w:proofErr w:type="spellEnd"/>
                  <w:r w:rsidRPr="00DA1CD1">
                    <w:rPr>
                      <w:rFonts w:eastAsia="Times New Roman"/>
                      <w:b/>
                      <w:bCs/>
                      <w:i/>
                      <w:iCs/>
                      <w:sz w:val="16"/>
                      <w:szCs w:val="16"/>
                      <w:lang w:eastAsia="hu-HU"/>
                    </w:rPr>
                    <w:t xml:space="preserve"> </w:t>
                  </w:r>
                  <w:proofErr w:type="spellStart"/>
                  <w:r w:rsidRPr="00DA1CD1">
                    <w:rPr>
                      <w:rFonts w:eastAsia="Times New Roman"/>
                      <w:b/>
                      <w:bCs/>
                      <w:i/>
                      <w:iCs/>
                      <w:sz w:val="16"/>
                      <w:szCs w:val="16"/>
                      <w:lang w:eastAsia="hu-HU"/>
                    </w:rPr>
                    <w:t>compared</w:t>
                  </w:r>
                  <w:proofErr w:type="spellEnd"/>
                  <w:r w:rsidRPr="00DA1CD1">
                    <w:rPr>
                      <w:rFonts w:eastAsia="Times New Roman"/>
                      <w:b/>
                      <w:bCs/>
                      <w:i/>
                      <w:iCs/>
                      <w:sz w:val="16"/>
                      <w:szCs w:val="16"/>
                      <w:lang w:eastAsia="hu-HU"/>
                    </w:rPr>
                    <w:t xml:space="preserve"> </w:t>
                  </w:r>
                  <w:proofErr w:type="spellStart"/>
                  <w:r w:rsidRPr="00DA1CD1">
                    <w:rPr>
                      <w:rFonts w:eastAsia="Times New Roman"/>
                      <w:b/>
                      <w:bCs/>
                      <w:i/>
                      <w:iCs/>
                      <w:sz w:val="16"/>
                      <w:szCs w:val="16"/>
                      <w:lang w:eastAsia="hu-HU"/>
                    </w:rPr>
                    <w:t>to</w:t>
                  </w:r>
                  <w:proofErr w:type="spellEnd"/>
                  <w:r w:rsidRPr="00DA1CD1">
                    <w:rPr>
                      <w:rFonts w:eastAsia="Times New Roman"/>
                      <w:b/>
                      <w:bCs/>
                      <w:i/>
                      <w:iCs/>
                      <w:sz w:val="16"/>
                      <w:szCs w:val="16"/>
                      <w:lang w:eastAsia="hu-HU"/>
                    </w:rPr>
                    <w:t xml:space="preserve"> </w:t>
                  </w:r>
                  <w:proofErr w:type="spellStart"/>
                  <w:r w:rsidRPr="00DA1CD1">
                    <w:rPr>
                      <w:rFonts w:eastAsia="Times New Roman"/>
                      <w:b/>
                      <w:bCs/>
                      <w:i/>
                      <w:iCs/>
                      <w:sz w:val="16"/>
                      <w:szCs w:val="16"/>
                      <w:lang w:eastAsia="hu-HU"/>
                    </w:rPr>
                    <w:t>the</w:t>
                  </w:r>
                  <w:proofErr w:type="spellEnd"/>
                  <w:r w:rsidRPr="00DA1CD1">
                    <w:rPr>
                      <w:rFonts w:eastAsia="Times New Roman"/>
                      <w:b/>
                      <w:bCs/>
                      <w:i/>
                      <w:iCs/>
                      <w:sz w:val="16"/>
                      <w:szCs w:val="16"/>
                      <w:lang w:eastAsia="hu-HU"/>
                    </w:rPr>
                    <w:t xml:space="preserve"> </w:t>
                  </w:r>
                  <w:proofErr w:type="spellStart"/>
                  <w:r w:rsidRPr="00DA1CD1">
                    <w:rPr>
                      <w:rFonts w:eastAsia="Times New Roman"/>
                      <w:b/>
                      <w:bCs/>
                      <w:i/>
                      <w:iCs/>
                      <w:sz w:val="16"/>
                      <w:szCs w:val="16"/>
                      <w:lang w:eastAsia="hu-HU"/>
                    </w:rPr>
                    <w:t>previous</w:t>
                  </w:r>
                  <w:proofErr w:type="spellEnd"/>
                  <w:r w:rsidRPr="00DA1CD1">
                    <w:rPr>
                      <w:rFonts w:eastAsia="Times New Roman"/>
                      <w:b/>
                      <w:bCs/>
                      <w:i/>
                      <w:iCs/>
                      <w:sz w:val="16"/>
                      <w:szCs w:val="16"/>
                      <w:lang w:eastAsia="hu-HU"/>
                    </w:rPr>
                    <w:t xml:space="preserve"> </w:t>
                  </w:r>
                  <w:proofErr w:type="spellStart"/>
                  <w:r w:rsidRPr="00DA1CD1">
                    <w:rPr>
                      <w:rFonts w:eastAsia="Times New Roman"/>
                      <w:b/>
                      <w:bCs/>
                      <w:i/>
                      <w:iCs/>
                      <w:sz w:val="16"/>
                      <w:szCs w:val="16"/>
                      <w:lang w:eastAsia="hu-HU"/>
                    </w:rPr>
                    <w:t>month</w:t>
                  </w:r>
                  <w:proofErr w:type="spellEnd"/>
                  <w:r w:rsidRPr="00DA1CD1">
                    <w:rPr>
                      <w:rFonts w:eastAsia="Times New Roman"/>
                      <w:b/>
                      <w:bCs/>
                      <w:sz w:val="16"/>
                      <w:szCs w:val="16"/>
                      <w:lang w:eastAsia="hu-HU"/>
                    </w:rPr>
                    <w:t xml:space="preserve">                                                                                                                                                                    </w:t>
                  </w:r>
                </w:p>
              </w:tc>
              <w:tc>
                <w:tcPr>
                  <w:tcW w:w="2458" w:type="dxa"/>
                  <w:gridSpan w:val="2"/>
                  <w:vMerge w:val="restart"/>
                  <w:tcBorders>
                    <w:top w:val="single" w:sz="4" w:space="0" w:color="auto"/>
                    <w:left w:val="single" w:sz="4" w:space="0" w:color="auto"/>
                    <w:bottom w:val="single" w:sz="4" w:space="0" w:color="000000"/>
                    <w:right w:val="single" w:sz="12" w:space="0" w:color="auto"/>
                  </w:tcBorders>
                  <w:shd w:val="clear" w:color="auto" w:fill="auto"/>
                  <w:vAlign w:val="center"/>
                  <w:hideMark/>
                </w:tcPr>
                <w:p w:rsidR="00DA1CD1" w:rsidRPr="00DA1CD1" w:rsidRDefault="00DA1CD1" w:rsidP="00745E0F">
                  <w:pPr>
                    <w:spacing w:after="0" w:line="240" w:lineRule="auto"/>
                    <w:jc w:val="center"/>
                    <w:rPr>
                      <w:rFonts w:eastAsia="Times New Roman"/>
                      <w:b/>
                      <w:bCs/>
                      <w:sz w:val="16"/>
                      <w:szCs w:val="16"/>
                      <w:lang w:eastAsia="hu-HU"/>
                    </w:rPr>
                  </w:pPr>
                  <w:r w:rsidRPr="00DA1CD1">
                    <w:rPr>
                      <w:rFonts w:eastAsia="Times New Roman"/>
                      <w:b/>
                      <w:bCs/>
                      <w:sz w:val="16"/>
                      <w:szCs w:val="16"/>
                      <w:lang w:eastAsia="hu-HU"/>
                    </w:rPr>
                    <w:t xml:space="preserve">Változás az előző év azonos időszakához képest/ </w:t>
                  </w:r>
                  <w:proofErr w:type="spellStart"/>
                  <w:r w:rsidRPr="00DA1CD1">
                    <w:rPr>
                      <w:rFonts w:eastAsia="Times New Roman"/>
                      <w:b/>
                      <w:bCs/>
                      <w:i/>
                      <w:iCs/>
                      <w:sz w:val="16"/>
                      <w:szCs w:val="16"/>
                      <w:lang w:eastAsia="hu-HU"/>
                    </w:rPr>
                    <w:t>Changes</w:t>
                  </w:r>
                  <w:proofErr w:type="spellEnd"/>
                  <w:r w:rsidRPr="00DA1CD1">
                    <w:rPr>
                      <w:rFonts w:eastAsia="Times New Roman"/>
                      <w:b/>
                      <w:bCs/>
                      <w:i/>
                      <w:iCs/>
                      <w:sz w:val="16"/>
                      <w:szCs w:val="16"/>
                      <w:lang w:eastAsia="hu-HU"/>
                    </w:rPr>
                    <w:t xml:space="preserve"> </w:t>
                  </w:r>
                  <w:proofErr w:type="spellStart"/>
                  <w:r w:rsidRPr="00DA1CD1">
                    <w:rPr>
                      <w:rFonts w:eastAsia="Times New Roman"/>
                      <w:b/>
                      <w:bCs/>
                      <w:i/>
                      <w:iCs/>
                      <w:sz w:val="16"/>
                      <w:szCs w:val="16"/>
                      <w:lang w:eastAsia="hu-HU"/>
                    </w:rPr>
                    <w:t>compared</w:t>
                  </w:r>
                  <w:proofErr w:type="spellEnd"/>
                  <w:r w:rsidRPr="00DA1CD1">
                    <w:rPr>
                      <w:rFonts w:eastAsia="Times New Roman"/>
                      <w:b/>
                      <w:bCs/>
                      <w:i/>
                      <w:iCs/>
                      <w:sz w:val="16"/>
                      <w:szCs w:val="16"/>
                      <w:lang w:eastAsia="hu-HU"/>
                    </w:rPr>
                    <w:t xml:space="preserve"> </w:t>
                  </w:r>
                  <w:proofErr w:type="spellStart"/>
                  <w:r w:rsidRPr="00DA1CD1">
                    <w:rPr>
                      <w:rFonts w:eastAsia="Times New Roman"/>
                      <w:b/>
                      <w:bCs/>
                      <w:i/>
                      <w:iCs/>
                      <w:sz w:val="16"/>
                      <w:szCs w:val="16"/>
                      <w:lang w:eastAsia="hu-HU"/>
                    </w:rPr>
                    <w:t>to</w:t>
                  </w:r>
                  <w:proofErr w:type="spellEnd"/>
                  <w:r w:rsidRPr="00DA1CD1">
                    <w:rPr>
                      <w:rFonts w:eastAsia="Times New Roman"/>
                      <w:b/>
                      <w:bCs/>
                      <w:i/>
                      <w:iCs/>
                      <w:sz w:val="16"/>
                      <w:szCs w:val="16"/>
                      <w:lang w:eastAsia="hu-HU"/>
                    </w:rPr>
                    <w:t xml:space="preserve"> </w:t>
                  </w:r>
                  <w:proofErr w:type="spellStart"/>
                  <w:r w:rsidRPr="00DA1CD1">
                    <w:rPr>
                      <w:rFonts w:eastAsia="Times New Roman"/>
                      <w:b/>
                      <w:bCs/>
                      <w:i/>
                      <w:iCs/>
                      <w:sz w:val="16"/>
                      <w:szCs w:val="16"/>
                      <w:lang w:eastAsia="hu-HU"/>
                    </w:rPr>
                    <w:t>the</w:t>
                  </w:r>
                  <w:proofErr w:type="spellEnd"/>
                  <w:r w:rsidRPr="00DA1CD1">
                    <w:rPr>
                      <w:rFonts w:eastAsia="Times New Roman"/>
                      <w:b/>
                      <w:bCs/>
                      <w:i/>
                      <w:iCs/>
                      <w:sz w:val="16"/>
                      <w:szCs w:val="16"/>
                      <w:lang w:eastAsia="hu-HU"/>
                    </w:rPr>
                    <w:t xml:space="preserve"> </w:t>
                  </w:r>
                  <w:proofErr w:type="spellStart"/>
                  <w:r w:rsidRPr="00DA1CD1">
                    <w:rPr>
                      <w:rFonts w:eastAsia="Times New Roman"/>
                      <w:b/>
                      <w:bCs/>
                      <w:i/>
                      <w:iCs/>
                      <w:sz w:val="16"/>
                      <w:szCs w:val="16"/>
                      <w:lang w:eastAsia="hu-HU"/>
                    </w:rPr>
                    <w:t>same</w:t>
                  </w:r>
                  <w:proofErr w:type="spellEnd"/>
                  <w:r w:rsidRPr="00DA1CD1">
                    <w:rPr>
                      <w:rFonts w:eastAsia="Times New Roman"/>
                      <w:b/>
                      <w:bCs/>
                      <w:i/>
                      <w:iCs/>
                      <w:sz w:val="16"/>
                      <w:szCs w:val="16"/>
                      <w:lang w:eastAsia="hu-HU"/>
                    </w:rPr>
                    <w:t xml:space="preserve"> </w:t>
                  </w:r>
                  <w:proofErr w:type="spellStart"/>
                  <w:r w:rsidRPr="00DA1CD1">
                    <w:rPr>
                      <w:rFonts w:eastAsia="Times New Roman"/>
                      <w:b/>
                      <w:bCs/>
                      <w:i/>
                      <w:iCs/>
                      <w:sz w:val="16"/>
                      <w:szCs w:val="16"/>
                      <w:lang w:eastAsia="hu-HU"/>
                    </w:rPr>
                    <w:t>period</w:t>
                  </w:r>
                  <w:proofErr w:type="spellEnd"/>
                  <w:r w:rsidRPr="00DA1CD1">
                    <w:rPr>
                      <w:rFonts w:eastAsia="Times New Roman"/>
                      <w:b/>
                      <w:bCs/>
                      <w:i/>
                      <w:iCs/>
                      <w:sz w:val="16"/>
                      <w:szCs w:val="16"/>
                      <w:lang w:eastAsia="hu-HU"/>
                    </w:rPr>
                    <w:t xml:space="preserve"> of </w:t>
                  </w:r>
                  <w:proofErr w:type="spellStart"/>
                  <w:r w:rsidRPr="00DA1CD1">
                    <w:rPr>
                      <w:rFonts w:eastAsia="Times New Roman"/>
                      <w:b/>
                      <w:bCs/>
                      <w:i/>
                      <w:iCs/>
                      <w:sz w:val="16"/>
                      <w:szCs w:val="16"/>
                      <w:lang w:eastAsia="hu-HU"/>
                    </w:rPr>
                    <w:t>the</w:t>
                  </w:r>
                  <w:proofErr w:type="spellEnd"/>
                  <w:r w:rsidRPr="00DA1CD1">
                    <w:rPr>
                      <w:rFonts w:eastAsia="Times New Roman"/>
                      <w:b/>
                      <w:bCs/>
                      <w:i/>
                      <w:iCs/>
                      <w:sz w:val="16"/>
                      <w:szCs w:val="16"/>
                      <w:lang w:eastAsia="hu-HU"/>
                    </w:rPr>
                    <w:t xml:space="preserve"> </w:t>
                  </w:r>
                  <w:proofErr w:type="spellStart"/>
                  <w:r w:rsidRPr="00DA1CD1">
                    <w:rPr>
                      <w:rFonts w:eastAsia="Times New Roman"/>
                      <w:b/>
                      <w:bCs/>
                      <w:i/>
                      <w:iCs/>
                      <w:sz w:val="16"/>
                      <w:szCs w:val="16"/>
                      <w:lang w:eastAsia="hu-HU"/>
                    </w:rPr>
                    <w:t>previous</w:t>
                  </w:r>
                  <w:proofErr w:type="spellEnd"/>
                  <w:r w:rsidRPr="00DA1CD1">
                    <w:rPr>
                      <w:rFonts w:eastAsia="Times New Roman"/>
                      <w:b/>
                      <w:bCs/>
                      <w:i/>
                      <w:iCs/>
                      <w:sz w:val="16"/>
                      <w:szCs w:val="16"/>
                      <w:lang w:eastAsia="hu-HU"/>
                    </w:rPr>
                    <w:t xml:space="preserve"> </w:t>
                  </w:r>
                  <w:proofErr w:type="spellStart"/>
                  <w:r w:rsidRPr="00DA1CD1">
                    <w:rPr>
                      <w:rFonts w:eastAsia="Times New Roman"/>
                      <w:b/>
                      <w:bCs/>
                      <w:i/>
                      <w:iCs/>
                      <w:sz w:val="16"/>
                      <w:szCs w:val="16"/>
                      <w:lang w:eastAsia="hu-HU"/>
                    </w:rPr>
                    <w:t>year</w:t>
                  </w:r>
                  <w:proofErr w:type="spellEnd"/>
                  <w:r w:rsidRPr="00DA1CD1">
                    <w:rPr>
                      <w:rFonts w:eastAsia="Times New Roman"/>
                      <w:b/>
                      <w:bCs/>
                      <w:sz w:val="16"/>
                      <w:szCs w:val="16"/>
                      <w:lang w:eastAsia="hu-HU"/>
                    </w:rPr>
                    <w:t xml:space="preserve">                                                                                                                                                                                     </w:t>
                  </w:r>
                </w:p>
              </w:tc>
            </w:tr>
            <w:tr w:rsidR="00DA1CD1" w:rsidRPr="00DA1CD1" w:rsidTr="00A93586">
              <w:trPr>
                <w:trHeight w:val="520"/>
                <w:jc w:val="center"/>
              </w:trPr>
              <w:tc>
                <w:tcPr>
                  <w:tcW w:w="2700" w:type="dxa"/>
                  <w:vMerge/>
                  <w:tcBorders>
                    <w:top w:val="nil"/>
                    <w:left w:val="single" w:sz="12" w:space="0" w:color="auto"/>
                    <w:bottom w:val="single" w:sz="4" w:space="0" w:color="000000"/>
                    <w:right w:val="single" w:sz="4" w:space="0" w:color="auto"/>
                  </w:tcBorders>
                  <w:vAlign w:val="center"/>
                  <w:hideMark/>
                </w:tcPr>
                <w:p w:rsidR="00DA1CD1" w:rsidRPr="00DA1CD1" w:rsidRDefault="00DA1CD1" w:rsidP="00745E0F">
                  <w:pPr>
                    <w:spacing w:after="0" w:line="240" w:lineRule="auto"/>
                    <w:rPr>
                      <w:rFonts w:eastAsia="Times New Roman"/>
                      <w:b/>
                      <w:bCs/>
                      <w:sz w:val="20"/>
                      <w:szCs w:val="20"/>
                      <w:lang w:eastAsia="hu-HU"/>
                    </w:rPr>
                  </w:pPr>
                </w:p>
              </w:tc>
              <w:tc>
                <w:tcPr>
                  <w:tcW w:w="1276" w:type="dxa"/>
                  <w:vMerge/>
                  <w:tcBorders>
                    <w:top w:val="nil"/>
                    <w:left w:val="single" w:sz="4" w:space="0" w:color="auto"/>
                    <w:bottom w:val="single" w:sz="4" w:space="0" w:color="000000"/>
                    <w:right w:val="single" w:sz="4" w:space="0" w:color="auto"/>
                  </w:tcBorders>
                  <w:vAlign w:val="center"/>
                  <w:hideMark/>
                </w:tcPr>
                <w:p w:rsidR="00DA1CD1" w:rsidRPr="00DA1CD1" w:rsidRDefault="00DA1CD1" w:rsidP="00745E0F">
                  <w:pPr>
                    <w:spacing w:after="0" w:line="240" w:lineRule="auto"/>
                    <w:rPr>
                      <w:rFonts w:eastAsia="Times New Roman"/>
                      <w:b/>
                      <w:bCs/>
                      <w:sz w:val="16"/>
                      <w:szCs w:val="16"/>
                      <w:lang w:eastAsia="hu-HU"/>
                    </w:rPr>
                  </w:pPr>
                </w:p>
              </w:tc>
              <w:tc>
                <w:tcPr>
                  <w:tcW w:w="2453" w:type="dxa"/>
                  <w:gridSpan w:val="2"/>
                  <w:vMerge/>
                  <w:tcBorders>
                    <w:top w:val="single" w:sz="4" w:space="0" w:color="auto"/>
                    <w:left w:val="single" w:sz="4" w:space="0" w:color="auto"/>
                    <w:bottom w:val="single" w:sz="4" w:space="0" w:color="000000"/>
                    <w:right w:val="single" w:sz="4" w:space="0" w:color="000000"/>
                  </w:tcBorders>
                  <w:vAlign w:val="center"/>
                  <w:hideMark/>
                </w:tcPr>
                <w:p w:rsidR="00DA1CD1" w:rsidRPr="00DA1CD1" w:rsidRDefault="00DA1CD1" w:rsidP="00745E0F">
                  <w:pPr>
                    <w:spacing w:after="0" w:line="240" w:lineRule="auto"/>
                    <w:rPr>
                      <w:rFonts w:eastAsia="Times New Roman"/>
                      <w:b/>
                      <w:bCs/>
                      <w:sz w:val="16"/>
                      <w:szCs w:val="16"/>
                      <w:lang w:eastAsia="hu-HU"/>
                    </w:rPr>
                  </w:pPr>
                </w:p>
              </w:tc>
              <w:tc>
                <w:tcPr>
                  <w:tcW w:w="2458" w:type="dxa"/>
                  <w:gridSpan w:val="2"/>
                  <w:vMerge/>
                  <w:tcBorders>
                    <w:top w:val="single" w:sz="4" w:space="0" w:color="auto"/>
                    <w:left w:val="single" w:sz="4" w:space="0" w:color="auto"/>
                    <w:bottom w:val="single" w:sz="4" w:space="0" w:color="000000"/>
                    <w:right w:val="single" w:sz="12" w:space="0" w:color="auto"/>
                  </w:tcBorders>
                  <w:vAlign w:val="center"/>
                  <w:hideMark/>
                </w:tcPr>
                <w:p w:rsidR="00DA1CD1" w:rsidRPr="00DA1CD1" w:rsidRDefault="00DA1CD1" w:rsidP="00745E0F">
                  <w:pPr>
                    <w:spacing w:after="0" w:line="240" w:lineRule="auto"/>
                    <w:rPr>
                      <w:rFonts w:eastAsia="Times New Roman"/>
                      <w:b/>
                      <w:bCs/>
                      <w:sz w:val="16"/>
                      <w:szCs w:val="16"/>
                      <w:lang w:eastAsia="hu-HU"/>
                    </w:rPr>
                  </w:pPr>
                </w:p>
              </w:tc>
            </w:tr>
            <w:tr w:rsidR="00DA1CD1" w:rsidRPr="00DA1CD1" w:rsidTr="00A93586">
              <w:trPr>
                <w:trHeight w:val="273"/>
                <w:jc w:val="center"/>
              </w:trPr>
              <w:tc>
                <w:tcPr>
                  <w:tcW w:w="2700" w:type="dxa"/>
                  <w:vMerge/>
                  <w:tcBorders>
                    <w:top w:val="nil"/>
                    <w:left w:val="single" w:sz="12" w:space="0" w:color="auto"/>
                    <w:bottom w:val="single" w:sz="4" w:space="0" w:color="000000"/>
                    <w:right w:val="single" w:sz="4" w:space="0" w:color="auto"/>
                  </w:tcBorders>
                  <w:vAlign w:val="center"/>
                  <w:hideMark/>
                </w:tcPr>
                <w:p w:rsidR="00DA1CD1" w:rsidRPr="00DA1CD1" w:rsidRDefault="00DA1CD1" w:rsidP="00745E0F">
                  <w:pPr>
                    <w:spacing w:after="0" w:line="240" w:lineRule="auto"/>
                    <w:rPr>
                      <w:rFonts w:eastAsia="Times New Roman"/>
                      <w:b/>
                      <w:bCs/>
                      <w:sz w:val="20"/>
                      <w:szCs w:val="20"/>
                      <w:lang w:eastAsia="hu-HU"/>
                    </w:rPr>
                  </w:pPr>
                </w:p>
              </w:tc>
              <w:tc>
                <w:tcPr>
                  <w:tcW w:w="1276" w:type="dxa"/>
                  <w:vMerge/>
                  <w:tcBorders>
                    <w:top w:val="nil"/>
                    <w:left w:val="single" w:sz="4" w:space="0" w:color="auto"/>
                    <w:bottom w:val="single" w:sz="4" w:space="0" w:color="000000"/>
                    <w:right w:val="single" w:sz="4" w:space="0" w:color="auto"/>
                  </w:tcBorders>
                  <w:vAlign w:val="center"/>
                  <w:hideMark/>
                </w:tcPr>
                <w:p w:rsidR="00DA1CD1" w:rsidRPr="00DA1CD1" w:rsidRDefault="00DA1CD1" w:rsidP="00745E0F">
                  <w:pPr>
                    <w:spacing w:after="0" w:line="240" w:lineRule="auto"/>
                    <w:rPr>
                      <w:rFonts w:eastAsia="Times New Roman"/>
                      <w:b/>
                      <w:bCs/>
                      <w:sz w:val="16"/>
                      <w:szCs w:val="16"/>
                      <w:lang w:eastAsia="hu-HU"/>
                    </w:rPr>
                  </w:pPr>
                </w:p>
              </w:tc>
              <w:tc>
                <w:tcPr>
                  <w:tcW w:w="1319" w:type="dxa"/>
                  <w:tcBorders>
                    <w:top w:val="nil"/>
                    <w:left w:val="nil"/>
                    <w:bottom w:val="single" w:sz="4" w:space="0" w:color="auto"/>
                    <w:right w:val="single" w:sz="4" w:space="0" w:color="auto"/>
                  </w:tcBorders>
                  <w:shd w:val="clear" w:color="auto" w:fill="auto"/>
                  <w:vAlign w:val="center"/>
                  <w:hideMark/>
                </w:tcPr>
                <w:p w:rsidR="00DA1CD1" w:rsidRPr="00DA1CD1" w:rsidRDefault="007A6087" w:rsidP="0051425F">
                  <w:pPr>
                    <w:spacing w:after="0" w:line="240" w:lineRule="auto"/>
                    <w:jc w:val="center"/>
                    <w:rPr>
                      <w:rFonts w:eastAsia="Times New Roman"/>
                      <w:sz w:val="16"/>
                      <w:szCs w:val="16"/>
                      <w:lang w:eastAsia="hu-HU"/>
                    </w:rPr>
                  </w:pPr>
                  <w:r>
                    <w:rPr>
                      <w:rFonts w:eastAsia="Times New Roman"/>
                      <w:sz w:val="16"/>
                      <w:szCs w:val="16"/>
                      <w:lang w:eastAsia="hu-HU"/>
                    </w:rPr>
                    <w:t>db</w:t>
                  </w:r>
                  <w:r w:rsidR="0051425F">
                    <w:rPr>
                      <w:rFonts w:eastAsia="Times New Roman"/>
                      <w:sz w:val="16"/>
                      <w:szCs w:val="16"/>
                      <w:lang w:eastAsia="hu-HU"/>
                    </w:rPr>
                    <w:t xml:space="preserve">/ </w:t>
                  </w:r>
                  <w:proofErr w:type="spellStart"/>
                  <w:r w:rsidR="00DA1CD1" w:rsidRPr="00DA1CD1">
                    <w:rPr>
                      <w:rFonts w:eastAsia="Times New Roman"/>
                      <w:i/>
                      <w:iCs/>
                      <w:sz w:val="16"/>
                      <w:szCs w:val="16"/>
                      <w:lang w:eastAsia="hu-HU"/>
                    </w:rPr>
                    <w:t>number</w:t>
                  </w:r>
                  <w:proofErr w:type="spellEnd"/>
                  <w:r>
                    <w:rPr>
                      <w:rFonts w:eastAsia="Times New Roman"/>
                      <w:i/>
                      <w:iCs/>
                      <w:sz w:val="16"/>
                      <w:szCs w:val="16"/>
                      <w:lang w:eastAsia="hu-HU"/>
                    </w:rPr>
                    <w:t xml:space="preserve">, </w:t>
                  </w:r>
                  <w:proofErr w:type="spellStart"/>
                  <w:r>
                    <w:rPr>
                      <w:rFonts w:eastAsia="Times New Roman"/>
                      <w:i/>
                      <w:iCs/>
                      <w:sz w:val="16"/>
                      <w:szCs w:val="16"/>
                      <w:lang w:eastAsia="hu-HU"/>
                    </w:rPr>
                    <w:t>pcs</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A1CD1" w:rsidRPr="00DA1CD1" w:rsidRDefault="00DA1CD1" w:rsidP="00745E0F">
                  <w:pPr>
                    <w:spacing w:after="0" w:line="240" w:lineRule="auto"/>
                    <w:jc w:val="center"/>
                    <w:rPr>
                      <w:rFonts w:eastAsia="Times New Roman"/>
                      <w:sz w:val="16"/>
                      <w:szCs w:val="16"/>
                      <w:lang w:eastAsia="hu-HU"/>
                    </w:rPr>
                  </w:pPr>
                  <w:r w:rsidRPr="00DA1CD1">
                    <w:rPr>
                      <w:rFonts w:eastAsia="Times New Roman"/>
                      <w:sz w:val="16"/>
                      <w:szCs w:val="16"/>
                      <w:lang w:eastAsia="hu-HU"/>
                    </w:rPr>
                    <w:t>%</w:t>
                  </w:r>
                </w:p>
              </w:tc>
              <w:tc>
                <w:tcPr>
                  <w:tcW w:w="1369" w:type="dxa"/>
                  <w:tcBorders>
                    <w:top w:val="nil"/>
                    <w:left w:val="nil"/>
                    <w:bottom w:val="single" w:sz="4" w:space="0" w:color="auto"/>
                    <w:right w:val="single" w:sz="4" w:space="0" w:color="auto"/>
                  </w:tcBorders>
                  <w:shd w:val="clear" w:color="auto" w:fill="auto"/>
                  <w:vAlign w:val="center"/>
                  <w:hideMark/>
                </w:tcPr>
                <w:p w:rsidR="00DA1CD1" w:rsidRPr="00DA1CD1" w:rsidRDefault="007A6087" w:rsidP="00745E0F">
                  <w:pPr>
                    <w:spacing w:after="0" w:line="240" w:lineRule="auto"/>
                    <w:jc w:val="center"/>
                    <w:rPr>
                      <w:rFonts w:eastAsia="Times New Roman"/>
                      <w:sz w:val="16"/>
                      <w:szCs w:val="16"/>
                      <w:lang w:eastAsia="hu-HU"/>
                    </w:rPr>
                  </w:pPr>
                  <w:r>
                    <w:rPr>
                      <w:rFonts w:eastAsia="Times New Roman"/>
                      <w:sz w:val="16"/>
                      <w:szCs w:val="16"/>
                      <w:lang w:eastAsia="hu-HU"/>
                    </w:rPr>
                    <w:t>db</w:t>
                  </w:r>
                  <w:r w:rsidR="0051425F">
                    <w:rPr>
                      <w:rFonts w:eastAsia="Times New Roman"/>
                      <w:sz w:val="16"/>
                      <w:szCs w:val="16"/>
                      <w:lang w:eastAsia="hu-HU"/>
                    </w:rPr>
                    <w:t xml:space="preserve">/ </w:t>
                  </w:r>
                  <w:proofErr w:type="spellStart"/>
                  <w:r w:rsidR="00DA1CD1" w:rsidRPr="00DA1CD1">
                    <w:rPr>
                      <w:rFonts w:eastAsia="Times New Roman"/>
                      <w:i/>
                      <w:iCs/>
                      <w:sz w:val="16"/>
                      <w:szCs w:val="16"/>
                      <w:lang w:eastAsia="hu-HU"/>
                    </w:rPr>
                    <w:t>number</w:t>
                  </w:r>
                  <w:proofErr w:type="spellEnd"/>
                  <w:r>
                    <w:rPr>
                      <w:rFonts w:eastAsia="Times New Roman"/>
                      <w:i/>
                      <w:iCs/>
                      <w:sz w:val="16"/>
                      <w:szCs w:val="16"/>
                      <w:lang w:eastAsia="hu-HU"/>
                    </w:rPr>
                    <w:t xml:space="preserve">, </w:t>
                  </w:r>
                  <w:proofErr w:type="spellStart"/>
                  <w:r>
                    <w:rPr>
                      <w:rFonts w:eastAsia="Times New Roman"/>
                      <w:i/>
                      <w:iCs/>
                      <w:sz w:val="16"/>
                      <w:szCs w:val="16"/>
                      <w:lang w:eastAsia="hu-HU"/>
                    </w:rPr>
                    <w:t>pcs</w:t>
                  </w:r>
                  <w:proofErr w:type="spellEnd"/>
                </w:p>
              </w:tc>
              <w:tc>
                <w:tcPr>
                  <w:tcW w:w="1089" w:type="dxa"/>
                  <w:tcBorders>
                    <w:top w:val="nil"/>
                    <w:left w:val="nil"/>
                    <w:bottom w:val="single" w:sz="4" w:space="0" w:color="auto"/>
                    <w:right w:val="single" w:sz="12" w:space="0" w:color="auto"/>
                  </w:tcBorders>
                  <w:shd w:val="clear" w:color="auto" w:fill="auto"/>
                  <w:vAlign w:val="center"/>
                  <w:hideMark/>
                </w:tcPr>
                <w:p w:rsidR="00DA1CD1" w:rsidRPr="00DA1CD1" w:rsidRDefault="00DA1CD1" w:rsidP="00745E0F">
                  <w:pPr>
                    <w:spacing w:after="0" w:line="240" w:lineRule="auto"/>
                    <w:jc w:val="center"/>
                    <w:rPr>
                      <w:rFonts w:eastAsia="Times New Roman"/>
                      <w:sz w:val="16"/>
                      <w:szCs w:val="16"/>
                      <w:lang w:eastAsia="hu-HU"/>
                    </w:rPr>
                  </w:pPr>
                  <w:r w:rsidRPr="00DA1CD1">
                    <w:rPr>
                      <w:rFonts w:eastAsia="Times New Roman"/>
                      <w:sz w:val="16"/>
                      <w:szCs w:val="16"/>
                      <w:lang w:eastAsia="hu-HU"/>
                    </w:rPr>
                    <w:t>%</w:t>
                  </w:r>
                </w:p>
              </w:tc>
            </w:tr>
            <w:tr w:rsidR="009D20D6" w:rsidRPr="00DA1CD1" w:rsidTr="00A93586">
              <w:trPr>
                <w:trHeight w:val="421"/>
                <w:jc w:val="center"/>
              </w:trPr>
              <w:tc>
                <w:tcPr>
                  <w:tcW w:w="2700" w:type="dxa"/>
                  <w:tcBorders>
                    <w:top w:val="nil"/>
                    <w:left w:val="single" w:sz="12" w:space="0" w:color="auto"/>
                    <w:bottom w:val="single" w:sz="4" w:space="0" w:color="auto"/>
                    <w:right w:val="single" w:sz="4" w:space="0" w:color="auto"/>
                  </w:tcBorders>
                  <w:shd w:val="clear" w:color="auto" w:fill="auto"/>
                  <w:vAlign w:val="center"/>
                  <w:hideMark/>
                </w:tcPr>
                <w:p w:rsidR="009D20D6" w:rsidRPr="0051425F" w:rsidRDefault="009D20D6" w:rsidP="00F44209">
                  <w:pPr>
                    <w:spacing w:after="0" w:line="240" w:lineRule="auto"/>
                    <w:rPr>
                      <w:rFonts w:eastAsia="Times New Roman"/>
                      <w:b/>
                      <w:bCs/>
                      <w:sz w:val="18"/>
                      <w:szCs w:val="20"/>
                      <w:lang w:eastAsia="hu-HU"/>
                    </w:rPr>
                  </w:pPr>
                  <w:r w:rsidRPr="0051425F">
                    <w:rPr>
                      <w:rFonts w:eastAsia="Times New Roman"/>
                      <w:b/>
                      <w:bCs/>
                      <w:sz w:val="18"/>
                      <w:szCs w:val="20"/>
                      <w:lang w:eastAsia="hu-HU"/>
                    </w:rPr>
                    <w:t>Közép-Magyarország/</w:t>
                  </w:r>
                  <w:r w:rsidRPr="0051425F">
                    <w:rPr>
                      <w:rFonts w:eastAsia="Times New Roman"/>
                      <w:b/>
                      <w:bCs/>
                      <w:i/>
                      <w:iCs/>
                      <w:sz w:val="18"/>
                      <w:szCs w:val="20"/>
                      <w:lang w:eastAsia="hu-HU"/>
                    </w:rPr>
                    <w:t xml:space="preserve"> </w:t>
                  </w:r>
                  <w:proofErr w:type="spellStart"/>
                  <w:r w:rsidRPr="0051425F">
                    <w:rPr>
                      <w:rFonts w:eastAsia="Times New Roman"/>
                      <w:b/>
                      <w:bCs/>
                      <w:i/>
                      <w:iCs/>
                      <w:sz w:val="18"/>
                      <w:szCs w:val="20"/>
                      <w:lang w:eastAsia="hu-HU"/>
                    </w:rPr>
                    <w:t>Central</w:t>
                  </w:r>
                  <w:proofErr w:type="spellEnd"/>
                  <w:r w:rsidRPr="0051425F">
                    <w:rPr>
                      <w:rFonts w:eastAsia="Times New Roman"/>
                      <w:b/>
                      <w:bCs/>
                      <w:i/>
                      <w:iCs/>
                      <w:sz w:val="18"/>
                      <w:szCs w:val="20"/>
                      <w:lang w:eastAsia="hu-HU"/>
                    </w:rPr>
                    <w:t xml:space="preserve"> Hungary</w:t>
                  </w:r>
                </w:p>
              </w:tc>
              <w:tc>
                <w:tcPr>
                  <w:tcW w:w="1276" w:type="dxa"/>
                  <w:tcBorders>
                    <w:top w:val="nil"/>
                    <w:left w:val="nil"/>
                    <w:bottom w:val="single" w:sz="4" w:space="0" w:color="auto"/>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21</w:t>
                  </w:r>
                  <w:r>
                    <w:rPr>
                      <w:rFonts w:asciiTheme="minorHAnsi" w:hAnsiTheme="minorHAnsi" w:cs="Tahoma"/>
                      <w:b/>
                      <w:bCs/>
                      <w:sz w:val="20"/>
                      <w:szCs w:val="20"/>
                    </w:rPr>
                    <w:t xml:space="preserve"> </w:t>
                  </w:r>
                  <w:r w:rsidRPr="002E3EDC">
                    <w:rPr>
                      <w:rFonts w:asciiTheme="minorHAnsi" w:hAnsiTheme="minorHAnsi" w:cs="Tahoma"/>
                      <w:b/>
                      <w:bCs/>
                      <w:sz w:val="20"/>
                      <w:szCs w:val="20"/>
                    </w:rPr>
                    <w:t>397</w:t>
                  </w:r>
                </w:p>
              </w:tc>
              <w:tc>
                <w:tcPr>
                  <w:tcW w:w="1319" w:type="dxa"/>
                  <w:tcBorders>
                    <w:top w:val="nil"/>
                    <w:left w:val="nil"/>
                    <w:bottom w:val="single" w:sz="4" w:space="0" w:color="auto"/>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-941</w:t>
                  </w:r>
                </w:p>
              </w:tc>
              <w:tc>
                <w:tcPr>
                  <w:tcW w:w="1134" w:type="dxa"/>
                  <w:tcBorders>
                    <w:top w:val="nil"/>
                    <w:left w:val="nil"/>
                    <w:bottom w:val="single" w:sz="4" w:space="0" w:color="auto"/>
                    <w:right w:val="single" w:sz="4" w:space="0" w:color="auto"/>
                  </w:tcBorders>
                  <w:shd w:val="clear" w:color="auto" w:fill="auto"/>
                  <w:noWrap/>
                  <w:vAlign w:val="center"/>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-4,2</w:t>
                  </w:r>
                </w:p>
              </w:tc>
              <w:tc>
                <w:tcPr>
                  <w:tcW w:w="1369" w:type="dxa"/>
                  <w:tcBorders>
                    <w:top w:val="nil"/>
                    <w:left w:val="nil"/>
                    <w:bottom w:val="single" w:sz="4" w:space="0" w:color="auto"/>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-291</w:t>
                  </w:r>
                </w:p>
              </w:tc>
              <w:tc>
                <w:tcPr>
                  <w:tcW w:w="1089" w:type="dxa"/>
                  <w:tcBorders>
                    <w:top w:val="nil"/>
                    <w:left w:val="nil"/>
                    <w:bottom w:val="single" w:sz="4" w:space="0" w:color="auto"/>
                    <w:right w:val="single" w:sz="12" w:space="0" w:color="auto"/>
                  </w:tcBorders>
                  <w:shd w:val="clear" w:color="auto" w:fill="auto"/>
                  <w:noWrap/>
                  <w:vAlign w:val="center"/>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-1,3</w:t>
                  </w:r>
                </w:p>
              </w:tc>
            </w:tr>
            <w:tr w:rsidR="009D20D6" w:rsidRPr="00DA1CD1" w:rsidTr="00A93586">
              <w:trPr>
                <w:trHeight w:val="257"/>
                <w:jc w:val="center"/>
              </w:trPr>
              <w:tc>
                <w:tcPr>
                  <w:tcW w:w="2700" w:type="dxa"/>
                  <w:tcBorders>
                    <w:top w:val="nil"/>
                    <w:left w:val="single" w:sz="12" w:space="0" w:color="auto"/>
                    <w:bottom w:val="nil"/>
                    <w:right w:val="single" w:sz="4" w:space="0" w:color="auto"/>
                  </w:tcBorders>
                  <w:shd w:val="clear" w:color="auto" w:fill="auto"/>
                  <w:noWrap/>
                  <w:vAlign w:val="center"/>
                  <w:hideMark/>
                </w:tcPr>
                <w:p w:rsidR="009D20D6" w:rsidRPr="0051425F" w:rsidRDefault="009D20D6"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Budapest</w:t>
                  </w:r>
                </w:p>
              </w:tc>
              <w:tc>
                <w:tcPr>
                  <w:tcW w:w="1276"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20</w:t>
                  </w:r>
                  <w:r>
                    <w:rPr>
                      <w:rFonts w:asciiTheme="minorHAnsi" w:hAnsiTheme="minorHAnsi" w:cs="Tahoma"/>
                      <w:sz w:val="20"/>
                      <w:szCs w:val="20"/>
                    </w:rPr>
                    <w:t xml:space="preserve"> </w:t>
                  </w:r>
                  <w:r w:rsidRPr="002E3EDC">
                    <w:rPr>
                      <w:rFonts w:asciiTheme="minorHAnsi" w:hAnsiTheme="minorHAnsi" w:cs="Tahoma"/>
                      <w:sz w:val="20"/>
                      <w:szCs w:val="20"/>
                    </w:rPr>
                    <w:t>145</w:t>
                  </w:r>
                </w:p>
              </w:tc>
              <w:tc>
                <w:tcPr>
                  <w:tcW w:w="131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-917</w:t>
                  </w:r>
                </w:p>
              </w:tc>
              <w:tc>
                <w:tcPr>
                  <w:tcW w:w="1134" w:type="dxa"/>
                  <w:tcBorders>
                    <w:top w:val="nil"/>
                    <w:left w:val="nil"/>
                    <w:bottom w:val="nil"/>
                    <w:right w:val="single" w:sz="4" w:space="0" w:color="auto"/>
                  </w:tcBorders>
                  <w:shd w:val="clear" w:color="auto" w:fill="auto"/>
                  <w:noWrap/>
                  <w:vAlign w:val="center"/>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-4,4</w:t>
                  </w:r>
                </w:p>
              </w:tc>
              <w:tc>
                <w:tcPr>
                  <w:tcW w:w="136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310</w:t>
                  </w:r>
                </w:p>
              </w:tc>
              <w:tc>
                <w:tcPr>
                  <w:tcW w:w="1089" w:type="dxa"/>
                  <w:tcBorders>
                    <w:top w:val="nil"/>
                    <w:left w:val="nil"/>
                    <w:bottom w:val="nil"/>
                    <w:right w:val="single" w:sz="12" w:space="0" w:color="auto"/>
                  </w:tcBorders>
                  <w:shd w:val="clear" w:color="auto" w:fill="auto"/>
                  <w:noWrap/>
                  <w:vAlign w:val="center"/>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1,6</w:t>
                  </w:r>
                </w:p>
              </w:tc>
            </w:tr>
            <w:tr w:rsidR="009D20D6" w:rsidRPr="00DA1CD1" w:rsidTr="00A93586">
              <w:trPr>
                <w:trHeight w:val="243"/>
                <w:jc w:val="center"/>
              </w:trPr>
              <w:tc>
                <w:tcPr>
                  <w:tcW w:w="2700" w:type="dxa"/>
                  <w:tcBorders>
                    <w:top w:val="nil"/>
                    <w:left w:val="single" w:sz="12" w:space="0" w:color="auto"/>
                    <w:bottom w:val="nil"/>
                    <w:right w:val="single" w:sz="4" w:space="0" w:color="auto"/>
                  </w:tcBorders>
                  <w:shd w:val="clear" w:color="auto" w:fill="auto"/>
                  <w:noWrap/>
                  <w:vAlign w:val="center"/>
                  <w:hideMark/>
                </w:tcPr>
                <w:p w:rsidR="009D20D6" w:rsidRPr="0051425F" w:rsidRDefault="009D20D6"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Pest</w:t>
                  </w:r>
                </w:p>
              </w:tc>
              <w:tc>
                <w:tcPr>
                  <w:tcW w:w="1276"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1</w:t>
                  </w:r>
                  <w:r>
                    <w:rPr>
                      <w:rFonts w:asciiTheme="minorHAnsi" w:hAnsiTheme="minorHAnsi" w:cs="Tahoma"/>
                      <w:sz w:val="20"/>
                      <w:szCs w:val="20"/>
                    </w:rPr>
                    <w:t xml:space="preserve"> </w:t>
                  </w:r>
                  <w:r w:rsidRPr="002E3EDC">
                    <w:rPr>
                      <w:rFonts w:asciiTheme="minorHAnsi" w:hAnsiTheme="minorHAnsi" w:cs="Tahoma"/>
                      <w:sz w:val="20"/>
                      <w:szCs w:val="20"/>
                    </w:rPr>
                    <w:t>252</w:t>
                  </w:r>
                </w:p>
              </w:tc>
              <w:tc>
                <w:tcPr>
                  <w:tcW w:w="131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-24</w:t>
                  </w:r>
                </w:p>
              </w:tc>
              <w:tc>
                <w:tcPr>
                  <w:tcW w:w="1134" w:type="dxa"/>
                  <w:tcBorders>
                    <w:top w:val="nil"/>
                    <w:left w:val="nil"/>
                    <w:bottom w:val="nil"/>
                    <w:right w:val="single" w:sz="4" w:space="0" w:color="auto"/>
                  </w:tcBorders>
                  <w:shd w:val="clear" w:color="auto" w:fill="auto"/>
                  <w:noWrap/>
                  <w:vAlign w:val="center"/>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-1,9</w:t>
                  </w:r>
                </w:p>
              </w:tc>
              <w:tc>
                <w:tcPr>
                  <w:tcW w:w="136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-601</w:t>
                  </w:r>
                </w:p>
              </w:tc>
              <w:tc>
                <w:tcPr>
                  <w:tcW w:w="1089" w:type="dxa"/>
                  <w:tcBorders>
                    <w:top w:val="nil"/>
                    <w:left w:val="nil"/>
                    <w:bottom w:val="nil"/>
                    <w:right w:val="single" w:sz="12" w:space="0" w:color="auto"/>
                  </w:tcBorders>
                  <w:shd w:val="clear" w:color="auto" w:fill="auto"/>
                  <w:noWrap/>
                  <w:vAlign w:val="center"/>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-32,4</w:t>
                  </w:r>
                </w:p>
              </w:tc>
            </w:tr>
            <w:tr w:rsidR="009D20D6" w:rsidRPr="00DA1CD1" w:rsidTr="00A93586">
              <w:trPr>
                <w:trHeight w:val="393"/>
                <w:jc w:val="center"/>
              </w:trPr>
              <w:tc>
                <w:tcPr>
                  <w:tcW w:w="27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9D20D6" w:rsidRPr="0051425F" w:rsidRDefault="009D20D6" w:rsidP="00F44209">
                  <w:pPr>
                    <w:spacing w:after="0" w:line="240" w:lineRule="auto"/>
                    <w:rPr>
                      <w:rFonts w:eastAsia="Times New Roman"/>
                      <w:b/>
                      <w:bCs/>
                      <w:sz w:val="18"/>
                      <w:szCs w:val="20"/>
                      <w:lang w:eastAsia="hu-HU"/>
                    </w:rPr>
                  </w:pPr>
                  <w:r w:rsidRPr="0051425F">
                    <w:rPr>
                      <w:rFonts w:eastAsia="Times New Roman"/>
                      <w:b/>
                      <w:bCs/>
                      <w:sz w:val="18"/>
                      <w:szCs w:val="20"/>
                      <w:lang w:eastAsia="hu-HU"/>
                    </w:rPr>
                    <w:t>Közép-Dunántúl/</w:t>
                  </w:r>
                  <w:r w:rsidRPr="0051425F">
                    <w:rPr>
                      <w:rFonts w:eastAsia="Times New Roman"/>
                      <w:b/>
                      <w:bCs/>
                      <w:i/>
                      <w:iCs/>
                      <w:sz w:val="18"/>
                      <w:szCs w:val="20"/>
                      <w:lang w:eastAsia="hu-HU"/>
                    </w:rPr>
                    <w:t xml:space="preserve"> </w:t>
                  </w:r>
                  <w:proofErr w:type="spellStart"/>
                  <w:r w:rsidRPr="0051425F">
                    <w:rPr>
                      <w:rFonts w:eastAsia="Times New Roman"/>
                      <w:b/>
                      <w:bCs/>
                      <w:i/>
                      <w:iCs/>
                      <w:sz w:val="18"/>
                      <w:szCs w:val="20"/>
                      <w:lang w:eastAsia="hu-HU"/>
                    </w:rPr>
                    <w:t>Central</w:t>
                  </w:r>
                  <w:proofErr w:type="spellEnd"/>
                  <w:r w:rsidRPr="0051425F">
                    <w:rPr>
                      <w:rFonts w:eastAsia="Times New Roman"/>
                      <w:b/>
                      <w:bCs/>
                      <w:i/>
                      <w:iCs/>
                      <w:sz w:val="18"/>
                      <w:szCs w:val="20"/>
                      <w:lang w:eastAsia="hu-HU"/>
                    </w:rPr>
                    <w:t xml:space="preserve"> </w:t>
                  </w:r>
                  <w:proofErr w:type="spellStart"/>
                  <w:r w:rsidRPr="0051425F">
                    <w:rPr>
                      <w:rFonts w:eastAsia="Times New Roman"/>
                      <w:b/>
                      <w:bCs/>
                      <w:i/>
                      <w:iCs/>
                      <w:sz w:val="18"/>
                      <w:szCs w:val="20"/>
                      <w:lang w:eastAsia="hu-HU"/>
                    </w:rPr>
                    <w:t>Transdanubia</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2</w:t>
                  </w:r>
                  <w:r>
                    <w:rPr>
                      <w:rFonts w:asciiTheme="minorHAnsi" w:hAnsiTheme="minorHAnsi" w:cs="Tahoma"/>
                      <w:b/>
                      <w:bCs/>
                      <w:sz w:val="20"/>
                      <w:szCs w:val="20"/>
                    </w:rPr>
                    <w:t xml:space="preserve"> </w:t>
                  </w:r>
                  <w:r w:rsidRPr="002E3EDC">
                    <w:rPr>
                      <w:rFonts w:asciiTheme="minorHAnsi" w:hAnsiTheme="minorHAnsi" w:cs="Tahoma"/>
                      <w:b/>
                      <w:bCs/>
                      <w:sz w:val="20"/>
                      <w:szCs w:val="20"/>
                    </w:rPr>
                    <w:t>162</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-84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-3,7</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-1</w:t>
                  </w:r>
                  <w:r>
                    <w:rPr>
                      <w:rFonts w:asciiTheme="minorHAnsi" w:hAnsiTheme="minorHAnsi" w:cs="Tahoma"/>
                      <w:b/>
                      <w:bCs/>
                      <w:sz w:val="20"/>
                      <w:szCs w:val="20"/>
                    </w:rPr>
                    <w:t xml:space="preserve"> </w:t>
                  </w:r>
                  <w:r w:rsidRPr="002E3EDC">
                    <w:rPr>
                      <w:rFonts w:asciiTheme="minorHAnsi" w:hAnsiTheme="minorHAnsi" w:cs="Tahoma"/>
                      <w:b/>
                      <w:bCs/>
                      <w:sz w:val="20"/>
                      <w:szCs w:val="20"/>
                    </w:rPr>
                    <w:t>834</w:t>
                  </w:r>
                </w:p>
              </w:tc>
              <w:tc>
                <w:tcPr>
                  <w:tcW w:w="1089" w:type="dxa"/>
                  <w:tcBorders>
                    <w:top w:val="single" w:sz="4" w:space="0" w:color="auto"/>
                    <w:left w:val="nil"/>
                    <w:bottom w:val="single" w:sz="4" w:space="0" w:color="auto"/>
                    <w:right w:val="single" w:sz="12" w:space="0" w:color="auto"/>
                  </w:tcBorders>
                  <w:shd w:val="clear" w:color="auto" w:fill="auto"/>
                  <w:noWrap/>
                  <w:vAlign w:val="center"/>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-45,9</w:t>
                  </w:r>
                </w:p>
              </w:tc>
            </w:tr>
            <w:tr w:rsidR="009D20D6" w:rsidRPr="00DA1CD1" w:rsidTr="00A93586">
              <w:trPr>
                <w:trHeight w:val="244"/>
                <w:jc w:val="center"/>
              </w:trPr>
              <w:tc>
                <w:tcPr>
                  <w:tcW w:w="2700" w:type="dxa"/>
                  <w:tcBorders>
                    <w:top w:val="nil"/>
                    <w:left w:val="single" w:sz="12" w:space="0" w:color="auto"/>
                    <w:bottom w:val="nil"/>
                    <w:right w:val="single" w:sz="4" w:space="0" w:color="auto"/>
                  </w:tcBorders>
                  <w:shd w:val="clear" w:color="auto" w:fill="auto"/>
                  <w:noWrap/>
                  <w:vAlign w:val="center"/>
                  <w:hideMark/>
                </w:tcPr>
                <w:p w:rsidR="009D20D6" w:rsidRPr="0051425F" w:rsidRDefault="009D20D6"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Fejér</w:t>
                  </w:r>
                </w:p>
              </w:tc>
              <w:tc>
                <w:tcPr>
                  <w:tcW w:w="1276"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1</w:t>
                  </w:r>
                  <w:r>
                    <w:rPr>
                      <w:rFonts w:asciiTheme="minorHAnsi" w:hAnsiTheme="minorHAnsi" w:cs="Tahoma"/>
                      <w:sz w:val="20"/>
                      <w:szCs w:val="20"/>
                    </w:rPr>
                    <w:t xml:space="preserve"> </w:t>
                  </w:r>
                  <w:r w:rsidRPr="002E3EDC">
                    <w:rPr>
                      <w:rFonts w:asciiTheme="minorHAnsi" w:hAnsiTheme="minorHAnsi" w:cs="Tahoma"/>
                      <w:sz w:val="20"/>
                      <w:szCs w:val="20"/>
                    </w:rPr>
                    <w:t>021</w:t>
                  </w:r>
                </w:p>
              </w:tc>
              <w:tc>
                <w:tcPr>
                  <w:tcW w:w="131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-45</w:t>
                  </w:r>
                </w:p>
              </w:tc>
              <w:tc>
                <w:tcPr>
                  <w:tcW w:w="1134" w:type="dxa"/>
                  <w:tcBorders>
                    <w:top w:val="nil"/>
                    <w:left w:val="nil"/>
                    <w:bottom w:val="nil"/>
                    <w:right w:val="single" w:sz="4" w:space="0" w:color="auto"/>
                  </w:tcBorders>
                  <w:shd w:val="clear" w:color="auto" w:fill="auto"/>
                  <w:noWrap/>
                  <w:vAlign w:val="center"/>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-4,2</w:t>
                  </w:r>
                </w:p>
              </w:tc>
              <w:tc>
                <w:tcPr>
                  <w:tcW w:w="136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-1</w:t>
                  </w:r>
                  <w:r>
                    <w:rPr>
                      <w:rFonts w:asciiTheme="minorHAnsi" w:hAnsiTheme="minorHAnsi" w:cs="Tahoma"/>
                      <w:color w:val="000000"/>
                      <w:sz w:val="20"/>
                      <w:szCs w:val="20"/>
                    </w:rPr>
                    <w:t xml:space="preserve"> </w:t>
                  </w:r>
                  <w:r w:rsidRPr="002E3EDC">
                    <w:rPr>
                      <w:rFonts w:asciiTheme="minorHAnsi" w:hAnsiTheme="minorHAnsi" w:cs="Tahoma"/>
                      <w:color w:val="000000"/>
                      <w:sz w:val="20"/>
                      <w:szCs w:val="20"/>
                    </w:rPr>
                    <w:t>205</w:t>
                  </w:r>
                </w:p>
              </w:tc>
              <w:tc>
                <w:tcPr>
                  <w:tcW w:w="1089" w:type="dxa"/>
                  <w:tcBorders>
                    <w:top w:val="nil"/>
                    <w:left w:val="nil"/>
                    <w:bottom w:val="nil"/>
                    <w:right w:val="single" w:sz="12" w:space="0" w:color="auto"/>
                  </w:tcBorders>
                  <w:shd w:val="clear" w:color="auto" w:fill="auto"/>
                  <w:noWrap/>
                  <w:vAlign w:val="center"/>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-54,1</w:t>
                  </w:r>
                </w:p>
              </w:tc>
            </w:tr>
            <w:tr w:rsidR="009D20D6" w:rsidRPr="00DA1CD1" w:rsidTr="00A93586">
              <w:trPr>
                <w:trHeight w:val="115"/>
                <w:jc w:val="center"/>
              </w:trPr>
              <w:tc>
                <w:tcPr>
                  <w:tcW w:w="2700" w:type="dxa"/>
                  <w:tcBorders>
                    <w:top w:val="nil"/>
                    <w:left w:val="single" w:sz="12" w:space="0" w:color="auto"/>
                    <w:bottom w:val="nil"/>
                    <w:right w:val="single" w:sz="4" w:space="0" w:color="auto"/>
                  </w:tcBorders>
                  <w:shd w:val="clear" w:color="auto" w:fill="auto"/>
                  <w:noWrap/>
                  <w:vAlign w:val="center"/>
                  <w:hideMark/>
                </w:tcPr>
                <w:p w:rsidR="009D20D6" w:rsidRPr="0051425F" w:rsidRDefault="009D20D6"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 xml:space="preserve">Komárom-Esztergom </w:t>
                  </w:r>
                </w:p>
              </w:tc>
              <w:tc>
                <w:tcPr>
                  <w:tcW w:w="1276"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386</w:t>
                  </w:r>
                </w:p>
              </w:tc>
              <w:tc>
                <w:tcPr>
                  <w:tcW w:w="131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-10</w:t>
                  </w:r>
                </w:p>
              </w:tc>
              <w:tc>
                <w:tcPr>
                  <w:tcW w:w="1134" w:type="dxa"/>
                  <w:tcBorders>
                    <w:top w:val="nil"/>
                    <w:left w:val="nil"/>
                    <w:bottom w:val="nil"/>
                    <w:right w:val="single" w:sz="4" w:space="0" w:color="auto"/>
                  </w:tcBorders>
                  <w:shd w:val="clear" w:color="auto" w:fill="auto"/>
                  <w:noWrap/>
                  <w:vAlign w:val="center"/>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-2,5</w:t>
                  </w:r>
                </w:p>
              </w:tc>
              <w:tc>
                <w:tcPr>
                  <w:tcW w:w="136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-275</w:t>
                  </w:r>
                </w:p>
              </w:tc>
              <w:tc>
                <w:tcPr>
                  <w:tcW w:w="1089" w:type="dxa"/>
                  <w:tcBorders>
                    <w:top w:val="nil"/>
                    <w:left w:val="nil"/>
                    <w:bottom w:val="nil"/>
                    <w:right w:val="single" w:sz="12" w:space="0" w:color="auto"/>
                  </w:tcBorders>
                  <w:shd w:val="clear" w:color="auto" w:fill="auto"/>
                  <w:noWrap/>
                  <w:vAlign w:val="center"/>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-41,6</w:t>
                  </w:r>
                </w:p>
              </w:tc>
            </w:tr>
            <w:tr w:rsidR="009D20D6" w:rsidRPr="00DA1CD1" w:rsidTr="00A93586">
              <w:trPr>
                <w:trHeight w:val="206"/>
                <w:jc w:val="center"/>
              </w:trPr>
              <w:tc>
                <w:tcPr>
                  <w:tcW w:w="2700" w:type="dxa"/>
                  <w:tcBorders>
                    <w:top w:val="nil"/>
                    <w:left w:val="single" w:sz="12" w:space="0" w:color="auto"/>
                    <w:bottom w:val="nil"/>
                    <w:right w:val="single" w:sz="4" w:space="0" w:color="auto"/>
                  </w:tcBorders>
                  <w:shd w:val="clear" w:color="auto" w:fill="auto"/>
                  <w:noWrap/>
                  <w:vAlign w:val="center"/>
                  <w:hideMark/>
                </w:tcPr>
                <w:p w:rsidR="009D20D6" w:rsidRPr="0051425F" w:rsidRDefault="009D20D6"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Veszprém</w:t>
                  </w:r>
                </w:p>
              </w:tc>
              <w:tc>
                <w:tcPr>
                  <w:tcW w:w="1276"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755</w:t>
                  </w:r>
                </w:p>
              </w:tc>
              <w:tc>
                <w:tcPr>
                  <w:tcW w:w="131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-29</w:t>
                  </w:r>
                </w:p>
              </w:tc>
              <w:tc>
                <w:tcPr>
                  <w:tcW w:w="1134" w:type="dxa"/>
                  <w:tcBorders>
                    <w:top w:val="nil"/>
                    <w:left w:val="nil"/>
                    <w:bottom w:val="nil"/>
                    <w:right w:val="single" w:sz="4" w:space="0" w:color="auto"/>
                  </w:tcBorders>
                  <w:shd w:val="clear" w:color="auto" w:fill="auto"/>
                  <w:noWrap/>
                  <w:vAlign w:val="center"/>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-3,7</w:t>
                  </w:r>
                </w:p>
              </w:tc>
              <w:tc>
                <w:tcPr>
                  <w:tcW w:w="136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-354</w:t>
                  </w:r>
                </w:p>
              </w:tc>
              <w:tc>
                <w:tcPr>
                  <w:tcW w:w="1089" w:type="dxa"/>
                  <w:tcBorders>
                    <w:top w:val="nil"/>
                    <w:left w:val="nil"/>
                    <w:bottom w:val="nil"/>
                    <w:right w:val="single" w:sz="12" w:space="0" w:color="auto"/>
                  </w:tcBorders>
                  <w:shd w:val="clear" w:color="auto" w:fill="auto"/>
                  <w:noWrap/>
                  <w:vAlign w:val="center"/>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-31,9</w:t>
                  </w:r>
                </w:p>
              </w:tc>
            </w:tr>
            <w:tr w:rsidR="009D20D6" w:rsidRPr="00DA1CD1" w:rsidTr="00A93586">
              <w:trPr>
                <w:trHeight w:val="495"/>
                <w:jc w:val="center"/>
              </w:trPr>
              <w:tc>
                <w:tcPr>
                  <w:tcW w:w="27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9D20D6" w:rsidRPr="0051425F" w:rsidRDefault="009D20D6" w:rsidP="00F44209">
                  <w:pPr>
                    <w:spacing w:after="0" w:line="240" w:lineRule="auto"/>
                    <w:rPr>
                      <w:rFonts w:eastAsia="Times New Roman"/>
                      <w:b/>
                      <w:bCs/>
                      <w:sz w:val="18"/>
                      <w:szCs w:val="20"/>
                      <w:lang w:eastAsia="hu-HU"/>
                    </w:rPr>
                  </w:pPr>
                  <w:r w:rsidRPr="0051425F">
                    <w:rPr>
                      <w:rFonts w:eastAsia="Times New Roman"/>
                      <w:b/>
                      <w:bCs/>
                      <w:sz w:val="18"/>
                      <w:szCs w:val="20"/>
                      <w:lang w:eastAsia="hu-HU"/>
                    </w:rPr>
                    <w:t>Nyugat-Dunántúl/</w:t>
                  </w:r>
                  <w:r w:rsidRPr="0051425F">
                    <w:rPr>
                      <w:rFonts w:eastAsia="Times New Roman"/>
                      <w:b/>
                      <w:bCs/>
                      <w:i/>
                      <w:iCs/>
                      <w:sz w:val="18"/>
                      <w:szCs w:val="20"/>
                      <w:lang w:eastAsia="hu-HU"/>
                    </w:rPr>
                    <w:t xml:space="preserve"> Western </w:t>
                  </w:r>
                  <w:proofErr w:type="spellStart"/>
                  <w:r w:rsidRPr="0051425F">
                    <w:rPr>
                      <w:rFonts w:eastAsia="Times New Roman"/>
                      <w:b/>
                      <w:bCs/>
                      <w:i/>
                      <w:iCs/>
                      <w:sz w:val="18"/>
                      <w:szCs w:val="20"/>
                      <w:lang w:eastAsia="hu-HU"/>
                    </w:rPr>
                    <w:t>Transdanubia</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1</w:t>
                  </w:r>
                  <w:r>
                    <w:rPr>
                      <w:rFonts w:asciiTheme="minorHAnsi" w:hAnsiTheme="minorHAnsi" w:cs="Tahoma"/>
                      <w:b/>
                      <w:bCs/>
                      <w:sz w:val="20"/>
                      <w:szCs w:val="20"/>
                    </w:rPr>
                    <w:t xml:space="preserve"> </w:t>
                  </w:r>
                  <w:r w:rsidRPr="002E3EDC">
                    <w:rPr>
                      <w:rFonts w:asciiTheme="minorHAnsi" w:hAnsiTheme="minorHAnsi" w:cs="Tahoma"/>
                      <w:b/>
                      <w:bCs/>
                      <w:sz w:val="20"/>
                      <w:szCs w:val="20"/>
                    </w:rPr>
                    <w:t>143</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-118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-9,4</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-829</w:t>
                  </w:r>
                </w:p>
              </w:tc>
              <w:tc>
                <w:tcPr>
                  <w:tcW w:w="1089" w:type="dxa"/>
                  <w:tcBorders>
                    <w:top w:val="single" w:sz="4" w:space="0" w:color="auto"/>
                    <w:left w:val="nil"/>
                    <w:bottom w:val="single" w:sz="4" w:space="0" w:color="auto"/>
                    <w:right w:val="single" w:sz="12" w:space="0" w:color="auto"/>
                  </w:tcBorders>
                  <w:shd w:val="clear" w:color="auto" w:fill="auto"/>
                  <w:noWrap/>
                  <w:vAlign w:val="center"/>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-42,0</w:t>
                  </w:r>
                </w:p>
              </w:tc>
            </w:tr>
            <w:tr w:rsidR="009D20D6" w:rsidRPr="00DA1CD1" w:rsidTr="00A93586">
              <w:trPr>
                <w:trHeight w:val="133"/>
                <w:jc w:val="center"/>
              </w:trPr>
              <w:tc>
                <w:tcPr>
                  <w:tcW w:w="2700" w:type="dxa"/>
                  <w:tcBorders>
                    <w:top w:val="nil"/>
                    <w:left w:val="single" w:sz="12" w:space="0" w:color="auto"/>
                    <w:bottom w:val="nil"/>
                    <w:right w:val="single" w:sz="4" w:space="0" w:color="auto"/>
                  </w:tcBorders>
                  <w:shd w:val="clear" w:color="auto" w:fill="auto"/>
                  <w:noWrap/>
                  <w:vAlign w:val="center"/>
                  <w:hideMark/>
                </w:tcPr>
                <w:p w:rsidR="009D20D6" w:rsidRPr="0051425F" w:rsidRDefault="009D20D6"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 xml:space="preserve">Győr-Moson-Sopron </w:t>
                  </w:r>
                </w:p>
              </w:tc>
              <w:tc>
                <w:tcPr>
                  <w:tcW w:w="1276"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337</w:t>
                  </w:r>
                </w:p>
              </w:tc>
              <w:tc>
                <w:tcPr>
                  <w:tcW w:w="131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2</w:t>
                  </w:r>
                </w:p>
              </w:tc>
              <w:tc>
                <w:tcPr>
                  <w:tcW w:w="1134" w:type="dxa"/>
                  <w:tcBorders>
                    <w:top w:val="nil"/>
                    <w:left w:val="nil"/>
                    <w:bottom w:val="nil"/>
                    <w:right w:val="single" w:sz="4" w:space="0" w:color="auto"/>
                  </w:tcBorders>
                  <w:shd w:val="clear" w:color="auto" w:fill="auto"/>
                  <w:noWrap/>
                  <w:vAlign w:val="center"/>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0,6</w:t>
                  </w:r>
                </w:p>
              </w:tc>
              <w:tc>
                <w:tcPr>
                  <w:tcW w:w="136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-106</w:t>
                  </w:r>
                </w:p>
              </w:tc>
              <w:tc>
                <w:tcPr>
                  <w:tcW w:w="1089" w:type="dxa"/>
                  <w:tcBorders>
                    <w:top w:val="nil"/>
                    <w:left w:val="nil"/>
                    <w:bottom w:val="nil"/>
                    <w:right w:val="single" w:sz="12" w:space="0" w:color="auto"/>
                  </w:tcBorders>
                  <w:shd w:val="clear" w:color="auto" w:fill="auto"/>
                  <w:noWrap/>
                  <w:vAlign w:val="center"/>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-23,9</w:t>
                  </w:r>
                </w:p>
              </w:tc>
            </w:tr>
            <w:tr w:rsidR="009D20D6" w:rsidRPr="00DA1CD1" w:rsidTr="00A93586">
              <w:trPr>
                <w:trHeight w:val="175"/>
                <w:jc w:val="center"/>
              </w:trPr>
              <w:tc>
                <w:tcPr>
                  <w:tcW w:w="2700" w:type="dxa"/>
                  <w:tcBorders>
                    <w:top w:val="nil"/>
                    <w:left w:val="single" w:sz="12" w:space="0" w:color="auto"/>
                    <w:bottom w:val="nil"/>
                    <w:right w:val="single" w:sz="4" w:space="0" w:color="auto"/>
                  </w:tcBorders>
                  <w:shd w:val="clear" w:color="auto" w:fill="auto"/>
                  <w:noWrap/>
                  <w:vAlign w:val="center"/>
                  <w:hideMark/>
                </w:tcPr>
                <w:p w:rsidR="009D20D6" w:rsidRPr="0051425F" w:rsidRDefault="009D20D6"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 xml:space="preserve">Vas </w:t>
                  </w:r>
                </w:p>
              </w:tc>
              <w:tc>
                <w:tcPr>
                  <w:tcW w:w="1276"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237</w:t>
                  </w:r>
                </w:p>
              </w:tc>
              <w:tc>
                <w:tcPr>
                  <w:tcW w:w="131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-52</w:t>
                  </w:r>
                </w:p>
              </w:tc>
              <w:tc>
                <w:tcPr>
                  <w:tcW w:w="1134" w:type="dxa"/>
                  <w:tcBorders>
                    <w:top w:val="nil"/>
                    <w:left w:val="nil"/>
                    <w:bottom w:val="nil"/>
                    <w:right w:val="single" w:sz="4" w:space="0" w:color="auto"/>
                  </w:tcBorders>
                  <w:shd w:val="clear" w:color="auto" w:fill="auto"/>
                  <w:noWrap/>
                  <w:vAlign w:val="center"/>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-18,0</w:t>
                  </w:r>
                </w:p>
              </w:tc>
              <w:tc>
                <w:tcPr>
                  <w:tcW w:w="136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-211</w:t>
                  </w:r>
                </w:p>
              </w:tc>
              <w:tc>
                <w:tcPr>
                  <w:tcW w:w="1089" w:type="dxa"/>
                  <w:tcBorders>
                    <w:top w:val="nil"/>
                    <w:left w:val="nil"/>
                    <w:bottom w:val="nil"/>
                    <w:right w:val="single" w:sz="12" w:space="0" w:color="auto"/>
                  </w:tcBorders>
                  <w:shd w:val="clear" w:color="auto" w:fill="auto"/>
                  <w:noWrap/>
                  <w:vAlign w:val="center"/>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-47,1</w:t>
                  </w:r>
                </w:p>
              </w:tc>
            </w:tr>
            <w:tr w:rsidR="009D20D6" w:rsidRPr="00DA1CD1" w:rsidTr="00A93586">
              <w:trPr>
                <w:trHeight w:val="193"/>
                <w:jc w:val="center"/>
              </w:trPr>
              <w:tc>
                <w:tcPr>
                  <w:tcW w:w="2700" w:type="dxa"/>
                  <w:tcBorders>
                    <w:top w:val="nil"/>
                    <w:left w:val="single" w:sz="12" w:space="0" w:color="auto"/>
                    <w:bottom w:val="nil"/>
                    <w:right w:val="single" w:sz="4" w:space="0" w:color="auto"/>
                  </w:tcBorders>
                  <w:shd w:val="clear" w:color="auto" w:fill="auto"/>
                  <w:noWrap/>
                  <w:vAlign w:val="center"/>
                  <w:hideMark/>
                </w:tcPr>
                <w:p w:rsidR="009D20D6" w:rsidRPr="0051425F" w:rsidRDefault="009D20D6"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 xml:space="preserve">Zala </w:t>
                  </w:r>
                </w:p>
              </w:tc>
              <w:tc>
                <w:tcPr>
                  <w:tcW w:w="1276"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569</w:t>
                  </w:r>
                </w:p>
              </w:tc>
              <w:tc>
                <w:tcPr>
                  <w:tcW w:w="131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-68</w:t>
                  </w:r>
                </w:p>
              </w:tc>
              <w:tc>
                <w:tcPr>
                  <w:tcW w:w="1134" w:type="dxa"/>
                  <w:tcBorders>
                    <w:top w:val="nil"/>
                    <w:left w:val="nil"/>
                    <w:bottom w:val="nil"/>
                    <w:right w:val="single" w:sz="4" w:space="0" w:color="auto"/>
                  </w:tcBorders>
                  <w:shd w:val="clear" w:color="auto" w:fill="auto"/>
                  <w:noWrap/>
                  <w:vAlign w:val="center"/>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-10,7</w:t>
                  </w:r>
                </w:p>
              </w:tc>
              <w:tc>
                <w:tcPr>
                  <w:tcW w:w="136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-512</w:t>
                  </w:r>
                </w:p>
              </w:tc>
              <w:tc>
                <w:tcPr>
                  <w:tcW w:w="1089" w:type="dxa"/>
                  <w:tcBorders>
                    <w:top w:val="nil"/>
                    <w:left w:val="nil"/>
                    <w:bottom w:val="nil"/>
                    <w:right w:val="single" w:sz="12" w:space="0" w:color="auto"/>
                  </w:tcBorders>
                  <w:shd w:val="clear" w:color="auto" w:fill="auto"/>
                  <w:noWrap/>
                  <w:vAlign w:val="center"/>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-47,4</w:t>
                  </w:r>
                </w:p>
              </w:tc>
            </w:tr>
            <w:tr w:rsidR="009D20D6" w:rsidRPr="00DA1CD1" w:rsidTr="00A93586">
              <w:trPr>
                <w:trHeight w:val="371"/>
                <w:jc w:val="center"/>
              </w:trPr>
              <w:tc>
                <w:tcPr>
                  <w:tcW w:w="27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9D20D6" w:rsidRPr="0051425F" w:rsidRDefault="009D20D6" w:rsidP="00F44209">
                  <w:pPr>
                    <w:spacing w:after="0" w:line="240" w:lineRule="auto"/>
                    <w:rPr>
                      <w:rFonts w:eastAsia="Times New Roman"/>
                      <w:b/>
                      <w:bCs/>
                      <w:sz w:val="18"/>
                      <w:szCs w:val="20"/>
                      <w:lang w:eastAsia="hu-HU"/>
                    </w:rPr>
                  </w:pPr>
                  <w:r w:rsidRPr="0051425F">
                    <w:rPr>
                      <w:rFonts w:eastAsia="Times New Roman"/>
                      <w:b/>
                      <w:bCs/>
                      <w:sz w:val="18"/>
                      <w:szCs w:val="20"/>
                      <w:lang w:eastAsia="hu-HU"/>
                    </w:rPr>
                    <w:t xml:space="preserve">Dél-Dunántúl/ </w:t>
                  </w:r>
                  <w:r w:rsidRPr="0051425F">
                    <w:rPr>
                      <w:rFonts w:eastAsia="Times New Roman"/>
                      <w:b/>
                      <w:bCs/>
                      <w:i/>
                      <w:iCs/>
                      <w:sz w:val="18"/>
                      <w:szCs w:val="20"/>
                      <w:lang w:eastAsia="hu-HU"/>
                    </w:rPr>
                    <w:t xml:space="preserve">Southern </w:t>
                  </w:r>
                  <w:proofErr w:type="spellStart"/>
                  <w:r w:rsidRPr="0051425F">
                    <w:rPr>
                      <w:rFonts w:eastAsia="Times New Roman"/>
                      <w:b/>
                      <w:bCs/>
                      <w:i/>
                      <w:iCs/>
                      <w:sz w:val="18"/>
                      <w:szCs w:val="20"/>
                      <w:lang w:eastAsia="hu-HU"/>
                    </w:rPr>
                    <w:t>Transdanubia</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4</w:t>
                  </w:r>
                  <w:r>
                    <w:rPr>
                      <w:rFonts w:asciiTheme="minorHAnsi" w:hAnsiTheme="minorHAnsi" w:cs="Tahoma"/>
                      <w:b/>
                      <w:bCs/>
                      <w:sz w:val="20"/>
                      <w:szCs w:val="20"/>
                    </w:rPr>
                    <w:t xml:space="preserve"> </w:t>
                  </w:r>
                  <w:r w:rsidRPr="002E3EDC">
                    <w:rPr>
                      <w:rFonts w:asciiTheme="minorHAnsi" w:hAnsiTheme="minorHAnsi" w:cs="Tahoma"/>
                      <w:b/>
                      <w:bCs/>
                      <w:sz w:val="20"/>
                      <w:szCs w:val="20"/>
                    </w:rPr>
                    <w:t>450</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932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26,5</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-508</w:t>
                  </w:r>
                </w:p>
              </w:tc>
              <w:tc>
                <w:tcPr>
                  <w:tcW w:w="1089" w:type="dxa"/>
                  <w:tcBorders>
                    <w:top w:val="single" w:sz="4" w:space="0" w:color="auto"/>
                    <w:left w:val="nil"/>
                    <w:bottom w:val="single" w:sz="4" w:space="0" w:color="auto"/>
                    <w:right w:val="single" w:sz="12" w:space="0" w:color="auto"/>
                  </w:tcBorders>
                  <w:shd w:val="clear" w:color="auto" w:fill="auto"/>
                  <w:noWrap/>
                  <w:vAlign w:val="center"/>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-10,2</w:t>
                  </w:r>
                </w:p>
              </w:tc>
            </w:tr>
            <w:tr w:rsidR="009D20D6" w:rsidRPr="00DA1CD1" w:rsidTr="00A93586">
              <w:trPr>
                <w:trHeight w:val="193"/>
                <w:jc w:val="center"/>
              </w:trPr>
              <w:tc>
                <w:tcPr>
                  <w:tcW w:w="2700" w:type="dxa"/>
                  <w:tcBorders>
                    <w:top w:val="nil"/>
                    <w:left w:val="single" w:sz="12" w:space="0" w:color="auto"/>
                    <w:bottom w:val="nil"/>
                    <w:right w:val="single" w:sz="4" w:space="0" w:color="auto"/>
                  </w:tcBorders>
                  <w:shd w:val="clear" w:color="auto" w:fill="auto"/>
                  <w:noWrap/>
                  <w:vAlign w:val="center"/>
                  <w:hideMark/>
                </w:tcPr>
                <w:p w:rsidR="009D20D6" w:rsidRPr="0051425F" w:rsidRDefault="009D20D6"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 xml:space="preserve">Baranya </w:t>
                  </w:r>
                </w:p>
              </w:tc>
              <w:tc>
                <w:tcPr>
                  <w:tcW w:w="1276"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2</w:t>
                  </w:r>
                  <w:r>
                    <w:rPr>
                      <w:rFonts w:asciiTheme="minorHAnsi" w:hAnsiTheme="minorHAnsi" w:cs="Tahoma"/>
                      <w:sz w:val="20"/>
                      <w:szCs w:val="20"/>
                    </w:rPr>
                    <w:t xml:space="preserve"> </w:t>
                  </w:r>
                  <w:r w:rsidRPr="002E3EDC">
                    <w:rPr>
                      <w:rFonts w:asciiTheme="minorHAnsi" w:hAnsiTheme="minorHAnsi" w:cs="Tahoma"/>
                      <w:sz w:val="20"/>
                      <w:szCs w:val="20"/>
                    </w:rPr>
                    <w:t>977</w:t>
                  </w:r>
                </w:p>
              </w:tc>
              <w:tc>
                <w:tcPr>
                  <w:tcW w:w="131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1</w:t>
                  </w:r>
                  <w:r>
                    <w:rPr>
                      <w:rFonts w:asciiTheme="minorHAnsi" w:hAnsiTheme="minorHAnsi" w:cs="Tahoma"/>
                      <w:sz w:val="20"/>
                      <w:szCs w:val="20"/>
                    </w:rPr>
                    <w:t xml:space="preserve"> </w:t>
                  </w:r>
                  <w:r w:rsidRPr="002E3EDC">
                    <w:rPr>
                      <w:rFonts w:asciiTheme="minorHAnsi" w:hAnsiTheme="minorHAnsi" w:cs="Tahoma"/>
                      <w:sz w:val="20"/>
                      <w:szCs w:val="20"/>
                    </w:rPr>
                    <w:t>000</w:t>
                  </w:r>
                </w:p>
              </w:tc>
              <w:tc>
                <w:tcPr>
                  <w:tcW w:w="1134" w:type="dxa"/>
                  <w:tcBorders>
                    <w:top w:val="nil"/>
                    <w:left w:val="nil"/>
                    <w:bottom w:val="nil"/>
                    <w:right w:val="single" w:sz="4" w:space="0" w:color="auto"/>
                  </w:tcBorders>
                  <w:shd w:val="clear" w:color="auto" w:fill="auto"/>
                  <w:noWrap/>
                  <w:vAlign w:val="center"/>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50,6</w:t>
                  </w:r>
                </w:p>
              </w:tc>
              <w:tc>
                <w:tcPr>
                  <w:tcW w:w="136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565</w:t>
                  </w:r>
                </w:p>
              </w:tc>
              <w:tc>
                <w:tcPr>
                  <w:tcW w:w="1089" w:type="dxa"/>
                  <w:tcBorders>
                    <w:top w:val="nil"/>
                    <w:left w:val="nil"/>
                    <w:bottom w:val="nil"/>
                    <w:right w:val="single" w:sz="12" w:space="0" w:color="auto"/>
                  </w:tcBorders>
                  <w:shd w:val="clear" w:color="auto" w:fill="auto"/>
                  <w:noWrap/>
                  <w:vAlign w:val="center"/>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23,4</w:t>
                  </w:r>
                </w:p>
              </w:tc>
            </w:tr>
            <w:tr w:rsidR="009D20D6" w:rsidRPr="00DA1CD1" w:rsidTr="00A93586">
              <w:trPr>
                <w:trHeight w:val="221"/>
                <w:jc w:val="center"/>
              </w:trPr>
              <w:tc>
                <w:tcPr>
                  <w:tcW w:w="2700" w:type="dxa"/>
                  <w:tcBorders>
                    <w:top w:val="nil"/>
                    <w:left w:val="single" w:sz="12" w:space="0" w:color="auto"/>
                    <w:bottom w:val="nil"/>
                    <w:right w:val="single" w:sz="4" w:space="0" w:color="auto"/>
                  </w:tcBorders>
                  <w:shd w:val="clear" w:color="auto" w:fill="auto"/>
                  <w:noWrap/>
                  <w:vAlign w:val="center"/>
                  <w:hideMark/>
                </w:tcPr>
                <w:p w:rsidR="009D20D6" w:rsidRPr="0051425F" w:rsidRDefault="009D20D6"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 xml:space="preserve">Somogy </w:t>
                  </w:r>
                </w:p>
              </w:tc>
              <w:tc>
                <w:tcPr>
                  <w:tcW w:w="1276"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901</w:t>
                  </w:r>
                </w:p>
              </w:tc>
              <w:tc>
                <w:tcPr>
                  <w:tcW w:w="131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-73</w:t>
                  </w:r>
                </w:p>
              </w:tc>
              <w:tc>
                <w:tcPr>
                  <w:tcW w:w="1134" w:type="dxa"/>
                  <w:tcBorders>
                    <w:top w:val="nil"/>
                    <w:left w:val="nil"/>
                    <w:bottom w:val="nil"/>
                    <w:right w:val="single" w:sz="4" w:space="0" w:color="auto"/>
                  </w:tcBorders>
                  <w:shd w:val="clear" w:color="auto" w:fill="auto"/>
                  <w:noWrap/>
                  <w:vAlign w:val="center"/>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-7,5</w:t>
                  </w:r>
                </w:p>
              </w:tc>
              <w:tc>
                <w:tcPr>
                  <w:tcW w:w="136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-579</w:t>
                  </w:r>
                </w:p>
              </w:tc>
              <w:tc>
                <w:tcPr>
                  <w:tcW w:w="1089" w:type="dxa"/>
                  <w:tcBorders>
                    <w:top w:val="nil"/>
                    <w:left w:val="nil"/>
                    <w:bottom w:val="nil"/>
                    <w:right w:val="single" w:sz="12" w:space="0" w:color="auto"/>
                  </w:tcBorders>
                  <w:shd w:val="clear" w:color="auto" w:fill="auto"/>
                  <w:noWrap/>
                  <w:vAlign w:val="center"/>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-39,1</w:t>
                  </w:r>
                </w:p>
              </w:tc>
            </w:tr>
            <w:tr w:rsidR="009D20D6" w:rsidRPr="00DA1CD1" w:rsidTr="00A93586">
              <w:trPr>
                <w:trHeight w:val="111"/>
                <w:jc w:val="center"/>
              </w:trPr>
              <w:tc>
                <w:tcPr>
                  <w:tcW w:w="2700" w:type="dxa"/>
                  <w:tcBorders>
                    <w:top w:val="nil"/>
                    <w:left w:val="single" w:sz="12" w:space="0" w:color="auto"/>
                    <w:bottom w:val="nil"/>
                    <w:right w:val="single" w:sz="4" w:space="0" w:color="auto"/>
                  </w:tcBorders>
                  <w:shd w:val="clear" w:color="auto" w:fill="auto"/>
                  <w:noWrap/>
                  <w:vAlign w:val="center"/>
                  <w:hideMark/>
                </w:tcPr>
                <w:p w:rsidR="009D20D6" w:rsidRPr="0051425F" w:rsidRDefault="009D20D6"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 xml:space="preserve">Tolna </w:t>
                  </w:r>
                </w:p>
              </w:tc>
              <w:tc>
                <w:tcPr>
                  <w:tcW w:w="1276"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572</w:t>
                  </w:r>
                </w:p>
              </w:tc>
              <w:tc>
                <w:tcPr>
                  <w:tcW w:w="131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5</w:t>
                  </w:r>
                </w:p>
              </w:tc>
              <w:tc>
                <w:tcPr>
                  <w:tcW w:w="1134" w:type="dxa"/>
                  <w:tcBorders>
                    <w:top w:val="nil"/>
                    <w:left w:val="nil"/>
                    <w:bottom w:val="nil"/>
                    <w:right w:val="single" w:sz="4" w:space="0" w:color="auto"/>
                  </w:tcBorders>
                  <w:shd w:val="clear" w:color="auto" w:fill="auto"/>
                  <w:noWrap/>
                  <w:vAlign w:val="center"/>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0,9</w:t>
                  </w:r>
                </w:p>
              </w:tc>
              <w:tc>
                <w:tcPr>
                  <w:tcW w:w="136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-494</w:t>
                  </w:r>
                </w:p>
              </w:tc>
              <w:tc>
                <w:tcPr>
                  <w:tcW w:w="1089" w:type="dxa"/>
                  <w:tcBorders>
                    <w:top w:val="nil"/>
                    <w:left w:val="nil"/>
                    <w:bottom w:val="nil"/>
                    <w:right w:val="single" w:sz="12" w:space="0" w:color="auto"/>
                  </w:tcBorders>
                  <w:shd w:val="clear" w:color="auto" w:fill="auto"/>
                  <w:noWrap/>
                  <w:vAlign w:val="center"/>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-46,3</w:t>
                  </w:r>
                </w:p>
              </w:tc>
            </w:tr>
            <w:tr w:rsidR="009D20D6" w:rsidRPr="00DA1CD1" w:rsidTr="00A93586">
              <w:trPr>
                <w:trHeight w:val="416"/>
                <w:jc w:val="center"/>
              </w:trPr>
              <w:tc>
                <w:tcPr>
                  <w:tcW w:w="27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9D20D6" w:rsidRPr="0051425F" w:rsidRDefault="009D20D6" w:rsidP="00F44209">
                  <w:pPr>
                    <w:spacing w:after="0" w:line="240" w:lineRule="auto"/>
                    <w:rPr>
                      <w:rFonts w:eastAsia="Times New Roman"/>
                      <w:b/>
                      <w:bCs/>
                      <w:sz w:val="18"/>
                      <w:szCs w:val="20"/>
                      <w:lang w:eastAsia="hu-HU"/>
                    </w:rPr>
                  </w:pPr>
                  <w:r w:rsidRPr="0051425F">
                    <w:rPr>
                      <w:rFonts w:eastAsia="Times New Roman"/>
                      <w:b/>
                      <w:bCs/>
                      <w:sz w:val="18"/>
                      <w:szCs w:val="20"/>
                      <w:lang w:eastAsia="hu-HU"/>
                    </w:rPr>
                    <w:t xml:space="preserve">Észak-Magyarország/ </w:t>
                  </w:r>
                  <w:proofErr w:type="spellStart"/>
                  <w:r w:rsidRPr="0051425F">
                    <w:rPr>
                      <w:rFonts w:eastAsia="Times New Roman"/>
                      <w:b/>
                      <w:bCs/>
                      <w:i/>
                      <w:iCs/>
                      <w:sz w:val="18"/>
                      <w:szCs w:val="20"/>
                      <w:lang w:eastAsia="hu-HU"/>
                    </w:rPr>
                    <w:t>Northern</w:t>
                  </w:r>
                  <w:proofErr w:type="spellEnd"/>
                  <w:r w:rsidRPr="0051425F">
                    <w:rPr>
                      <w:rFonts w:eastAsia="Times New Roman"/>
                      <w:b/>
                      <w:bCs/>
                      <w:i/>
                      <w:iCs/>
                      <w:sz w:val="18"/>
                      <w:szCs w:val="20"/>
                      <w:lang w:eastAsia="hu-HU"/>
                    </w:rPr>
                    <w:t xml:space="preserve"> Hungary</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8</w:t>
                  </w:r>
                  <w:r>
                    <w:rPr>
                      <w:rFonts w:asciiTheme="minorHAnsi" w:hAnsiTheme="minorHAnsi" w:cs="Tahoma"/>
                      <w:b/>
                      <w:bCs/>
                      <w:sz w:val="20"/>
                      <w:szCs w:val="20"/>
                    </w:rPr>
                    <w:t xml:space="preserve"> </w:t>
                  </w:r>
                  <w:r w:rsidRPr="002E3EDC">
                    <w:rPr>
                      <w:rFonts w:asciiTheme="minorHAnsi" w:hAnsiTheme="minorHAnsi" w:cs="Tahoma"/>
                      <w:b/>
                      <w:bCs/>
                      <w:sz w:val="20"/>
                      <w:szCs w:val="20"/>
                    </w:rPr>
                    <w:t>958</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-185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-2,0</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-460</w:t>
                  </w:r>
                </w:p>
              </w:tc>
              <w:tc>
                <w:tcPr>
                  <w:tcW w:w="1089" w:type="dxa"/>
                  <w:tcBorders>
                    <w:top w:val="single" w:sz="4" w:space="0" w:color="auto"/>
                    <w:left w:val="nil"/>
                    <w:bottom w:val="single" w:sz="4" w:space="0" w:color="auto"/>
                    <w:right w:val="single" w:sz="12" w:space="0" w:color="auto"/>
                  </w:tcBorders>
                  <w:shd w:val="clear" w:color="auto" w:fill="auto"/>
                  <w:noWrap/>
                  <w:vAlign w:val="center"/>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-4,9</w:t>
                  </w:r>
                </w:p>
              </w:tc>
            </w:tr>
            <w:tr w:rsidR="009D20D6" w:rsidRPr="00DA1CD1" w:rsidTr="00A93586">
              <w:trPr>
                <w:trHeight w:val="253"/>
                <w:jc w:val="center"/>
              </w:trPr>
              <w:tc>
                <w:tcPr>
                  <w:tcW w:w="2700" w:type="dxa"/>
                  <w:tcBorders>
                    <w:top w:val="nil"/>
                    <w:left w:val="single" w:sz="12" w:space="0" w:color="auto"/>
                    <w:bottom w:val="nil"/>
                    <w:right w:val="single" w:sz="4" w:space="0" w:color="auto"/>
                  </w:tcBorders>
                  <w:shd w:val="clear" w:color="auto" w:fill="auto"/>
                  <w:noWrap/>
                  <w:vAlign w:val="center"/>
                  <w:hideMark/>
                </w:tcPr>
                <w:p w:rsidR="009D20D6" w:rsidRPr="0051425F" w:rsidRDefault="009D20D6"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Borsod-Abaúj-Zemplén</w:t>
                  </w:r>
                </w:p>
              </w:tc>
              <w:tc>
                <w:tcPr>
                  <w:tcW w:w="1276"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5</w:t>
                  </w:r>
                  <w:r>
                    <w:rPr>
                      <w:rFonts w:asciiTheme="minorHAnsi" w:hAnsiTheme="minorHAnsi" w:cs="Tahoma"/>
                      <w:sz w:val="20"/>
                      <w:szCs w:val="20"/>
                    </w:rPr>
                    <w:t xml:space="preserve"> </w:t>
                  </w:r>
                  <w:r w:rsidRPr="002E3EDC">
                    <w:rPr>
                      <w:rFonts w:asciiTheme="minorHAnsi" w:hAnsiTheme="minorHAnsi" w:cs="Tahoma"/>
                      <w:sz w:val="20"/>
                      <w:szCs w:val="20"/>
                    </w:rPr>
                    <w:t>650</w:t>
                  </w:r>
                </w:p>
              </w:tc>
              <w:tc>
                <w:tcPr>
                  <w:tcW w:w="131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-499</w:t>
                  </w:r>
                </w:p>
              </w:tc>
              <w:tc>
                <w:tcPr>
                  <w:tcW w:w="1134" w:type="dxa"/>
                  <w:tcBorders>
                    <w:top w:val="nil"/>
                    <w:left w:val="nil"/>
                    <w:bottom w:val="nil"/>
                    <w:right w:val="single" w:sz="4" w:space="0" w:color="auto"/>
                  </w:tcBorders>
                  <w:shd w:val="clear" w:color="auto" w:fill="auto"/>
                  <w:noWrap/>
                  <w:vAlign w:val="center"/>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-8,1</w:t>
                  </w:r>
                </w:p>
              </w:tc>
              <w:tc>
                <w:tcPr>
                  <w:tcW w:w="136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-350</w:t>
                  </w:r>
                </w:p>
              </w:tc>
              <w:tc>
                <w:tcPr>
                  <w:tcW w:w="1089" w:type="dxa"/>
                  <w:tcBorders>
                    <w:top w:val="nil"/>
                    <w:left w:val="nil"/>
                    <w:bottom w:val="nil"/>
                    <w:right w:val="single" w:sz="12" w:space="0" w:color="auto"/>
                  </w:tcBorders>
                  <w:shd w:val="clear" w:color="auto" w:fill="auto"/>
                  <w:noWrap/>
                  <w:vAlign w:val="center"/>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-5,8</w:t>
                  </w:r>
                </w:p>
              </w:tc>
            </w:tr>
            <w:tr w:rsidR="009D20D6" w:rsidRPr="00DA1CD1" w:rsidTr="00A93586">
              <w:trPr>
                <w:trHeight w:val="139"/>
                <w:jc w:val="center"/>
              </w:trPr>
              <w:tc>
                <w:tcPr>
                  <w:tcW w:w="2700" w:type="dxa"/>
                  <w:tcBorders>
                    <w:top w:val="nil"/>
                    <w:left w:val="single" w:sz="12" w:space="0" w:color="auto"/>
                    <w:bottom w:val="nil"/>
                    <w:right w:val="single" w:sz="4" w:space="0" w:color="auto"/>
                  </w:tcBorders>
                  <w:shd w:val="clear" w:color="auto" w:fill="auto"/>
                  <w:noWrap/>
                  <w:vAlign w:val="center"/>
                  <w:hideMark/>
                </w:tcPr>
                <w:p w:rsidR="009D20D6" w:rsidRPr="0051425F" w:rsidRDefault="009D20D6"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Heves</w:t>
                  </w:r>
                </w:p>
              </w:tc>
              <w:tc>
                <w:tcPr>
                  <w:tcW w:w="1276"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1</w:t>
                  </w:r>
                  <w:r>
                    <w:rPr>
                      <w:rFonts w:asciiTheme="minorHAnsi" w:hAnsiTheme="minorHAnsi" w:cs="Tahoma"/>
                      <w:sz w:val="20"/>
                      <w:szCs w:val="20"/>
                    </w:rPr>
                    <w:t xml:space="preserve"> </w:t>
                  </w:r>
                  <w:r w:rsidRPr="002E3EDC">
                    <w:rPr>
                      <w:rFonts w:asciiTheme="minorHAnsi" w:hAnsiTheme="minorHAnsi" w:cs="Tahoma"/>
                      <w:sz w:val="20"/>
                      <w:szCs w:val="20"/>
                    </w:rPr>
                    <w:t>125</w:t>
                  </w:r>
                </w:p>
              </w:tc>
              <w:tc>
                <w:tcPr>
                  <w:tcW w:w="131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97</w:t>
                  </w:r>
                </w:p>
              </w:tc>
              <w:tc>
                <w:tcPr>
                  <w:tcW w:w="1134" w:type="dxa"/>
                  <w:tcBorders>
                    <w:top w:val="nil"/>
                    <w:left w:val="nil"/>
                    <w:bottom w:val="nil"/>
                    <w:right w:val="single" w:sz="4" w:space="0" w:color="auto"/>
                  </w:tcBorders>
                  <w:shd w:val="clear" w:color="auto" w:fill="auto"/>
                  <w:noWrap/>
                  <w:vAlign w:val="center"/>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9,4</w:t>
                  </w:r>
                </w:p>
              </w:tc>
              <w:tc>
                <w:tcPr>
                  <w:tcW w:w="136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-609</w:t>
                  </w:r>
                </w:p>
              </w:tc>
              <w:tc>
                <w:tcPr>
                  <w:tcW w:w="1089" w:type="dxa"/>
                  <w:tcBorders>
                    <w:top w:val="nil"/>
                    <w:left w:val="nil"/>
                    <w:bottom w:val="nil"/>
                    <w:right w:val="single" w:sz="12" w:space="0" w:color="auto"/>
                  </w:tcBorders>
                  <w:shd w:val="clear" w:color="auto" w:fill="auto"/>
                  <w:noWrap/>
                  <w:vAlign w:val="center"/>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-35,1</w:t>
                  </w:r>
                </w:p>
              </w:tc>
            </w:tr>
            <w:tr w:rsidR="009D20D6" w:rsidRPr="00DA1CD1" w:rsidTr="00A93586">
              <w:trPr>
                <w:trHeight w:val="171"/>
                <w:jc w:val="center"/>
              </w:trPr>
              <w:tc>
                <w:tcPr>
                  <w:tcW w:w="2700" w:type="dxa"/>
                  <w:tcBorders>
                    <w:top w:val="nil"/>
                    <w:left w:val="single" w:sz="12" w:space="0" w:color="auto"/>
                    <w:bottom w:val="nil"/>
                    <w:right w:val="single" w:sz="4" w:space="0" w:color="auto"/>
                  </w:tcBorders>
                  <w:shd w:val="clear" w:color="auto" w:fill="auto"/>
                  <w:noWrap/>
                  <w:vAlign w:val="center"/>
                  <w:hideMark/>
                </w:tcPr>
                <w:p w:rsidR="009D20D6" w:rsidRPr="0051425F" w:rsidRDefault="009D20D6"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 xml:space="preserve">Nógrád </w:t>
                  </w:r>
                </w:p>
              </w:tc>
              <w:tc>
                <w:tcPr>
                  <w:tcW w:w="1276"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2</w:t>
                  </w:r>
                  <w:r>
                    <w:rPr>
                      <w:rFonts w:asciiTheme="minorHAnsi" w:hAnsiTheme="minorHAnsi" w:cs="Tahoma"/>
                      <w:sz w:val="20"/>
                      <w:szCs w:val="20"/>
                    </w:rPr>
                    <w:t xml:space="preserve"> </w:t>
                  </w:r>
                  <w:r w:rsidRPr="002E3EDC">
                    <w:rPr>
                      <w:rFonts w:asciiTheme="minorHAnsi" w:hAnsiTheme="minorHAnsi" w:cs="Tahoma"/>
                      <w:sz w:val="20"/>
                      <w:szCs w:val="20"/>
                    </w:rPr>
                    <w:t>183</w:t>
                  </w:r>
                </w:p>
              </w:tc>
              <w:tc>
                <w:tcPr>
                  <w:tcW w:w="131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217</w:t>
                  </w:r>
                </w:p>
              </w:tc>
              <w:tc>
                <w:tcPr>
                  <w:tcW w:w="1134" w:type="dxa"/>
                  <w:tcBorders>
                    <w:top w:val="nil"/>
                    <w:left w:val="nil"/>
                    <w:bottom w:val="nil"/>
                    <w:right w:val="single" w:sz="4" w:space="0" w:color="auto"/>
                  </w:tcBorders>
                  <w:shd w:val="clear" w:color="auto" w:fill="auto"/>
                  <w:noWrap/>
                  <w:vAlign w:val="center"/>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11,0</w:t>
                  </w:r>
                </w:p>
              </w:tc>
              <w:tc>
                <w:tcPr>
                  <w:tcW w:w="136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499</w:t>
                  </w:r>
                </w:p>
              </w:tc>
              <w:tc>
                <w:tcPr>
                  <w:tcW w:w="1089" w:type="dxa"/>
                  <w:tcBorders>
                    <w:top w:val="nil"/>
                    <w:left w:val="nil"/>
                    <w:bottom w:val="nil"/>
                    <w:right w:val="single" w:sz="12" w:space="0" w:color="auto"/>
                  </w:tcBorders>
                  <w:shd w:val="clear" w:color="auto" w:fill="auto"/>
                  <w:noWrap/>
                  <w:vAlign w:val="center"/>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29,6</w:t>
                  </w:r>
                </w:p>
              </w:tc>
            </w:tr>
            <w:tr w:rsidR="009D20D6" w:rsidRPr="00DA1CD1" w:rsidTr="00A93586">
              <w:trPr>
                <w:trHeight w:val="334"/>
                <w:jc w:val="center"/>
              </w:trPr>
              <w:tc>
                <w:tcPr>
                  <w:tcW w:w="27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9D20D6" w:rsidRPr="0051425F" w:rsidRDefault="009D20D6" w:rsidP="00F44209">
                  <w:pPr>
                    <w:spacing w:after="0" w:line="240" w:lineRule="auto"/>
                    <w:rPr>
                      <w:rFonts w:eastAsia="Times New Roman"/>
                      <w:b/>
                      <w:bCs/>
                      <w:sz w:val="18"/>
                      <w:szCs w:val="20"/>
                      <w:lang w:eastAsia="hu-HU"/>
                    </w:rPr>
                  </w:pPr>
                  <w:r w:rsidRPr="0051425F">
                    <w:rPr>
                      <w:rFonts w:eastAsia="Times New Roman"/>
                      <w:b/>
                      <w:bCs/>
                      <w:sz w:val="18"/>
                      <w:szCs w:val="20"/>
                      <w:lang w:eastAsia="hu-HU"/>
                    </w:rPr>
                    <w:t xml:space="preserve">Észak-Alföld/ </w:t>
                  </w:r>
                  <w:proofErr w:type="spellStart"/>
                  <w:r w:rsidRPr="0051425F">
                    <w:rPr>
                      <w:rFonts w:eastAsia="Times New Roman"/>
                      <w:b/>
                      <w:bCs/>
                      <w:i/>
                      <w:iCs/>
                      <w:sz w:val="18"/>
                      <w:szCs w:val="20"/>
                      <w:lang w:eastAsia="hu-HU"/>
                    </w:rPr>
                    <w:t>Northern</w:t>
                  </w:r>
                  <w:proofErr w:type="spellEnd"/>
                  <w:r w:rsidRPr="0051425F">
                    <w:rPr>
                      <w:rFonts w:eastAsia="Times New Roman"/>
                      <w:b/>
                      <w:bCs/>
                      <w:i/>
                      <w:iCs/>
                      <w:sz w:val="18"/>
                      <w:szCs w:val="20"/>
                      <w:lang w:eastAsia="hu-HU"/>
                    </w:rPr>
                    <w:t xml:space="preserve"> Great </w:t>
                  </w:r>
                  <w:proofErr w:type="spellStart"/>
                  <w:r w:rsidRPr="0051425F">
                    <w:rPr>
                      <w:rFonts w:eastAsia="Times New Roman"/>
                      <w:b/>
                      <w:bCs/>
                      <w:i/>
                      <w:iCs/>
                      <w:sz w:val="18"/>
                      <w:szCs w:val="20"/>
                      <w:lang w:eastAsia="hu-HU"/>
                    </w:rPr>
                    <w:t>Plain</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9</w:t>
                  </w:r>
                  <w:r>
                    <w:rPr>
                      <w:rFonts w:asciiTheme="minorHAnsi" w:hAnsiTheme="minorHAnsi" w:cs="Tahoma"/>
                      <w:b/>
                      <w:bCs/>
                      <w:sz w:val="20"/>
                      <w:szCs w:val="20"/>
                    </w:rPr>
                    <w:t xml:space="preserve"> </w:t>
                  </w:r>
                  <w:r w:rsidRPr="002E3EDC">
                    <w:rPr>
                      <w:rFonts w:asciiTheme="minorHAnsi" w:hAnsiTheme="minorHAnsi" w:cs="Tahoma"/>
                      <w:b/>
                      <w:bCs/>
                      <w:sz w:val="20"/>
                      <w:szCs w:val="20"/>
                    </w:rPr>
                    <w:t>712</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-279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-2,8</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-11</w:t>
                  </w:r>
                  <w:r>
                    <w:rPr>
                      <w:rFonts w:asciiTheme="minorHAnsi" w:hAnsiTheme="minorHAnsi" w:cs="Tahoma"/>
                      <w:b/>
                      <w:bCs/>
                      <w:sz w:val="20"/>
                      <w:szCs w:val="20"/>
                    </w:rPr>
                    <w:t xml:space="preserve"> </w:t>
                  </w:r>
                  <w:r w:rsidRPr="002E3EDC">
                    <w:rPr>
                      <w:rFonts w:asciiTheme="minorHAnsi" w:hAnsiTheme="minorHAnsi" w:cs="Tahoma"/>
                      <w:b/>
                      <w:bCs/>
                      <w:sz w:val="20"/>
                      <w:szCs w:val="20"/>
                    </w:rPr>
                    <w:t>598</w:t>
                  </w:r>
                </w:p>
              </w:tc>
              <w:tc>
                <w:tcPr>
                  <w:tcW w:w="1089" w:type="dxa"/>
                  <w:tcBorders>
                    <w:top w:val="single" w:sz="4" w:space="0" w:color="auto"/>
                    <w:left w:val="nil"/>
                    <w:bottom w:val="single" w:sz="4" w:space="0" w:color="auto"/>
                    <w:right w:val="single" w:sz="12" w:space="0" w:color="auto"/>
                  </w:tcBorders>
                  <w:shd w:val="clear" w:color="auto" w:fill="auto"/>
                  <w:noWrap/>
                  <w:vAlign w:val="center"/>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-54,4</w:t>
                  </w:r>
                </w:p>
              </w:tc>
            </w:tr>
            <w:tr w:rsidR="009D20D6" w:rsidRPr="00DA1CD1" w:rsidTr="00A93586">
              <w:trPr>
                <w:trHeight w:val="171"/>
                <w:jc w:val="center"/>
              </w:trPr>
              <w:tc>
                <w:tcPr>
                  <w:tcW w:w="2700" w:type="dxa"/>
                  <w:tcBorders>
                    <w:top w:val="nil"/>
                    <w:left w:val="single" w:sz="12" w:space="0" w:color="auto"/>
                    <w:bottom w:val="nil"/>
                    <w:right w:val="single" w:sz="4" w:space="0" w:color="auto"/>
                  </w:tcBorders>
                  <w:shd w:val="clear" w:color="auto" w:fill="auto"/>
                  <w:noWrap/>
                  <w:vAlign w:val="center"/>
                  <w:hideMark/>
                </w:tcPr>
                <w:p w:rsidR="009D20D6" w:rsidRPr="0051425F" w:rsidRDefault="009D20D6"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 xml:space="preserve">Hajdú-Bihar </w:t>
                  </w:r>
                </w:p>
              </w:tc>
              <w:tc>
                <w:tcPr>
                  <w:tcW w:w="1276"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3</w:t>
                  </w:r>
                  <w:r>
                    <w:rPr>
                      <w:rFonts w:asciiTheme="minorHAnsi" w:hAnsiTheme="minorHAnsi" w:cs="Tahoma"/>
                      <w:sz w:val="20"/>
                      <w:szCs w:val="20"/>
                    </w:rPr>
                    <w:t xml:space="preserve"> </w:t>
                  </w:r>
                  <w:r w:rsidRPr="002E3EDC">
                    <w:rPr>
                      <w:rFonts w:asciiTheme="minorHAnsi" w:hAnsiTheme="minorHAnsi" w:cs="Tahoma"/>
                      <w:sz w:val="20"/>
                      <w:szCs w:val="20"/>
                    </w:rPr>
                    <w:t>432</w:t>
                  </w:r>
                </w:p>
              </w:tc>
              <w:tc>
                <w:tcPr>
                  <w:tcW w:w="131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-160</w:t>
                  </w:r>
                </w:p>
              </w:tc>
              <w:tc>
                <w:tcPr>
                  <w:tcW w:w="1134" w:type="dxa"/>
                  <w:tcBorders>
                    <w:top w:val="nil"/>
                    <w:left w:val="nil"/>
                    <w:bottom w:val="nil"/>
                    <w:right w:val="single" w:sz="4" w:space="0" w:color="auto"/>
                  </w:tcBorders>
                  <w:shd w:val="clear" w:color="auto" w:fill="auto"/>
                  <w:noWrap/>
                  <w:vAlign w:val="center"/>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-4,5</w:t>
                  </w:r>
                </w:p>
              </w:tc>
              <w:tc>
                <w:tcPr>
                  <w:tcW w:w="136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-1</w:t>
                  </w:r>
                  <w:r>
                    <w:rPr>
                      <w:rFonts w:asciiTheme="minorHAnsi" w:hAnsiTheme="minorHAnsi" w:cs="Tahoma"/>
                      <w:color w:val="000000"/>
                      <w:sz w:val="20"/>
                      <w:szCs w:val="20"/>
                    </w:rPr>
                    <w:t xml:space="preserve"> </w:t>
                  </w:r>
                  <w:r w:rsidRPr="002E3EDC">
                    <w:rPr>
                      <w:rFonts w:asciiTheme="minorHAnsi" w:hAnsiTheme="minorHAnsi" w:cs="Tahoma"/>
                      <w:color w:val="000000"/>
                      <w:sz w:val="20"/>
                      <w:szCs w:val="20"/>
                    </w:rPr>
                    <w:t>558</w:t>
                  </w:r>
                </w:p>
              </w:tc>
              <w:tc>
                <w:tcPr>
                  <w:tcW w:w="1089" w:type="dxa"/>
                  <w:tcBorders>
                    <w:top w:val="nil"/>
                    <w:left w:val="nil"/>
                    <w:bottom w:val="nil"/>
                    <w:right w:val="single" w:sz="12" w:space="0" w:color="auto"/>
                  </w:tcBorders>
                  <w:shd w:val="clear" w:color="auto" w:fill="auto"/>
                  <w:noWrap/>
                  <w:vAlign w:val="center"/>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-31,2</w:t>
                  </w:r>
                </w:p>
              </w:tc>
            </w:tr>
            <w:tr w:rsidR="009D20D6" w:rsidRPr="00DA1CD1" w:rsidTr="00A93586">
              <w:trPr>
                <w:trHeight w:val="199"/>
                <w:jc w:val="center"/>
              </w:trPr>
              <w:tc>
                <w:tcPr>
                  <w:tcW w:w="2700" w:type="dxa"/>
                  <w:tcBorders>
                    <w:top w:val="nil"/>
                    <w:left w:val="single" w:sz="12" w:space="0" w:color="auto"/>
                    <w:bottom w:val="nil"/>
                    <w:right w:val="single" w:sz="4" w:space="0" w:color="auto"/>
                  </w:tcBorders>
                  <w:shd w:val="clear" w:color="auto" w:fill="auto"/>
                  <w:noWrap/>
                  <w:vAlign w:val="center"/>
                  <w:hideMark/>
                </w:tcPr>
                <w:p w:rsidR="009D20D6" w:rsidRPr="0051425F" w:rsidRDefault="009D20D6"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 xml:space="preserve">Jász-Nagykun-Szolnok </w:t>
                  </w:r>
                </w:p>
              </w:tc>
              <w:tc>
                <w:tcPr>
                  <w:tcW w:w="1276"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2</w:t>
                  </w:r>
                  <w:r>
                    <w:rPr>
                      <w:rFonts w:asciiTheme="minorHAnsi" w:hAnsiTheme="minorHAnsi" w:cs="Tahoma"/>
                      <w:sz w:val="20"/>
                      <w:szCs w:val="20"/>
                    </w:rPr>
                    <w:t xml:space="preserve"> </w:t>
                  </w:r>
                  <w:r w:rsidRPr="002E3EDC">
                    <w:rPr>
                      <w:rFonts w:asciiTheme="minorHAnsi" w:hAnsiTheme="minorHAnsi" w:cs="Tahoma"/>
                      <w:sz w:val="20"/>
                      <w:szCs w:val="20"/>
                    </w:rPr>
                    <w:t>429</w:t>
                  </w:r>
                </w:p>
              </w:tc>
              <w:tc>
                <w:tcPr>
                  <w:tcW w:w="131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118</w:t>
                  </w:r>
                </w:p>
              </w:tc>
              <w:tc>
                <w:tcPr>
                  <w:tcW w:w="1134" w:type="dxa"/>
                  <w:tcBorders>
                    <w:top w:val="nil"/>
                    <w:left w:val="nil"/>
                    <w:bottom w:val="nil"/>
                    <w:right w:val="single" w:sz="4" w:space="0" w:color="auto"/>
                  </w:tcBorders>
                  <w:shd w:val="clear" w:color="auto" w:fill="auto"/>
                  <w:noWrap/>
                  <w:vAlign w:val="center"/>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5,1</w:t>
                  </w:r>
                </w:p>
              </w:tc>
              <w:tc>
                <w:tcPr>
                  <w:tcW w:w="136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-1</w:t>
                  </w:r>
                  <w:r>
                    <w:rPr>
                      <w:rFonts w:asciiTheme="minorHAnsi" w:hAnsiTheme="minorHAnsi" w:cs="Tahoma"/>
                      <w:color w:val="000000"/>
                      <w:sz w:val="20"/>
                      <w:szCs w:val="20"/>
                    </w:rPr>
                    <w:t xml:space="preserve"> </w:t>
                  </w:r>
                  <w:r w:rsidRPr="002E3EDC">
                    <w:rPr>
                      <w:rFonts w:asciiTheme="minorHAnsi" w:hAnsiTheme="minorHAnsi" w:cs="Tahoma"/>
                      <w:color w:val="000000"/>
                      <w:sz w:val="20"/>
                      <w:szCs w:val="20"/>
                    </w:rPr>
                    <w:t>068</w:t>
                  </w:r>
                </w:p>
              </w:tc>
              <w:tc>
                <w:tcPr>
                  <w:tcW w:w="1089" w:type="dxa"/>
                  <w:tcBorders>
                    <w:top w:val="nil"/>
                    <w:left w:val="nil"/>
                    <w:bottom w:val="nil"/>
                    <w:right w:val="single" w:sz="12" w:space="0" w:color="auto"/>
                  </w:tcBorders>
                  <w:shd w:val="clear" w:color="auto" w:fill="auto"/>
                  <w:noWrap/>
                  <w:vAlign w:val="center"/>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-30,5</w:t>
                  </w:r>
                </w:p>
              </w:tc>
            </w:tr>
            <w:tr w:rsidR="009D20D6" w:rsidRPr="00DA1CD1" w:rsidTr="00A93586">
              <w:trPr>
                <w:trHeight w:val="231"/>
                <w:jc w:val="center"/>
              </w:trPr>
              <w:tc>
                <w:tcPr>
                  <w:tcW w:w="2700" w:type="dxa"/>
                  <w:tcBorders>
                    <w:top w:val="nil"/>
                    <w:left w:val="single" w:sz="12" w:space="0" w:color="auto"/>
                    <w:bottom w:val="nil"/>
                    <w:right w:val="single" w:sz="4" w:space="0" w:color="auto"/>
                  </w:tcBorders>
                  <w:shd w:val="clear" w:color="auto" w:fill="auto"/>
                  <w:noWrap/>
                  <w:vAlign w:val="center"/>
                  <w:hideMark/>
                </w:tcPr>
                <w:p w:rsidR="009D20D6" w:rsidRPr="0051425F" w:rsidRDefault="009D20D6"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 xml:space="preserve">Szabolcs-Szatmár-Bereg </w:t>
                  </w:r>
                </w:p>
              </w:tc>
              <w:tc>
                <w:tcPr>
                  <w:tcW w:w="1276"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3</w:t>
                  </w:r>
                  <w:r>
                    <w:rPr>
                      <w:rFonts w:asciiTheme="minorHAnsi" w:hAnsiTheme="minorHAnsi" w:cs="Tahoma"/>
                      <w:sz w:val="20"/>
                      <w:szCs w:val="20"/>
                    </w:rPr>
                    <w:t xml:space="preserve"> </w:t>
                  </w:r>
                  <w:r w:rsidRPr="002E3EDC">
                    <w:rPr>
                      <w:rFonts w:asciiTheme="minorHAnsi" w:hAnsiTheme="minorHAnsi" w:cs="Tahoma"/>
                      <w:sz w:val="20"/>
                      <w:szCs w:val="20"/>
                    </w:rPr>
                    <w:t>851</w:t>
                  </w:r>
                </w:p>
              </w:tc>
              <w:tc>
                <w:tcPr>
                  <w:tcW w:w="131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-237</w:t>
                  </w:r>
                </w:p>
              </w:tc>
              <w:tc>
                <w:tcPr>
                  <w:tcW w:w="1134" w:type="dxa"/>
                  <w:tcBorders>
                    <w:top w:val="nil"/>
                    <w:left w:val="nil"/>
                    <w:bottom w:val="nil"/>
                    <w:right w:val="single" w:sz="4" w:space="0" w:color="auto"/>
                  </w:tcBorders>
                  <w:shd w:val="clear" w:color="auto" w:fill="auto"/>
                  <w:noWrap/>
                  <w:vAlign w:val="center"/>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-5,8</w:t>
                  </w:r>
                </w:p>
              </w:tc>
              <w:tc>
                <w:tcPr>
                  <w:tcW w:w="136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-8</w:t>
                  </w:r>
                  <w:r>
                    <w:rPr>
                      <w:rFonts w:asciiTheme="minorHAnsi" w:hAnsiTheme="minorHAnsi" w:cs="Tahoma"/>
                      <w:color w:val="000000"/>
                      <w:sz w:val="20"/>
                      <w:szCs w:val="20"/>
                    </w:rPr>
                    <w:t xml:space="preserve"> </w:t>
                  </w:r>
                  <w:r w:rsidRPr="002E3EDC">
                    <w:rPr>
                      <w:rFonts w:asciiTheme="minorHAnsi" w:hAnsiTheme="minorHAnsi" w:cs="Tahoma"/>
                      <w:color w:val="000000"/>
                      <w:sz w:val="20"/>
                      <w:szCs w:val="20"/>
                    </w:rPr>
                    <w:t>972</w:t>
                  </w:r>
                </w:p>
              </w:tc>
              <w:tc>
                <w:tcPr>
                  <w:tcW w:w="1089" w:type="dxa"/>
                  <w:tcBorders>
                    <w:top w:val="nil"/>
                    <w:left w:val="nil"/>
                    <w:bottom w:val="nil"/>
                    <w:right w:val="single" w:sz="12" w:space="0" w:color="auto"/>
                  </w:tcBorders>
                  <w:shd w:val="clear" w:color="auto" w:fill="auto"/>
                  <w:noWrap/>
                  <w:vAlign w:val="center"/>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-70,0</w:t>
                  </w:r>
                </w:p>
              </w:tc>
            </w:tr>
            <w:tr w:rsidR="009D20D6" w:rsidRPr="00DA1CD1" w:rsidTr="00A93586">
              <w:trPr>
                <w:trHeight w:val="253"/>
                <w:jc w:val="center"/>
              </w:trPr>
              <w:tc>
                <w:tcPr>
                  <w:tcW w:w="27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9D20D6" w:rsidRPr="0051425F" w:rsidRDefault="009D20D6" w:rsidP="00F44209">
                  <w:pPr>
                    <w:spacing w:after="0" w:line="240" w:lineRule="auto"/>
                    <w:rPr>
                      <w:rFonts w:eastAsia="Times New Roman"/>
                      <w:b/>
                      <w:bCs/>
                      <w:sz w:val="18"/>
                      <w:szCs w:val="20"/>
                      <w:lang w:eastAsia="hu-HU"/>
                    </w:rPr>
                  </w:pPr>
                  <w:r w:rsidRPr="0051425F">
                    <w:rPr>
                      <w:rFonts w:eastAsia="Times New Roman"/>
                      <w:b/>
                      <w:bCs/>
                      <w:sz w:val="18"/>
                      <w:szCs w:val="20"/>
                      <w:lang w:eastAsia="hu-HU"/>
                    </w:rPr>
                    <w:t xml:space="preserve">Dél-Alföld/ </w:t>
                  </w:r>
                  <w:r w:rsidRPr="0051425F">
                    <w:rPr>
                      <w:rFonts w:eastAsia="Times New Roman"/>
                      <w:b/>
                      <w:bCs/>
                      <w:i/>
                      <w:iCs/>
                      <w:sz w:val="18"/>
                      <w:szCs w:val="20"/>
                      <w:lang w:eastAsia="hu-HU"/>
                    </w:rPr>
                    <w:t xml:space="preserve">Southern Great </w:t>
                  </w:r>
                  <w:proofErr w:type="spellStart"/>
                  <w:r w:rsidRPr="0051425F">
                    <w:rPr>
                      <w:rFonts w:eastAsia="Times New Roman"/>
                      <w:b/>
                      <w:bCs/>
                      <w:i/>
                      <w:iCs/>
                      <w:sz w:val="18"/>
                      <w:szCs w:val="20"/>
                      <w:lang w:eastAsia="hu-HU"/>
                    </w:rPr>
                    <w:t>Plain</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4</w:t>
                  </w:r>
                  <w:r>
                    <w:rPr>
                      <w:rFonts w:asciiTheme="minorHAnsi" w:hAnsiTheme="minorHAnsi" w:cs="Tahoma"/>
                      <w:b/>
                      <w:bCs/>
                      <w:sz w:val="20"/>
                      <w:szCs w:val="20"/>
                    </w:rPr>
                    <w:t xml:space="preserve"> </w:t>
                  </w:r>
                  <w:r w:rsidRPr="002E3EDC">
                    <w:rPr>
                      <w:rFonts w:asciiTheme="minorHAnsi" w:hAnsiTheme="minorHAnsi" w:cs="Tahoma"/>
                      <w:b/>
                      <w:bCs/>
                      <w:sz w:val="20"/>
                      <w:szCs w:val="20"/>
                    </w:rPr>
                    <w:t>523</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300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7,1</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-3</w:t>
                  </w:r>
                  <w:r>
                    <w:rPr>
                      <w:rFonts w:asciiTheme="minorHAnsi" w:hAnsiTheme="minorHAnsi" w:cs="Tahoma"/>
                      <w:b/>
                      <w:bCs/>
                      <w:sz w:val="20"/>
                      <w:szCs w:val="20"/>
                    </w:rPr>
                    <w:t xml:space="preserve"> </w:t>
                  </w:r>
                  <w:r w:rsidRPr="002E3EDC">
                    <w:rPr>
                      <w:rFonts w:asciiTheme="minorHAnsi" w:hAnsiTheme="minorHAnsi" w:cs="Tahoma"/>
                      <w:b/>
                      <w:bCs/>
                      <w:sz w:val="20"/>
                      <w:szCs w:val="20"/>
                    </w:rPr>
                    <w:t>484</w:t>
                  </w:r>
                </w:p>
              </w:tc>
              <w:tc>
                <w:tcPr>
                  <w:tcW w:w="1089" w:type="dxa"/>
                  <w:tcBorders>
                    <w:top w:val="single" w:sz="4" w:space="0" w:color="auto"/>
                    <w:left w:val="nil"/>
                    <w:bottom w:val="single" w:sz="4" w:space="0" w:color="auto"/>
                    <w:right w:val="single" w:sz="12" w:space="0" w:color="auto"/>
                  </w:tcBorders>
                  <w:shd w:val="clear" w:color="auto" w:fill="auto"/>
                  <w:noWrap/>
                  <w:vAlign w:val="center"/>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-43,5</w:t>
                  </w:r>
                </w:p>
              </w:tc>
            </w:tr>
            <w:tr w:rsidR="009D20D6" w:rsidRPr="00DA1CD1" w:rsidTr="00A93586">
              <w:trPr>
                <w:trHeight w:val="129"/>
                <w:jc w:val="center"/>
              </w:trPr>
              <w:tc>
                <w:tcPr>
                  <w:tcW w:w="2700" w:type="dxa"/>
                  <w:tcBorders>
                    <w:top w:val="nil"/>
                    <w:left w:val="single" w:sz="12" w:space="0" w:color="auto"/>
                    <w:bottom w:val="nil"/>
                    <w:right w:val="single" w:sz="4" w:space="0" w:color="auto"/>
                  </w:tcBorders>
                  <w:shd w:val="clear" w:color="auto" w:fill="auto"/>
                  <w:noWrap/>
                  <w:vAlign w:val="center"/>
                  <w:hideMark/>
                </w:tcPr>
                <w:p w:rsidR="009D20D6" w:rsidRPr="0051425F" w:rsidRDefault="009D20D6"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 xml:space="preserve">Bács-Kiskun </w:t>
                  </w:r>
                </w:p>
              </w:tc>
              <w:tc>
                <w:tcPr>
                  <w:tcW w:w="1276"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1</w:t>
                  </w:r>
                  <w:r>
                    <w:rPr>
                      <w:rFonts w:asciiTheme="minorHAnsi" w:hAnsiTheme="minorHAnsi" w:cs="Tahoma"/>
                      <w:sz w:val="20"/>
                      <w:szCs w:val="20"/>
                    </w:rPr>
                    <w:t xml:space="preserve"> </w:t>
                  </w:r>
                  <w:r w:rsidRPr="002E3EDC">
                    <w:rPr>
                      <w:rFonts w:asciiTheme="minorHAnsi" w:hAnsiTheme="minorHAnsi" w:cs="Tahoma"/>
                      <w:sz w:val="20"/>
                      <w:szCs w:val="20"/>
                    </w:rPr>
                    <w:t>346</w:t>
                  </w:r>
                </w:p>
              </w:tc>
              <w:tc>
                <w:tcPr>
                  <w:tcW w:w="131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-23</w:t>
                  </w:r>
                </w:p>
              </w:tc>
              <w:tc>
                <w:tcPr>
                  <w:tcW w:w="1134" w:type="dxa"/>
                  <w:tcBorders>
                    <w:top w:val="nil"/>
                    <w:left w:val="nil"/>
                    <w:bottom w:val="nil"/>
                    <w:right w:val="single" w:sz="4" w:space="0" w:color="auto"/>
                  </w:tcBorders>
                  <w:shd w:val="clear" w:color="auto" w:fill="auto"/>
                  <w:noWrap/>
                  <w:vAlign w:val="center"/>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-1,7</w:t>
                  </w:r>
                </w:p>
              </w:tc>
              <w:tc>
                <w:tcPr>
                  <w:tcW w:w="136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-1</w:t>
                  </w:r>
                  <w:r>
                    <w:rPr>
                      <w:rFonts w:asciiTheme="minorHAnsi" w:hAnsiTheme="minorHAnsi" w:cs="Tahoma"/>
                      <w:color w:val="000000"/>
                      <w:sz w:val="20"/>
                      <w:szCs w:val="20"/>
                    </w:rPr>
                    <w:t xml:space="preserve"> </w:t>
                  </w:r>
                  <w:r w:rsidRPr="002E3EDC">
                    <w:rPr>
                      <w:rFonts w:asciiTheme="minorHAnsi" w:hAnsiTheme="minorHAnsi" w:cs="Tahoma"/>
                      <w:color w:val="000000"/>
                      <w:sz w:val="20"/>
                      <w:szCs w:val="20"/>
                    </w:rPr>
                    <w:t>639</w:t>
                  </w:r>
                </w:p>
              </w:tc>
              <w:tc>
                <w:tcPr>
                  <w:tcW w:w="1089" w:type="dxa"/>
                  <w:tcBorders>
                    <w:top w:val="nil"/>
                    <w:left w:val="nil"/>
                    <w:bottom w:val="nil"/>
                    <w:right w:val="single" w:sz="12" w:space="0" w:color="auto"/>
                  </w:tcBorders>
                  <w:shd w:val="clear" w:color="auto" w:fill="auto"/>
                  <w:noWrap/>
                  <w:vAlign w:val="center"/>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-54,9</w:t>
                  </w:r>
                </w:p>
              </w:tc>
            </w:tr>
            <w:tr w:rsidR="009D20D6" w:rsidRPr="00DA1CD1" w:rsidTr="00A93586">
              <w:trPr>
                <w:trHeight w:val="171"/>
                <w:jc w:val="center"/>
              </w:trPr>
              <w:tc>
                <w:tcPr>
                  <w:tcW w:w="2700" w:type="dxa"/>
                  <w:tcBorders>
                    <w:top w:val="nil"/>
                    <w:left w:val="single" w:sz="12" w:space="0" w:color="auto"/>
                    <w:bottom w:val="nil"/>
                    <w:right w:val="single" w:sz="4" w:space="0" w:color="auto"/>
                  </w:tcBorders>
                  <w:shd w:val="clear" w:color="auto" w:fill="auto"/>
                  <w:noWrap/>
                  <w:vAlign w:val="center"/>
                  <w:hideMark/>
                </w:tcPr>
                <w:p w:rsidR="009D20D6" w:rsidRPr="0051425F" w:rsidRDefault="009D20D6"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 xml:space="preserve">Békés </w:t>
                  </w:r>
                </w:p>
              </w:tc>
              <w:tc>
                <w:tcPr>
                  <w:tcW w:w="1276"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2</w:t>
                  </w:r>
                  <w:r>
                    <w:rPr>
                      <w:rFonts w:asciiTheme="minorHAnsi" w:hAnsiTheme="minorHAnsi" w:cs="Tahoma"/>
                      <w:sz w:val="20"/>
                      <w:szCs w:val="20"/>
                    </w:rPr>
                    <w:t xml:space="preserve"> </w:t>
                  </w:r>
                  <w:r w:rsidRPr="002E3EDC">
                    <w:rPr>
                      <w:rFonts w:asciiTheme="minorHAnsi" w:hAnsiTheme="minorHAnsi" w:cs="Tahoma"/>
                      <w:sz w:val="20"/>
                      <w:szCs w:val="20"/>
                    </w:rPr>
                    <w:t>209</w:t>
                  </w:r>
                </w:p>
              </w:tc>
              <w:tc>
                <w:tcPr>
                  <w:tcW w:w="131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339</w:t>
                  </w:r>
                </w:p>
              </w:tc>
              <w:tc>
                <w:tcPr>
                  <w:tcW w:w="1134" w:type="dxa"/>
                  <w:tcBorders>
                    <w:top w:val="nil"/>
                    <w:left w:val="nil"/>
                    <w:bottom w:val="nil"/>
                    <w:right w:val="single" w:sz="4" w:space="0" w:color="auto"/>
                  </w:tcBorders>
                  <w:shd w:val="clear" w:color="auto" w:fill="auto"/>
                  <w:noWrap/>
                  <w:vAlign w:val="center"/>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18,1</w:t>
                  </w:r>
                </w:p>
              </w:tc>
              <w:tc>
                <w:tcPr>
                  <w:tcW w:w="136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-1</w:t>
                  </w:r>
                  <w:r>
                    <w:rPr>
                      <w:rFonts w:asciiTheme="minorHAnsi" w:hAnsiTheme="minorHAnsi" w:cs="Tahoma"/>
                      <w:color w:val="000000"/>
                      <w:sz w:val="20"/>
                      <w:szCs w:val="20"/>
                    </w:rPr>
                    <w:t xml:space="preserve"> </w:t>
                  </w:r>
                  <w:r w:rsidRPr="002E3EDC">
                    <w:rPr>
                      <w:rFonts w:asciiTheme="minorHAnsi" w:hAnsiTheme="minorHAnsi" w:cs="Tahoma"/>
                      <w:color w:val="000000"/>
                      <w:sz w:val="20"/>
                      <w:szCs w:val="20"/>
                    </w:rPr>
                    <w:t>124</w:t>
                  </w:r>
                </w:p>
              </w:tc>
              <w:tc>
                <w:tcPr>
                  <w:tcW w:w="1089" w:type="dxa"/>
                  <w:tcBorders>
                    <w:top w:val="nil"/>
                    <w:left w:val="nil"/>
                    <w:bottom w:val="nil"/>
                    <w:right w:val="single" w:sz="12" w:space="0" w:color="auto"/>
                  </w:tcBorders>
                  <w:shd w:val="clear" w:color="auto" w:fill="auto"/>
                  <w:noWrap/>
                  <w:vAlign w:val="center"/>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-33,7</w:t>
                  </w:r>
                </w:p>
              </w:tc>
            </w:tr>
            <w:tr w:rsidR="009D20D6" w:rsidRPr="00DA1CD1" w:rsidTr="00A93586">
              <w:trPr>
                <w:trHeight w:val="189"/>
                <w:jc w:val="center"/>
              </w:trPr>
              <w:tc>
                <w:tcPr>
                  <w:tcW w:w="2700" w:type="dxa"/>
                  <w:tcBorders>
                    <w:top w:val="nil"/>
                    <w:left w:val="single" w:sz="12" w:space="0" w:color="auto"/>
                    <w:bottom w:val="nil"/>
                    <w:right w:val="single" w:sz="4" w:space="0" w:color="auto"/>
                  </w:tcBorders>
                  <w:shd w:val="clear" w:color="auto" w:fill="auto"/>
                  <w:noWrap/>
                  <w:vAlign w:val="center"/>
                  <w:hideMark/>
                </w:tcPr>
                <w:p w:rsidR="009D20D6" w:rsidRPr="0051425F" w:rsidRDefault="009D20D6" w:rsidP="00F44209">
                  <w:pPr>
                    <w:spacing w:after="0" w:line="240" w:lineRule="auto"/>
                    <w:jc w:val="right"/>
                    <w:rPr>
                      <w:rFonts w:eastAsia="Times New Roman"/>
                      <w:i/>
                      <w:iCs/>
                      <w:sz w:val="18"/>
                      <w:szCs w:val="20"/>
                      <w:lang w:eastAsia="hu-HU"/>
                    </w:rPr>
                  </w:pPr>
                  <w:r w:rsidRPr="0051425F">
                    <w:rPr>
                      <w:rFonts w:eastAsia="Times New Roman"/>
                      <w:i/>
                      <w:iCs/>
                      <w:sz w:val="18"/>
                      <w:szCs w:val="20"/>
                      <w:lang w:eastAsia="hu-HU"/>
                    </w:rPr>
                    <w:t>Csongrád</w:t>
                  </w:r>
                </w:p>
              </w:tc>
              <w:tc>
                <w:tcPr>
                  <w:tcW w:w="1276"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968</w:t>
                  </w:r>
                </w:p>
              </w:tc>
              <w:tc>
                <w:tcPr>
                  <w:tcW w:w="131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-16</w:t>
                  </w:r>
                </w:p>
              </w:tc>
              <w:tc>
                <w:tcPr>
                  <w:tcW w:w="1134" w:type="dxa"/>
                  <w:tcBorders>
                    <w:top w:val="nil"/>
                    <w:left w:val="nil"/>
                    <w:bottom w:val="nil"/>
                    <w:right w:val="single" w:sz="4" w:space="0" w:color="auto"/>
                  </w:tcBorders>
                  <w:shd w:val="clear" w:color="auto" w:fill="auto"/>
                  <w:noWrap/>
                  <w:vAlign w:val="center"/>
                </w:tcPr>
                <w:p w:rsidR="009D20D6" w:rsidRPr="002E3EDC" w:rsidRDefault="009D20D6" w:rsidP="009D20D6">
                  <w:pPr>
                    <w:spacing w:after="0"/>
                    <w:jc w:val="center"/>
                    <w:rPr>
                      <w:rFonts w:asciiTheme="minorHAnsi" w:hAnsiTheme="minorHAnsi" w:cs="Tahoma"/>
                      <w:sz w:val="20"/>
                      <w:szCs w:val="20"/>
                    </w:rPr>
                  </w:pPr>
                  <w:r w:rsidRPr="002E3EDC">
                    <w:rPr>
                      <w:rFonts w:asciiTheme="minorHAnsi" w:hAnsiTheme="minorHAnsi" w:cs="Tahoma"/>
                      <w:sz w:val="20"/>
                      <w:szCs w:val="20"/>
                    </w:rPr>
                    <w:t>-1,6</w:t>
                  </w:r>
                </w:p>
              </w:tc>
              <w:tc>
                <w:tcPr>
                  <w:tcW w:w="1369" w:type="dxa"/>
                  <w:tcBorders>
                    <w:top w:val="nil"/>
                    <w:left w:val="nil"/>
                    <w:bottom w:val="nil"/>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-721</w:t>
                  </w:r>
                </w:p>
              </w:tc>
              <w:tc>
                <w:tcPr>
                  <w:tcW w:w="1089" w:type="dxa"/>
                  <w:tcBorders>
                    <w:top w:val="nil"/>
                    <w:left w:val="nil"/>
                    <w:bottom w:val="nil"/>
                    <w:right w:val="single" w:sz="12" w:space="0" w:color="auto"/>
                  </w:tcBorders>
                  <w:shd w:val="clear" w:color="auto" w:fill="auto"/>
                  <w:noWrap/>
                  <w:vAlign w:val="center"/>
                </w:tcPr>
                <w:p w:rsidR="009D20D6" w:rsidRPr="002E3EDC" w:rsidRDefault="009D20D6" w:rsidP="009D20D6">
                  <w:pPr>
                    <w:spacing w:after="0"/>
                    <w:jc w:val="center"/>
                    <w:rPr>
                      <w:rFonts w:asciiTheme="minorHAnsi" w:hAnsiTheme="minorHAnsi" w:cs="Tahoma"/>
                      <w:color w:val="000000"/>
                      <w:sz w:val="20"/>
                      <w:szCs w:val="20"/>
                    </w:rPr>
                  </w:pPr>
                  <w:r w:rsidRPr="002E3EDC">
                    <w:rPr>
                      <w:rFonts w:asciiTheme="minorHAnsi" w:hAnsiTheme="minorHAnsi" w:cs="Tahoma"/>
                      <w:color w:val="000000"/>
                      <w:sz w:val="20"/>
                      <w:szCs w:val="20"/>
                    </w:rPr>
                    <w:t>-42,7</w:t>
                  </w:r>
                </w:p>
              </w:tc>
            </w:tr>
            <w:tr w:rsidR="009D20D6" w:rsidRPr="00DA1CD1" w:rsidTr="00A93586">
              <w:trPr>
                <w:trHeight w:val="211"/>
                <w:jc w:val="center"/>
              </w:trPr>
              <w:tc>
                <w:tcPr>
                  <w:tcW w:w="270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9D20D6" w:rsidRPr="0051425F" w:rsidRDefault="009D20D6" w:rsidP="00F44209">
                  <w:pPr>
                    <w:spacing w:after="0" w:line="240" w:lineRule="auto"/>
                    <w:rPr>
                      <w:rFonts w:eastAsia="Times New Roman"/>
                      <w:b/>
                      <w:bCs/>
                      <w:sz w:val="18"/>
                      <w:szCs w:val="20"/>
                      <w:lang w:eastAsia="hu-HU"/>
                    </w:rPr>
                  </w:pPr>
                  <w:r w:rsidRPr="0051425F">
                    <w:rPr>
                      <w:rFonts w:eastAsia="Times New Roman"/>
                      <w:b/>
                      <w:bCs/>
                      <w:sz w:val="18"/>
                      <w:szCs w:val="20"/>
                      <w:lang w:eastAsia="hu-HU"/>
                    </w:rPr>
                    <w:t>Összesen/</w:t>
                  </w:r>
                  <w:r w:rsidRPr="0051425F">
                    <w:rPr>
                      <w:rFonts w:eastAsia="Times New Roman"/>
                      <w:b/>
                      <w:bCs/>
                      <w:i/>
                      <w:iCs/>
                      <w:sz w:val="18"/>
                      <w:szCs w:val="20"/>
                      <w:lang w:eastAsia="hu-HU"/>
                    </w:rPr>
                    <w:t xml:space="preserve"> Total</w:t>
                  </w:r>
                </w:p>
              </w:tc>
              <w:tc>
                <w:tcPr>
                  <w:tcW w:w="1276" w:type="dxa"/>
                  <w:tcBorders>
                    <w:top w:val="single" w:sz="4" w:space="0" w:color="auto"/>
                    <w:left w:val="nil"/>
                    <w:bottom w:val="single" w:sz="12" w:space="0" w:color="auto"/>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52</w:t>
                  </w:r>
                  <w:r>
                    <w:rPr>
                      <w:rFonts w:asciiTheme="minorHAnsi" w:hAnsiTheme="minorHAnsi" w:cs="Tahoma"/>
                      <w:b/>
                      <w:bCs/>
                      <w:sz w:val="20"/>
                      <w:szCs w:val="20"/>
                    </w:rPr>
                    <w:t xml:space="preserve"> </w:t>
                  </w:r>
                  <w:r w:rsidRPr="002E3EDC">
                    <w:rPr>
                      <w:rFonts w:asciiTheme="minorHAnsi" w:hAnsiTheme="minorHAnsi" w:cs="Tahoma"/>
                      <w:b/>
                      <w:bCs/>
                      <w:sz w:val="20"/>
                      <w:szCs w:val="20"/>
                    </w:rPr>
                    <w:t>345</w:t>
                  </w:r>
                </w:p>
              </w:tc>
              <w:tc>
                <w:tcPr>
                  <w:tcW w:w="1319" w:type="dxa"/>
                  <w:tcBorders>
                    <w:top w:val="single" w:sz="4" w:space="0" w:color="auto"/>
                    <w:left w:val="nil"/>
                    <w:bottom w:val="single" w:sz="12" w:space="0" w:color="auto"/>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-375</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-0,7</w:t>
                  </w:r>
                </w:p>
              </w:tc>
              <w:tc>
                <w:tcPr>
                  <w:tcW w:w="1369" w:type="dxa"/>
                  <w:tcBorders>
                    <w:top w:val="single" w:sz="4" w:space="0" w:color="auto"/>
                    <w:left w:val="nil"/>
                    <w:bottom w:val="single" w:sz="12" w:space="0" w:color="auto"/>
                    <w:right w:val="single" w:sz="4" w:space="0" w:color="auto"/>
                  </w:tcBorders>
                  <w:shd w:val="clear" w:color="auto" w:fill="auto"/>
                  <w:noWrap/>
                  <w:vAlign w:val="center"/>
                  <w:hideMark/>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-19</w:t>
                  </w:r>
                  <w:r>
                    <w:rPr>
                      <w:rFonts w:asciiTheme="minorHAnsi" w:hAnsiTheme="minorHAnsi" w:cs="Tahoma"/>
                      <w:b/>
                      <w:bCs/>
                      <w:sz w:val="20"/>
                      <w:szCs w:val="20"/>
                    </w:rPr>
                    <w:t xml:space="preserve"> </w:t>
                  </w:r>
                  <w:r w:rsidRPr="002E3EDC">
                    <w:rPr>
                      <w:rFonts w:asciiTheme="minorHAnsi" w:hAnsiTheme="minorHAnsi" w:cs="Tahoma"/>
                      <w:b/>
                      <w:bCs/>
                      <w:sz w:val="20"/>
                      <w:szCs w:val="20"/>
                    </w:rPr>
                    <w:t>004</w:t>
                  </w:r>
                </w:p>
              </w:tc>
              <w:tc>
                <w:tcPr>
                  <w:tcW w:w="1089" w:type="dxa"/>
                  <w:tcBorders>
                    <w:top w:val="single" w:sz="4" w:space="0" w:color="auto"/>
                    <w:left w:val="nil"/>
                    <w:bottom w:val="single" w:sz="12" w:space="0" w:color="auto"/>
                    <w:right w:val="single" w:sz="12" w:space="0" w:color="auto"/>
                  </w:tcBorders>
                  <w:shd w:val="clear" w:color="auto" w:fill="auto"/>
                  <w:noWrap/>
                  <w:vAlign w:val="center"/>
                </w:tcPr>
                <w:p w:rsidR="009D20D6" w:rsidRPr="002E3EDC" w:rsidRDefault="009D20D6" w:rsidP="009D20D6">
                  <w:pPr>
                    <w:spacing w:after="0"/>
                    <w:jc w:val="center"/>
                    <w:rPr>
                      <w:rFonts w:asciiTheme="minorHAnsi" w:hAnsiTheme="minorHAnsi" w:cs="Tahoma"/>
                      <w:b/>
                      <w:bCs/>
                      <w:sz w:val="20"/>
                      <w:szCs w:val="20"/>
                    </w:rPr>
                  </w:pPr>
                  <w:r w:rsidRPr="002E3EDC">
                    <w:rPr>
                      <w:rFonts w:asciiTheme="minorHAnsi" w:hAnsiTheme="minorHAnsi" w:cs="Tahoma"/>
                      <w:b/>
                      <w:bCs/>
                      <w:sz w:val="20"/>
                      <w:szCs w:val="20"/>
                    </w:rPr>
                    <w:t>-26,6</w:t>
                  </w:r>
                </w:p>
              </w:tc>
            </w:tr>
          </w:tbl>
          <w:p w:rsidR="002020F3" w:rsidRPr="00D31F21" w:rsidRDefault="008C2A98" w:rsidP="006738E7">
            <w:pPr>
              <w:spacing w:before="120" w:after="0"/>
              <w:ind w:left="587" w:right="584"/>
              <w:jc w:val="both"/>
              <w:rPr>
                <w:rFonts w:eastAsia="Times New Roman"/>
                <w:i/>
                <w:color w:val="000000"/>
                <w:sz w:val="18"/>
                <w:szCs w:val="18"/>
                <w:lang w:eastAsia="hu-HU"/>
              </w:rPr>
            </w:pPr>
            <w:r w:rsidRPr="008C2A98">
              <w:rPr>
                <w:rFonts w:eastAsia="Times New Roman"/>
                <w:color w:val="000000"/>
                <w:sz w:val="18"/>
                <w:szCs w:val="18"/>
                <w:lang w:eastAsia="hu-HU"/>
              </w:rPr>
              <w:t xml:space="preserve">* Az országos közfoglalkoztatás munkaerőigényeit a foglalkoztató székhelye szerint illetékes kormányhivatalokban kezelik. Ebből következően a Budapesten adminisztrált közfoglalkoztatási munkaerőigények jelentős része </w:t>
            </w:r>
            <w:r w:rsidR="00EB0123">
              <w:rPr>
                <w:rFonts w:eastAsia="Times New Roman"/>
                <w:color w:val="000000"/>
                <w:sz w:val="18"/>
                <w:szCs w:val="18"/>
                <w:lang w:eastAsia="hu-HU"/>
              </w:rPr>
              <w:t>–</w:t>
            </w:r>
            <w:r w:rsidRPr="008C2A98">
              <w:rPr>
                <w:rFonts w:eastAsia="Times New Roman"/>
                <w:color w:val="000000"/>
                <w:sz w:val="18"/>
                <w:szCs w:val="18"/>
                <w:lang w:eastAsia="hu-HU"/>
              </w:rPr>
              <w:t xml:space="preserve"> tekintettel arra, hogy az ország t</w:t>
            </w:r>
            <w:r w:rsidR="00EB0123">
              <w:rPr>
                <w:rFonts w:eastAsia="Times New Roman"/>
                <w:color w:val="000000"/>
                <w:sz w:val="18"/>
                <w:szCs w:val="18"/>
                <w:lang w:eastAsia="hu-HU"/>
              </w:rPr>
              <w:t>öbb vagy minden megyéjét érinti –</w:t>
            </w:r>
            <w:r w:rsidRPr="008C2A98">
              <w:rPr>
                <w:rFonts w:eastAsia="Times New Roman"/>
                <w:color w:val="000000"/>
                <w:sz w:val="18"/>
                <w:szCs w:val="18"/>
                <w:lang w:eastAsia="hu-HU"/>
              </w:rPr>
              <w:t xml:space="preserve"> valójában nem budapesti munkavégzési helyszínt takar.</w:t>
            </w:r>
            <w:r w:rsidR="0049672E">
              <w:rPr>
                <w:rFonts w:eastAsia="Times New Roman"/>
                <w:color w:val="000000"/>
                <w:sz w:val="18"/>
                <w:szCs w:val="18"/>
                <w:lang w:eastAsia="hu-HU"/>
              </w:rPr>
              <w:t xml:space="preserve">/ </w:t>
            </w:r>
            <w:proofErr w:type="spellStart"/>
            <w:r w:rsidR="0049672E" w:rsidRPr="00D31F21">
              <w:rPr>
                <w:rFonts w:eastAsia="Times New Roman"/>
                <w:i/>
                <w:color w:val="000000"/>
                <w:sz w:val="18"/>
                <w:szCs w:val="18"/>
                <w:lang w:eastAsia="hu-HU"/>
              </w:rPr>
              <w:t>Available</w:t>
            </w:r>
            <w:proofErr w:type="spellEnd"/>
            <w:r w:rsidR="0049672E" w:rsidRPr="00D31F21">
              <w:rPr>
                <w:rFonts w:eastAsia="Times New Roman"/>
                <w:i/>
                <w:color w:val="000000"/>
                <w:sz w:val="18"/>
                <w:szCs w:val="18"/>
                <w:lang w:eastAsia="hu-HU"/>
              </w:rPr>
              <w:t xml:space="preserve"> </w:t>
            </w:r>
            <w:proofErr w:type="spellStart"/>
            <w:r w:rsidR="0049672E" w:rsidRPr="00D31F21">
              <w:rPr>
                <w:rFonts w:eastAsia="Times New Roman"/>
                <w:i/>
                <w:color w:val="000000"/>
                <w:sz w:val="18"/>
                <w:szCs w:val="18"/>
                <w:lang w:eastAsia="hu-HU"/>
              </w:rPr>
              <w:t>vacancies</w:t>
            </w:r>
            <w:proofErr w:type="spellEnd"/>
            <w:r w:rsidR="0049672E" w:rsidRPr="00D31F21">
              <w:rPr>
                <w:rFonts w:eastAsia="Times New Roman"/>
                <w:i/>
                <w:color w:val="000000"/>
                <w:sz w:val="18"/>
                <w:szCs w:val="18"/>
                <w:lang w:eastAsia="hu-HU"/>
              </w:rPr>
              <w:t xml:space="preserve"> </w:t>
            </w:r>
            <w:proofErr w:type="spellStart"/>
            <w:r w:rsidR="0049672E" w:rsidRPr="00D31F21">
              <w:rPr>
                <w:rFonts w:eastAsia="Times New Roman"/>
                <w:i/>
                <w:color w:val="000000"/>
                <w:sz w:val="18"/>
                <w:szCs w:val="18"/>
                <w:lang w:eastAsia="hu-HU"/>
              </w:rPr>
              <w:t>in</w:t>
            </w:r>
            <w:proofErr w:type="spellEnd"/>
            <w:r w:rsidR="0049672E" w:rsidRPr="00D31F21">
              <w:rPr>
                <w:rFonts w:eastAsia="Times New Roman"/>
                <w:i/>
                <w:color w:val="000000"/>
                <w:sz w:val="18"/>
                <w:szCs w:val="18"/>
                <w:lang w:eastAsia="hu-HU"/>
              </w:rPr>
              <w:t xml:space="preserve"> </w:t>
            </w:r>
            <w:proofErr w:type="spellStart"/>
            <w:r w:rsidR="0049672E" w:rsidRPr="00D31F21">
              <w:rPr>
                <w:rFonts w:eastAsia="Times New Roman"/>
                <w:i/>
                <w:color w:val="000000"/>
                <w:sz w:val="18"/>
                <w:szCs w:val="18"/>
                <w:lang w:eastAsia="hu-HU"/>
              </w:rPr>
              <w:t>the</w:t>
            </w:r>
            <w:proofErr w:type="spellEnd"/>
            <w:r w:rsidR="0049672E" w:rsidRPr="00D31F21">
              <w:rPr>
                <w:rFonts w:eastAsia="Times New Roman"/>
                <w:i/>
                <w:color w:val="000000"/>
                <w:sz w:val="18"/>
                <w:szCs w:val="18"/>
                <w:lang w:eastAsia="hu-HU"/>
              </w:rPr>
              <w:t xml:space="preserve"> </w:t>
            </w:r>
            <w:proofErr w:type="spellStart"/>
            <w:r w:rsidR="00D31F21" w:rsidRPr="00D31F21">
              <w:rPr>
                <w:rFonts w:eastAsia="Times New Roman"/>
                <w:i/>
                <w:color w:val="000000"/>
                <w:sz w:val="18"/>
                <w:szCs w:val="18"/>
                <w:lang w:eastAsia="hu-HU"/>
              </w:rPr>
              <w:t>n</w:t>
            </w:r>
            <w:r w:rsidR="0049672E" w:rsidRPr="00D31F21">
              <w:rPr>
                <w:rFonts w:eastAsia="Times New Roman"/>
                <w:i/>
                <w:color w:val="000000"/>
                <w:sz w:val="18"/>
                <w:szCs w:val="18"/>
                <w:lang w:eastAsia="hu-HU"/>
              </w:rPr>
              <w:t>ational</w:t>
            </w:r>
            <w:proofErr w:type="spellEnd"/>
            <w:r w:rsidR="0049672E" w:rsidRPr="00D31F21">
              <w:rPr>
                <w:rFonts w:eastAsia="Times New Roman"/>
                <w:i/>
                <w:color w:val="000000"/>
                <w:sz w:val="18"/>
                <w:szCs w:val="18"/>
                <w:lang w:eastAsia="hu-HU"/>
              </w:rPr>
              <w:t xml:space="preserve"> </w:t>
            </w:r>
            <w:proofErr w:type="spellStart"/>
            <w:r w:rsidR="0049672E" w:rsidRPr="00D31F21">
              <w:rPr>
                <w:rFonts w:eastAsia="Times New Roman"/>
                <w:i/>
                <w:color w:val="000000"/>
                <w:sz w:val="18"/>
                <w:szCs w:val="18"/>
                <w:lang w:eastAsia="hu-HU"/>
              </w:rPr>
              <w:t>public</w:t>
            </w:r>
            <w:proofErr w:type="spellEnd"/>
            <w:r w:rsidR="0049672E" w:rsidRPr="00D31F21">
              <w:rPr>
                <w:rFonts w:eastAsia="Times New Roman"/>
                <w:i/>
                <w:color w:val="000000"/>
                <w:sz w:val="18"/>
                <w:szCs w:val="18"/>
                <w:lang w:eastAsia="hu-HU"/>
              </w:rPr>
              <w:t xml:space="preserve"> </w:t>
            </w:r>
            <w:proofErr w:type="spellStart"/>
            <w:r w:rsidR="0049672E" w:rsidRPr="00D31F21">
              <w:rPr>
                <w:rFonts w:eastAsia="Times New Roman"/>
                <w:i/>
                <w:color w:val="000000"/>
                <w:sz w:val="18"/>
                <w:szCs w:val="18"/>
                <w:lang w:eastAsia="hu-HU"/>
              </w:rPr>
              <w:t>employment</w:t>
            </w:r>
            <w:proofErr w:type="spellEnd"/>
            <w:r w:rsidR="0049672E" w:rsidRPr="00D31F21">
              <w:rPr>
                <w:rFonts w:eastAsia="Times New Roman"/>
                <w:i/>
                <w:color w:val="000000"/>
                <w:sz w:val="18"/>
                <w:szCs w:val="18"/>
                <w:lang w:eastAsia="hu-HU"/>
              </w:rPr>
              <w:t xml:space="preserve"> </w:t>
            </w:r>
            <w:proofErr w:type="spellStart"/>
            <w:r w:rsidR="0049672E" w:rsidRPr="00D31F21">
              <w:rPr>
                <w:rFonts w:eastAsia="Times New Roman"/>
                <w:i/>
                <w:color w:val="000000"/>
                <w:sz w:val="18"/>
                <w:szCs w:val="18"/>
                <w:lang w:eastAsia="hu-HU"/>
              </w:rPr>
              <w:t>programmes</w:t>
            </w:r>
            <w:proofErr w:type="spellEnd"/>
            <w:r w:rsidR="00D31F21" w:rsidRPr="00D31F21">
              <w:rPr>
                <w:rFonts w:eastAsia="Times New Roman"/>
                <w:i/>
                <w:color w:val="000000"/>
                <w:sz w:val="18"/>
                <w:szCs w:val="18"/>
                <w:lang w:eastAsia="hu-HU"/>
              </w:rPr>
              <w:t xml:space="preserve"> </w:t>
            </w:r>
            <w:proofErr w:type="spellStart"/>
            <w:r w:rsidR="00D31F21" w:rsidRPr="00D31F21">
              <w:rPr>
                <w:rFonts w:eastAsia="Times New Roman"/>
                <w:i/>
                <w:color w:val="000000"/>
                <w:sz w:val="18"/>
                <w:szCs w:val="18"/>
                <w:lang w:eastAsia="hu-HU"/>
              </w:rPr>
              <w:t>are</w:t>
            </w:r>
            <w:proofErr w:type="spellEnd"/>
            <w:r w:rsidR="00D31F21" w:rsidRPr="00D31F21">
              <w:rPr>
                <w:rFonts w:eastAsia="Times New Roman"/>
                <w:i/>
                <w:color w:val="000000"/>
                <w:sz w:val="18"/>
                <w:szCs w:val="18"/>
                <w:lang w:eastAsia="hu-HU"/>
              </w:rPr>
              <w:t xml:space="preserve"> </w:t>
            </w:r>
            <w:proofErr w:type="spellStart"/>
            <w:r w:rsidR="00D31F21" w:rsidRPr="00D31F21">
              <w:rPr>
                <w:rFonts w:eastAsia="Times New Roman"/>
                <w:i/>
                <w:color w:val="000000"/>
                <w:sz w:val="18"/>
                <w:szCs w:val="18"/>
                <w:lang w:eastAsia="hu-HU"/>
              </w:rPr>
              <w:t>handled</w:t>
            </w:r>
            <w:proofErr w:type="spellEnd"/>
            <w:r w:rsidR="00D31F21" w:rsidRPr="00D31F21">
              <w:rPr>
                <w:rFonts w:eastAsia="Times New Roman"/>
                <w:i/>
                <w:color w:val="000000"/>
                <w:sz w:val="18"/>
                <w:szCs w:val="18"/>
                <w:lang w:eastAsia="hu-HU"/>
              </w:rPr>
              <w:t xml:space="preserve"> </w:t>
            </w:r>
            <w:proofErr w:type="spellStart"/>
            <w:r w:rsidR="00D31F21" w:rsidRPr="00D31F21">
              <w:rPr>
                <w:rFonts w:eastAsia="Times New Roman"/>
                <w:i/>
                <w:color w:val="000000"/>
                <w:sz w:val="18"/>
                <w:szCs w:val="18"/>
                <w:lang w:eastAsia="hu-HU"/>
              </w:rPr>
              <w:t>by</w:t>
            </w:r>
            <w:proofErr w:type="spellEnd"/>
            <w:r w:rsidR="00D31F21" w:rsidRPr="00D31F21">
              <w:rPr>
                <w:rFonts w:eastAsia="Times New Roman"/>
                <w:i/>
                <w:color w:val="000000"/>
                <w:sz w:val="18"/>
                <w:szCs w:val="18"/>
                <w:lang w:eastAsia="hu-HU"/>
              </w:rPr>
              <w:t xml:space="preserve"> </w:t>
            </w:r>
            <w:proofErr w:type="spellStart"/>
            <w:r w:rsidR="00D31F21" w:rsidRPr="00D31F21">
              <w:rPr>
                <w:rFonts w:eastAsia="Times New Roman"/>
                <w:i/>
                <w:color w:val="000000"/>
                <w:sz w:val="18"/>
                <w:szCs w:val="18"/>
                <w:lang w:eastAsia="hu-HU"/>
              </w:rPr>
              <w:t>the</w:t>
            </w:r>
            <w:proofErr w:type="spellEnd"/>
            <w:r w:rsidR="00D31F21" w:rsidRPr="00D31F21">
              <w:rPr>
                <w:rFonts w:eastAsia="Times New Roman"/>
                <w:i/>
                <w:color w:val="000000"/>
                <w:sz w:val="18"/>
                <w:szCs w:val="18"/>
                <w:lang w:eastAsia="hu-HU"/>
              </w:rPr>
              <w:t xml:space="preserve"> </w:t>
            </w:r>
            <w:proofErr w:type="spellStart"/>
            <w:r w:rsidR="00EB0123" w:rsidRPr="0003655D">
              <w:rPr>
                <w:rFonts w:eastAsia="Times New Roman"/>
                <w:i/>
                <w:color w:val="000000"/>
                <w:sz w:val="18"/>
                <w:szCs w:val="18"/>
                <w:lang w:eastAsia="hu-HU"/>
              </w:rPr>
              <w:t>county-level</w:t>
            </w:r>
            <w:proofErr w:type="spellEnd"/>
            <w:r w:rsidR="00EB0123" w:rsidRPr="0003655D">
              <w:rPr>
                <w:rFonts w:eastAsia="Times New Roman"/>
                <w:i/>
                <w:color w:val="000000"/>
                <w:sz w:val="18"/>
                <w:szCs w:val="18"/>
                <w:lang w:eastAsia="hu-HU"/>
              </w:rPr>
              <w:t xml:space="preserve"> </w:t>
            </w:r>
            <w:proofErr w:type="spellStart"/>
            <w:r w:rsidR="00EB0123" w:rsidRPr="0003655D">
              <w:rPr>
                <w:rFonts w:eastAsia="Times New Roman"/>
                <w:i/>
                <w:color w:val="000000"/>
                <w:sz w:val="18"/>
                <w:szCs w:val="18"/>
                <w:lang w:eastAsia="hu-HU"/>
              </w:rPr>
              <w:t>places</w:t>
            </w:r>
            <w:proofErr w:type="spellEnd"/>
            <w:r w:rsidR="00EB0123" w:rsidRPr="0003655D">
              <w:rPr>
                <w:rFonts w:eastAsia="Times New Roman"/>
                <w:i/>
                <w:color w:val="000000"/>
                <w:sz w:val="18"/>
                <w:szCs w:val="18"/>
                <w:lang w:eastAsia="hu-HU"/>
              </w:rPr>
              <w:t xml:space="preserve"> of </w:t>
            </w:r>
            <w:proofErr w:type="spellStart"/>
            <w:r w:rsidR="00EB0123" w:rsidRPr="0003655D">
              <w:rPr>
                <w:rFonts w:eastAsia="Times New Roman"/>
                <w:i/>
                <w:color w:val="000000"/>
                <w:sz w:val="18"/>
                <w:szCs w:val="18"/>
                <w:lang w:eastAsia="hu-HU"/>
              </w:rPr>
              <w:t>employing</w:t>
            </w:r>
            <w:proofErr w:type="spellEnd"/>
            <w:r w:rsidR="00EB0123" w:rsidRPr="0003655D">
              <w:rPr>
                <w:rFonts w:eastAsia="Times New Roman"/>
                <w:i/>
                <w:color w:val="000000"/>
                <w:sz w:val="18"/>
                <w:szCs w:val="18"/>
                <w:lang w:eastAsia="hu-HU"/>
              </w:rPr>
              <w:t xml:space="preserve"> </w:t>
            </w:r>
            <w:proofErr w:type="spellStart"/>
            <w:r w:rsidR="00EB0123" w:rsidRPr="0003655D">
              <w:rPr>
                <w:rFonts w:eastAsia="Times New Roman"/>
                <w:i/>
                <w:color w:val="000000"/>
                <w:sz w:val="18"/>
                <w:szCs w:val="18"/>
                <w:lang w:eastAsia="hu-HU"/>
              </w:rPr>
              <w:t>headquarters</w:t>
            </w:r>
            <w:proofErr w:type="spellEnd"/>
            <w:r w:rsidR="00EB0123" w:rsidRPr="0003655D">
              <w:rPr>
                <w:rFonts w:eastAsia="Times New Roman"/>
                <w:i/>
                <w:color w:val="000000"/>
                <w:sz w:val="18"/>
                <w:szCs w:val="18"/>
                <w:lang w:eastAsia="hu-HU"/>
              </w:rPr>
              <w:t xml:space="preserve">. </w:t>
            </w:r>
            <w:proofErr w:type="spellStart"/>
            <w:r w:rsidR="00EB0123" w:rsidRPr="0003655D">
              <w:rPr>
                <w:rFonts w:eastAsia="Times New Roman"/>
                <w:i/>
                <w:color w:val="000000"/>
                <w:sz w:val="18"/>
                <w:szCs w:val="18"/>
                <w:lang w:eastAsia="hu-HU"/>
              </w:rPr>
              <w:t>Therefore</w:t>
            </w:r>
            <w:proofErr w:type="spellEnd"/>
            <w:r w:rsidR="00EB0123" w:rsidRPr="0003655D">
              <w:rPr>
                <w:rFonts w:eastAsia="Times New Roman"/>
                <w:i/>
                <w:color w:val="000000"/>
                <w:sz w:val="18"/>
                <w:szCs w:val="18"/>
                <w:lang w:eastAsia="hu-HU"/>
              </w:rPr>
              <w:t xml:space="preserve"> </w:t>
            </w:r>
            <w:proofErr w:type="spellStart"/>
            <w:r w:rsidR="00EB0123" w:rsidRPr="0003655D">
              <w:rPr>
                <w:rFonts w:eastAsia="Times New Roman"/>
                <w:i/>
                <w:color w:val="000000"/>
                <w:sz w:val="18"/>
                <w:szCs w:val="18"/>
                <w:lang w:eastAsia="hu-HU"/>
              </w:rPr>
              <w:t>vacancies</w:t>
            </w:r>
            <w:proofErr w:type="spellEnd"/>
            <w:r w:rsidR="00EB0123" w:rsidRPr="0003655D">
              <w:rPr>
                <w:rFonts w:eastAsia="Times New Roman"/>
                <w:i/>
                <w:color w:val="000000"/>
                <w:sz w:val="18"/>
                <w:szCs w:val="18"/>
                <w:lang w:eastAsia="hu-HU"/>
              </w:rPr>
              <w:t xml:space="preserve"> </w:t>
            </w:r>
            <w:proofErr w:type="spellStart"/>
            <w:r w:rsidR="00EB0123" w:rsidRPr="0003655D">
              <w:rPr>
                <w:rFonts w:eastAsia="Times New Roman"/>
                <w:i/>
                <w:color w:val="000000"/>
                <w:sz w:val="18"/>
                <w:szCs w:val="18"/>
                <w:lang w:eastAsia="hu-HU"/>
              </w:rPr>
              <w:t>in</w:t>
            </w:r>
            <w:proofErr w:type="spellEnd"/>
            <w:r w:rsidR="00EB0123" w:rsidRPr="0003655D">
              <w:rPr>
                <w:rFonts w:eastAsia="Times New Roman"/>
                <w:i/>
                <w:color w:val="000000"/>
                <w:sz w:val="18"/>
                <w:szCs w:val="18"/>
                <w:lang w:eastAsia="hu-HU"/>
              </w:rPr>
              <w:t xml:space="preserve"> </w:t>
            </w:r>
            <w:proofErr w:type="spellStart"/>
            <w:r w:rsidR="00EB0123" w:rsidRPr="0003655D">
              <w:rPr>
                <w:rFonts w:eastAsia="Times New Roman"/>
                <w:i/>
                <w:color w:val="000000"/>
                <w:sz w:val="18"/>
                <w:szCs w:val="18"/>
                <w:lang w:eastAsia="hu-HU"/>
              </w:rPr>
              <w:t>the</w:t>
            </w:r>
            <w:proofErr w:type="spellEnd"/>
            <w:r w:rsidR="00EB0123" w:rsidRPr="0003655D">
              <w:rPr>
                <w:rFonts w:eastAsia="Times New Roman"/>
                <w:i/>
                <w:color w:val="000000"/>
                <w:sz w:val="18"/>
                <w:szCs w:val="18"/>
                <w:lang w:eastAsia="hu-HU"/>
              </w:rPr>
              <w:t xml:space="preserve"> Public </w:t>
            </w:r>
            <w:proofErr w:type="spellStart"/>
            <w:r w:rsidR="00EB0123" w:rsidRPr="0003655D">
              <w:rPr>
                <w:rFonts w:eastAsia="Times New Roman"/>
                <w:i/>
                <w:color w:val="000000"/>
                <w:sz w:val="18"/>
                <w:szCs w:val="18"/>
                <w:lang w:eastAsia="hu-HU"/>
              </w:rPr>
              <w:t>Work</w:t>
            </w:r>
            <w:proofErr w:type="spellEnd"/>
            <w:r w:rsidR="00EB0123" w:rsidRPr="0003655D">
              <w:rPr>
                <w:rFonts w:eastAsia="Times New Roman"/>
                <w:i/>
                <w:color w:val="000000"/>
                <w:sz w:val="18"/>
                <w:szCs w:val="18"/>
                <w:lang w:eastAsia="hu-HU"/>
              </w:rPr>
              <w:t xml:space="preserve"> </w:t>
            </w:r>
            <w:proofErr w:type="spellStart"/>
            <w:r w:rsidR="00EB0123" w:rsidRPr="0003655D">
              <w:rPr>
                <w:rFonts w:eastAsia="Times New Roman"/>
                <w:i/>
                <w:color w:val="000000"/>
                <w:sz w:val="18"/>
                <w:szCs w:val="18"/>
                <w:lang w:eastAsia="hu-HU"/>
              </w:rPr>
              <w:t>in</w:t>
            </w:r>
            <w:proofErr w:type="spellEnd"/>
            <w:r w:rsidR="00EB0123" w:rsidRPr="0003655D">
              <w:rPr>
                <w:rFonts w:eastAsia="Times New Roman"/>
                <w:i/>
                <w:color w:val="000000"/>
                <w:sz w:val="18"/>
                <w:szCs w:val="18"/>
                <w:lang w:eastAsia="hu-HU"/>
              </w:rPr>
              <w:t xml:space="preserve"> Budapest </w:t>
            </w:r>
            <w:proofErr w:type="spellStart"/>
            <w:r w:rsidR="00EB0123" w:rsidRPr="0003655D">
              <w:rPr>
                <w:rFonts w:eastAsia="Times New Roman"/>
                <w:i/>
                <w:color w:val="000000"/>
                <w:sz w:val="18"/>
                <w:szCs w:val="18"/>
                <w:lang w:eastAsia="hu-HU"/>
              </w:rPr>
              <w:t>can</w:t>
            </w:r>
            <w:proofErr w:type="spellEnd"/>
            <w:r w:rsidR="00EB0123" w:rsidRPr="0003655D">
              <w:rPr>
                <w:rFonts w:eastAsia="Times New Roman"/>
                <w:i/>
                <w:color w:val="000000"/>
                <w:sz w:val="18"/>
                <w:szCs w:val="18"/>
                <w:lang w:eastAsia="hu-HU"/>
              </w:rPr>
              <w:t xml:space="preserve"> </w:t>
            </w:r>
            <w:r w:rsidR="0003655D" w:rsidRPr="0003655D">
              <w:rPr>
                <w:rFonts w:eastAsia="Times New Roman"/>
                <w:i/>
                <w:color w:val="000000"/>
                <w:sz w:val="18"/>
                <w:szCs w:val="18"/>
                <w:lang w:eastAsia="hu-HU"/>
              </w:rPr>
              <w:t xml:space="preserve">be </w:t>
            </w:r>
            <w:proofErr w:type="spellStart"/>
            <w:r w:rsidR="0003655D" w:rsidRPr="0003655D">
              <w:rPr>
                <w:rFonts w:eastAsia="Times New Roman"/>
                <w:i/>
                <w:color w:val="000000"/>
                <w:sz w:val="18"/>
                <w:szCs w:val="18"/>
                <w:lang w:eastAsia="hu-HU"/>
              </w:rPr>
              <w:t>different</w:t>
            </w:r>
            <w:proofErr w:type="spellEnd"/>
            <w:r w:rsidR="0003655D" w:rsidRPr="0003655D">
              <w:rPr>
                <w:rFonts w:eastAsia="Times New Roman"/>
                <w:i/>
                <w:color w:val="000000"/>
                <w:sz w:val="18"/>
                <w:szCs w:val="18"/>
                <w:lang w:eastAsia="hu-HU"/>
              </w:rPr>
              <w:t xml:space="preserve"> </w:t>
            </w:r>
            <w:proofErr w:type="spellStart"/>
            <w:r w:rsidR="00EB0123" w:rsidRPr="0003655D">
              <w:rPr>
                <w:rFonts w:eastAsia="Times New Roman"/>
                <w:i/>
                <w:color w:val="000000"/>
                <w:sz w:val="18"/>
                <w:szCs w:val="18"/>
                <w:lang w:eastAsia="hu-HU"/>
              </w:rPr>
              <w:t>considering</w:t>
            </w:r>
            <w:proofErr w:type="spellEnd"/>
            <w:r w:rsidR="0003655D" w:rsidRPr="0003655D">
              <w:rPr>
                <w:rFonts w:eastAsia="Times New Roman"/>
                <w:i/>
                <w:color w:val="000000"/>
                <w:sz w:val="18"/>
                <w:szCs w:val="18"/>
                <w:lang w:eastAsia="hu-HU"/>
              </w:rPr>
              <w:t xml:space="preserve"> </w:t>
            </w:r>
            <w:proofErr w:type="spellStart"/>
            <w:r w:rsidR="0003655D" w:rsidRPr="0003655D">
              <w:rPr>
                <w:rFonts w:eastAsia="Times New Roman"/>
                <w:i/>
                <w:color w:val="000000"/>
                <w:sz w:val="18"/>
                <w:szCs w:val="18"/>
                <w:lang w:eastAsia="hu-HU"/>
              </w:rPr>
              <w:t>the</w:t>
            </w:r>
            <w:proofErr w:type="spellEnd"/>
            <w:r w:rsidR="0003655D" w:rsidRPr="0003655D">
              <w:rPr>
                <w:rFonts w:eastAsia="Times New Roman"/>
                <w:i/>
                <w:color w:val="000000"/>
                <w:sz w:val="18"/>
                <w:szCs w:val="18"/>
                <w:lang w:eastAsia="hu-HU"/>
              </w:rPr>
              <w:t xml:space="preserve"> </w:t>
            </w:r>
            <w:proofErr w:type="spellStart"/>
            <w:r w:rsidR="0003655D" w:rsidRPr="0003655D">
              <w:rPr>
                <w:rFonts w:eastAsia="Times New Roman"/>
                <w:i/>
                <w:color w:val="000000"/>
                <w:sz w:val="18"/>
                <w:szCs w:val="18"/>
                <w:lang w:eastAsia="hu-HU"/>
              </w:rPr>
              <w:t>county-level</w:t>
            </w:r>
            <w:proofErr w:type="spellEnd"/>
            <w:r w:rsidR="0003655D" w:rsidRPr="0003655D">
              <w:rPr>
                <w:rFonts w:eastAsia="Times New Roman"/>
                <w:i/>
                <w:color w:val="000000"/>
                <w:sz w:val="18"/>
                <w:szCs w:val="18"/>
                <w:lang w:eastAsia="hu-HU"/>
              </w:rPr>
              <w:t xml:space="preserve"> </w:t>
            </w:r>
            <w:proofErr w:type="spellStart"/>
            <w:r w:rsidR="0003655D" w:rsidRPr="0003655D">
              <w:rPr>
                <w:rFonts w:eastAsia="Times New Roman"/>
                <w:i/>
                <w:color w:val="000000"/>
                <w:sz w:val="18"/>
                <w:szCs w:val="18"/>
                <w:lang w:eastAsia="hu-HU"/>
              </w:rPr>
              <w:t>places</w:t>
            </w:r>
            <w:proofErr w:type="spellEnd"/>
            <w:r w:rsidR="0003655D" w:rsidRPr="0003655D">
              <w:rPr>
                <w:rFonts w:eastAsia="Times New Roman"/>
                <w:i/>
                <w:color w:val="000000"/>
                <w:sz w:val="18"/>
                <w:szCs w:val="18"/>
                <w:lang w:eastAsia="hu-HU"/>
              </w:rPr>
              <w:t xml:space="preserve"> of </w:t>
            </w:r>
            <w:proofErr w:type="spellStart"/>
            <w:r w:rsidR="0003655D" w:rsidRPr="0003655D">
              <w:rPr>
                <w:rFonts w:eastAsia="Times New Roman"/>
                <w:i/>
                <w:color w:val="000000"/>
                <w:sz w:val="18"/>
                <w:szCs w:val="18"/>
                <w:lang w:eastAsia="hu-HU"/>
              </w:rPr>
              <w:t>working</w:t>
            </w:r>
            <w:proofErr w:type="spellEnd"/>
            <w:r w:rsidR="0003655D" w:rsidRPr="0003655D">
              <w:rPr>
                <w:rFonts w:eastAsia="Times New Roman"/>
                <w:i/>
                <w:color w:val="000000"/>
                <w:sz w:val="18"/>
                <w:szCs w:val="18"/>
                <w:lang w:eastAsia="hu-HU"/>
              </w:rPr>
              <w:t xml:space="preserve"> and </w:t>
            </w:r>
            <w:proofErr w:type="spellStart"/>
            <w:r w:rsidR="0003655D" w:rsidRPr="0003655D">
              <w:rPr>
                <w:rFonts w:eastAsia="Times New Roman"/>
                <w:i/>
                <w:color w:val="000000"/>
                <w:sz w:val="18"/>
                <w:szCs w:val="18"/>
                <w:lang w:eastAsia="hu-HU"/>
              </w:rPr>
              <w:t>can</w:t>
            </w:r>
            <w:proofErr w:type="spellEnd"/>
            <w:r w:rsidR="0003655D" w:rsidRPr="0003655D">
              <w:rPr>
                <w:rFonts w:eastAsia="Times New Roman"/>
                <w:i/>
                <w:color w:val="000000"/>
                <w:sz w:val="18"/>
                <w:szCs w:val="18"/>
                <w:lang w:eastAsia="hu-HU"/>
              </w:rPr>
              <w:t xml:space="preserve"> be </w:t>
            </w:r>
            <w:proofErr w:type="spellStart"/>
            <w:r w:rsidR="0003655D" w:rsidRPr="0003655D">
              <w:rPr>
                <w:rFonts w:eastAsia="Times New Roman"/>
                <w:i/>
                <w:color w:val="000000"/>
                <w:sz w:val="18"/>
                <w:szCs w:val="18"/>
                <w:lang w:eastAsia="hu-HU"/>
              </w:rPr>
              <w:t>available</w:t>
            </w:r>
            <w:proofErr w:type="spellEnd"/>
            <w:r w:rsidR="0003655D" w:rsidRPr="0003655D">
              <w:rPr>
                <w:rFonts w:eastAsia="Times New Roman"/>
                <w:i/>
                <w:color w:val="000000"/>
                <w:sz w:val="18"/>
                <w:szCs w:val="18"/>
                <w:lang w:eastAsia="hu-HU"/>
              </w:rPr>
              <w:t xml:space="preserve"> </w:t>
            </w:r>
            <w:proofErr w:type="spellStart"/>
            <w:r w:rsidR="0003655D" w:rsidRPr="0003655D">
              <w:rPr>
                <w:rFonts w:eastAsia="Times New Roman"/>
                <w:i/>
                <w:color w:val="000000"/>
                <w:sz w:val="18"/>
                <w:szCs w:val="18"/>
                <w:lang w:eastAsia="hu-HU"/>
              </w:rPr>
              <w:t>in</w:t>
            </w:r>
            <w:proofErr w:type="spellEnd"/>
            <w:r w:rsidR="0003655D" w:rsidRPr="0003655D">
              <w:rPr>
                <w:rFonts w:eastAsia="Times New Roman"/>
                <w:i/>
                <w:color w:val="000000"/>
                <w:sz w:val="18"/>
                <w:szCs w:val="18"/>
                <w:lang w:eastAsia="hu-HU"/>
              </w:rPr>
              <w:t xml:space="preserve"> </w:t>
            </w:r>
            <w:proofErr w:type="spellStart"/>
            <w:r w:rsidR="0003655D" w:rsidRPr="0003655D">
              <w:rPr>
                <w:rFonts w:eastAsia="Times New Roman"/>
                <w:i/>
                <w:color w:val="000000"/>
                <w:sz w:val="18"/>
                <w:szCs w:val="18"/>
                <w:lang w:eastAsia="hu-HU"/>
              </w:rPr>
              <w:t>other</w:t>
            </w:r>
            <w:proofErr w:type="spellEnd"/>
            <w:r w:rsidR="0003655D" w:rsidRPr="0003655D">
              <w:rPr>
                <w:rFonts w:eastAsia="Times New Roman"/>
                <w:i/>
                <w:color w:val="000000"/>
                <w:sz w:val="18"/>
                <w:szCs w:val="18"/>
                <w:lang w:eastAsia="hu-HU"/>
              </w:rPr>
              <w:t xml:space="preserve"> </w:t>
            </w:r>
            <w:proofErr w:type="spellStart"/>
            <w:r w:rsidR="0003655D" w:rsidRPr="0003655D">
              <w:rPr>
                <w:rFonts w:eastAsia="Times New Roman"/>
                <w:i/>
                <w:color w:val="000000"/>
                <w:sz w:val="18"/>
                <w:szCs w:val="18"/>
                <w:lang w:eastAsia="hu-HU"/>
              </w:rPr>
              <w:t>counties</w:t>
            </w:r>
            <w:proofErr w:type="spellEnd"/>
            <w:r w:rsidR="0003655D" w:rsidRPr="0003655D">
              <w:rPr>
                <w:rFonts w:eastAsia="Times New Roman"/>
                <w:i/>
                <w:color w:val="000000"/>
                <w:sz w:val="18"/>
                <w:szCs w:val="18"/>
                <w:lang w:eastAsia="hu-HU"/>
              </w:rPr>
              <w:t>.</w:t>
            </w:r>
          </w:p>
          <w:p w:rsidR="00567699" w:rsidRDefault="00567699" w:rsidP="00745E0F">
            <w:pPr>
              <w:spacing w:after="0" w:line="240" w:lineRule="auto"/>
              <w:rPr>
                <w:rFonts w:eastAsia="Times New Roman"/>
                <w:color w:val="000000"/>
                <w:sz w:val="18"/>
                <w:szCs w:val="18"/>
                <w:lang w:eastAsia="hu-HU"/>
              </w:rPr>
            </w:pPr>
          </w:p>
          <w:p w:rsidR="00567699" w:rsidRPr="002020F3" w:rsidRDefault="00567699" w:rsidP="00745E0F">
            <w:pPr>
              <w:spacing w:after="0" w:line="240" w:lineRule="auto"/>
              <w:rPr>
                <w:rFonts w:eastAsia="Times New Roman"/>
                <w:color w:val="000000"/>
                <w:sz w:val="18"/>
                <w:szCs w:val="18"/>
                <w:lang w:eastAsia="hu-HU"/>
              </w:rPr>
            </w:pPr>
          </w:p>
        </w:tc>
      </w:tr>
    </w:tbl>
    <w:p w:rsidR="00EB4E5C" w:rsidRDefault="00EB4E5C"/>
    <w:tbl>
      <w:tblPr>
        <w:tblpPr w:leftFromText="141" w:rightFromText="141" w:vertAnchor="page" w:horzAnchor="margin" w:tblpXSpec="center" w:tblpY="3457"/>
        <w:tblW w:w="71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2"/>
        <w:gridCol w:w="2520"/>
      </w:tblGrid>
      <w:tr w:rsidR="00567699" w:rsidRPr="00036A0C" w:rsidTr="002265E4">
        <w:trPr>
          <w:trHeight w:val="412"/>
        </w:trPr>
        <w:tc>
          <w:tcPr>
            <w:tcW w:w="7132" w:type="dxa"/>
            <w:gridSpan w:val="2"/>
            <w:shd w:val="clear" w:color="auto" w:fill="auto"/>
            <w:vAlign w:val="center"/>
            <w:hideMark/>
          </w:tcPr>
          <w:p w:rsidR="00567699" w:rsidRPr="009272DD" w:rsidRDefault="00567699" w:rsidP="00567699">
            <w:pPr>
              <w:pStyle w:val="Cmsor2"/>
              <w:spacing w:before="0"/>
              <w:jc w:val="center"/>
              <w:rPr>
                <w:rFonts w:ascii="Calibri" w:hAnsi="Calibri"/>
                <w:sz w:val="22"/>
                <w:szCs w:val="22"/>
                <w:lang w:eastAsia="hu-HU"/>
              </w:rPr>
            </w:pPr>
            <w:bookmarkStart w:id="13" w:name="RANGE!A1:B13"/>
            <w:bookmarkStart w:id="14" w:name="_Toc413006726"/>
            <w:bookmarkStart w:id="15" w:name="_Toc413006857"/>
            <w:bookmarkStart w:id="16" w:name="_Toc420582888"/>
            <w:bookmarkStart w:id="17" w:name="_Toc476644364"/>
            <w:r w:rsidRPr="005B3538">
              <w:rPr>
                <w:sz w:val="22"/>
                <w:szCs w:val="22"/>
                <w:lang w:eastAsia="hu-HU"/>
              </w:rPr>
              <w:t>9. A közfoglalkoztatók toplistája/</w:t>
            </w:r>
            <w:r w:rsidRPr="006C5670">
              <w:rPr>
                <w:rFonts w:eastAsia="Times New Roman"/>
                <w:i/>
                <w:sz w:val="22"/>
                <w:szCs w:val="22"/>
                <w:lang w:eastAsia="hu-HU"/>
              </w:rPr>
              <w:t xml:space="preserve"> </w:t>
            </w:r>
            <w:proofErr w:type="spellStart"/>
            <w:r w:rsidRPr="006C5670">
              <w:rPr>
                <w:rFonts w:eastAsia="Times New Roman"/>
                <w:i/>
                <w:sz w:val="22"/>
                <w:szCs w:val="22"/>
                <w:lang w:eastAsia="hu-HU"/>
              </w:rPr>
              <w:t>Toplist</w:t>
            </w:r>
            <w:proofErr w:type="spellEnd"/>
            <w:r w:rsidRPr="006C5670">
              <w:rPr>
                <w:rFonts w:eastAsia="Times New Roman"/>
                <w:i/>
                <w:sz w:val="22"/>
                <w:szCs w:val="22"/>
                <w:lang w:eastAsia="hu-HU"/>
              </w:rPr>
              <w:t xml:space="preserve"> of </w:t>
            </w:r>
            <w:proofErr w:type="spellStart"/>
            <w:r w:rsidRPr="006C5670">
              <w:rPr>
                <w:rFonts w:eastAsia="Times New Roman"/>
                <w:i/>
                <w:sz w:val="22"/>
                <w:szCs w:val="22"/>
                <w:lang w:eastAsia="hu-HU"/>
              </w:rPr>
              <w:t>public</w:t>
            </w:r>
            <w:proofErr w:type="spellEnd"/>
            <w:r w:rsidRPr="006C5670">
              <w:rPr>
                <w:rFonts w:eastAsia="Times New Roman"/>
                <w:i/>
                <w:sz w:val="22"/>
                <w:szCs w:val="22"/>
                <w:lang w:eastAsia="hu-HU"/>
              </w:rPr>
              <w:t xml:space="preserve"> </w:t>
            </w:r>
            <w:proofErr w:type="spellStart"/>
            <w:r w:rsidRPr="006C5670">
              <w:rPr>
                <w:rFonts w:eastAsia="Times New Roman"/>
                <w:i/>
                <w:sz w:val="22"/>
                <w:szCs w:val="22"/>
                <w:lang w:eastAsia="hu-HU"/>
              </w:rPr>
              <w:t>employers</w:t>
            </w:r>
            <w:bookmarkEnd w:id="13"/>
            <w:bookmarkEnd w:id="14"/>
            <w:bookmarkEnd w:id="15"/>
            <w:bookmarkEnd w:id="16"/>
            <w:bookmarkEnd w:id="17"/>
            <w:proofErr w:type="spellEnd"/>
          </w:p>
        </w:tc>
      </w:tr>
      <w:tr w:rsidR="00393CD5" w:rsidRPr="00036A0C" w:rsidTr="002265E4">
        <w:trPr>
          <w:trHeight w:val="412"/>
        </w:trPr>
        <w:tc>
          <w:tcPr>
            <w:tcW w:w="7132" w:type="dxa"/>
            <w:gridSpan w:val="2"/>
            <w:shd w:val="clear" w:color="auto" w:fill="auto"/>
            <w:vAlign w:val="center"/>
          </w:tcPr>
          <w:p w:rsidR="00393CD5" w:rsidRPr="005B3538" w:rsidRDefault="00D768E2" w:rsidP="006F24D8">
            <w:pPr>
              <w:spacing w:after="0" w:line="240" w:lineRule="auto"/>
              <w:jc w:val="center"/>
              <w:rPr>
                <w:lang w:eastAsia="hu-HU"/>
              </w:rPr>
            </w:pPr>
            <w:r>
              <w:rPr>
                <w:rFonts w:eastAsia="Times New Roman"/>
                <w:i/>
                <w:iCs/>
                <w:color w:val="000000"/>
                <w:sz w:val="20"/>
                <w:szCs w:val="20"/>
                <w:lang w:eastAsia="hu-HU"/>
              </w:rPr>
              <w:t>2017</w:t>
            </w:r>
            <w:r w:rsidR="00393CD5">
              <w:rPr>
                <w:rFonts w:eastAsia="Times New Roman"/>
                <w:i/>
                <w:iCs/>
                <w:color w:val="000000"/>
                <w:sz w:val="20"/>
                <w:szCs w:val="20"/>
                <w:lang w:eastAsia="hu-HU"/>
              </w:rPr>
              <w:t xml:space="preserve">. </w:t>
            </w:r>
            <w:r w:rsidR="000D4067">
              <w:rPr>
                <w:rFonts w:eastAsia="Times New Roman"/>
                <w:i/>
                <w:iCs/>
                <w:color w:val="000000"/>
                <w:sz w:val="20"/>
                <w:szCs w:val="20"/>
                <w:lang w:eastAsia="hu-HU"/>
              </w:rPr>
              <w:t>jú</w:t>
            </w:r>
            <w:r w:rsidR="006F24D8">
              <w:rPr>
                <w:rFonts w:eastAsia="Times New Roman"/>
                <w:i/>
                <w:iCs/>
                <w:color w:val="000000"/>
                <w:sz w:val="20"/>
                <w:szCs w:val="20"/>
                <w:lang w:eastAsia="hu-HU"/>
              </w:rPr>
              <w:t>l</w:t>
            </w:r>
            <w:r w:rsidR="000D4067">
              <w:rPr>
                <w:rFonts w:eastAsia="Times New Roman"/>
                <w:i/>
                <w:iCs/>
                <w:color w:val="000000"/>
                <w:sz w:val="20"/>
                <w:szCs w:val="20"/>
                <w:lang w:eastAsia="hu-HU"/>
              </w:rPr>
              <w:t>iu</w:t>
            </w:r>
            <w:r w:rsidR="007C0536">
              <w:rPr>
                <w:rFonts w:eastAsia="Times New Roman"/>
                <w:i/>
                <w:iCs/>
                <w:color w:val="000000"/>
                <w:sz w:val="20"/>
                <w:szCs w:val="20"/>
                <w:lang w:eastAsia="hu-HU"/>
              </w:rPr>
              <w:t>s</w:t>
            </w:r>
            <w:r w:rsidR="007A062E">
              <w:rPr>
                <w:rFonts w:eastAsia="Times New Roman"/>
                <w:i/>
                <w:iCs/>
                <w:color w:val="000000"/>
                <w:sz w:val="20"/>
                <w:szCs w:val="20"/>
                <w:lang w:eastAsia="hu-HU"/>
              </w:rPr>
              <w:t xml:space="preserve">/ </w:t>
            </w:r>
            <w:proofErr w:type="spellStart"/>
            <w:r w:rsidR="000D4067">
              <w:rPr>
                <w:rFonts w:eastAsia="Times New Roman"/>
                <w:i/>
                <w:iCs/>
                <w:color w:val="000000"/>
                <w:sz w:val="20"/>
                <w:szCs w:val="20"/>
                <w:lang w:eastAsia="hu-HU"/>
              </w:rPr>
              <w:t>Ju</w:t>
            </w:r>
            <w:r w:rsidR="006F24D8">
              <w:rPr>
                <w:rFonts w:eastAsia="Times New Roman"/>
                <w:i/>
                <w:iCs/>
                <w:color w:val="000000"/>
                <w:sz w:val="20"/>
                <w:szCs w:val="20"/>
                <w:lang w:eastAsia="hu-HU"/>
              </w:rPr>
              <w:t>ly</w:t>
            </w:r>
            <w:proofErr w:type="spellEnd"/>
            <w:r>
              <w:rPr>
                <w:rFonts w:eastAsia="Times New Roman"/>
                <w:i/>
                <w:iCs/>
                <w:color w:val="000000"/>
                <w:sz w:val="20"/>
                <w:szCs w:val="20"/>
                <w:lang w:eastAsia="hu-HU"/>
              </w:rPr>
              <w:t xml:space="preserve"> 2017</w:t>
            </w:r>
          </w:p>
        </w:tc>
      </w:tr>
      <w:tr w:rsidR="00567699" w:rsidRPr="00036A0C" w:rsidTr="002265E4">
        <w:trPr>
          <w:trHeight w:val="1020"/>
        </w:trPr>
        <w:tc>
          <w:tcPr>
            <w:tcW w:w="4612" w:type="dxa"/>
            <w:shd w:val="clear" w:color="auto" w:fill="auto"/>
            <w:vAlign w:val="center"/>
            <w:hideMark/>
          </w:tcPr>
          <w:p w:rsidR="00567699" w:rsidRPr="009272DD" w:rsidRDefault="00567699" w:rsidP="006300F5">
            <w:pPr>
              <w:spacing w:after="0" w:line="240" w:lineRule="auto"/>
              <w:rPr>
                <w:rFonts w:eastAsia="Times New Roman"/>
                <w:b/>
                <w:bCs/>
                <w:color w:val="000000"/>
                <w:sz w:val="20"/>
                <w:szCs w:val="20"/>
                <w:lang w:eastAsia="hu-HU"/>
              </w:rPr>
            </w:pPr>
            <w:r w:rsidRPr="00822C74">
              <w:rPr>
                <w:rFonts w:eastAsia="Times New Roman"/>
                <w:b/>
                <w:bCs/>
                <w:color w:val="000000"/>
                <w:szCs w:val="20"/>
                <w:lang w:eastAsia="hu-HU"/>
              </w:rPr>
              <w:t>Megnevezés</w:t>
            </w:r>
            <w:r w:rsidR="00087726" w:rsidRPr="00822C74">
              <w:rPr>
                <w:rFonts w:eastAsia="Times New Roman"/>
                <w:b/>
                <w:bCs/>
                <w:color w:val="000000"/>
                <w:szCs w:val="20"/>
                <w:lang w:eastAsia="hu-HU"/>
              </w:rPr>
              <w:t xml:space="preserve">/ </w:t>
            </w:r>
            <w:proofErr w:type="spellStart"/>
            <w:r w:rsidR="00087726" w:rsidRPr="00822C74">
              <w:rPr>
                <w:rFonts w:eastAsia="Times New Roman"/>
                <w:b/>
                <w:bCs/>
                <w:i/>
                <w:color w:val="000000"/>
                <w:szCs w:val="20"/>
                <w:lang w:eastAsia="hu-HU"/>
              </w:rPr>
              <w:t>Name</w:t>
            </w:r>
            <w:proofErr w:type="spellEnd"/>
          </w:p>
        </w:tc>
        <w:tc>
          <w:tcPr>
            <w:tcW w:w="2520" w:type="dxa"/>
            <w:shd w:val="clear" w:color="auto" w:fill="auto"/>
            <w:vAlign w:val="center"/>
            <w:hideMark/>
          </w:tcPr>
          <w:p w:rsidR="00567699" w:rsidRPr="009272DD" w:rsidRDefault="004801BA" w:rsidP="0082564B">
            <w:pPr>
              <w:spacing w:after="0" w:line="240" w:lineRule="auto"/>
              <w:jc w:val="center"/>
              <w:rPr>
                <w:rFonts w:eastAsia="Times New Roman"/>
                <w:b/>
                <w:bCs/>
                <w:color w:val="000000"/>
                <w:sz w:val="20"/>
                <w:szCs w:val="20"/>
                <w:lang w:eastAsia="hu-HU"/>
              </w:rPr>
            </w:pPr>
            <w:r w:rsidRPr="009272DD">
              <w:rPr>
                <w:rFonts w:eastAsia="Times New Roman"/>
                <w:b/>
                <w:bCs/>
                <w:color w:val="000000"/>
                <w:sz w:val="20"/>
                <w:szCs w:val="20"/>
                <w:lang w:eastAsia="hu-HU"/>
              </w:rPr>
              <w:t xml:space="preserve">A </w:t>
            </w:r>
            <w:r>
              <w:rPr>
                <w:rFonts w:eastAsia="Times New Roman"/>
                <w:b/>
                <w:bCs/>
                <w:color w:val="000000"/>
                <w:sz w:val="20"/>
                <w:szCs w:val="20"/>
                <w:lang w:eastAsia="hu-HU"/>
              </w:rPr>
              <w:t xml:space="preserve">támogatásban részt vevők </w:t>
            </w:r>
            <w:r w:rsidRPr="009272DD">
              <w:rPr>
                <w:rFonts w:eastAsia="Times New Roman"/>
                <w:b/>
                <w:bCs/>
                <w:color w:val="000000"/>
                <w:sz w:val="20"/>
                <w:szCs w:val="20"/>
                <w:lang w:eastAsia="hu-HU"/>
              </w:rPr>
              <w:t>szám</w:t>
            </w:r>
            <w:r>
              <w:rPr>
                <w:rFonts w:eastAsia="Times New Roman"/>
                <w:b/>
                <w:bCs/>
                <w:color w:val="000000"/>
                <w:sz w:val="20"/>
                <w:szCs w:val="20"/>
                <w:lang w:eastAsia="hu-HU"/>
              </w:rPr>
              <w:t xml:space="preserve">a </w:t>
            </w:r>
            <w:r w:rsidR="00567699" w:rsidRPr="009272DD">
              <w:rPr>
                <w:rFonts w:eastAsia="Times New Roman"/>
                <w:b/>
                <w:bCs/>
                <w:color w:val="000000"/>
                <w:sz w:val="20"/>
                <w:szCs w:val="20"/>
                <w:lang w:eastAsia="hu-HU"/>
              </w:rPr>
              <w:t>(fő)</w:t>
            </w:r>
            <w:r w:rsidR="00567699">
              <w:rPr>
                <w:rFonts w:eastAsia="Times New Roman"/>
                <w:b/>
                <w:bCs/>
                <w:color w:val="000000"/>
                <w:sz w:val="20"/>
                <w:szCs w:val="20"/>
                <w:lang w:eastAsia="hu-HU"/>
              </w:rPr>
              <w:t xml:space="preserve">/ </w:t>
            </w:r>
            <w:proofErr w:type="spellStart"/>
            <w:r w:rsidR="00E323E6">
              <w:rPr>
                <w:rFonts w:asciiTheme="minorHAnsi" w:eastAsia="Times New Roman" w:hAnsiTheme="minorHAnsi"/>
                <w:b/>
                <w:bCs/>
                <w:i/>
                <w:color w:val="000000"/>
                <w:sz w:val="20"/>
                <w:szCs w:val="20"/>
                <w:lang w:eastAsia="hu-HU"/>
              </w:rPr>
              <w:t>Number</w:t>
            </w:r>
            <w:proofErr w:type="spellEnd"/>
            <w:r w:rsidR="00E323E6">
              <w:rPr>
                <w:rFonts w:asciiTheme="minorHAnsi" w:eastAsia="Times New Roman" w:hAnsiTheme="minorHAnsi"/>
                <w:b/>
                <w:bCs/>
                <w:i/>
                <w:color w:val="000000"/>
                <w:sz w:val="20"/>
                <w:szCs w:val="20"/>
                <w:lang w:eastAsia="hu-HU"/>
              </w:rPr>
              <w:t xml:space="preserve"> of </w:t>
            </w:r>
            <w:proofErr w:type="spellStart"/>
            <w:r w:rsidR="00E323E6">
              <w:rPr>
                <w:rFonts w:asciiTheme="minorHAnsi" w:eastAsia="Times New Roman" w:hAnsiTheme="minorHAnsi"/>
                <w:b/>
                <w:bCs/>
                <w:i/>
                <w:color w:val="000000"/>
                <w:sz w:val="20"/>
                <w:szCs w:val="20"/>
                <w:lang w:eastAsia="hu-HU"/>
              </w:rPr>
              <w:t>public</w:t>
            </w:r>
            <w:proofErr w:type="spellEnd"/>
            <w:r w:rsidR="00E323E6">
              <w:rPr>
                <w:rFonts w:asciiTheme="minorHAnsi" w:eastAsia="Times New Roman" w:hAnsiTheme="minorHAnsi"/>
                <w:b/>
                <w:bCs/>
                <w:i/>
                <w:color w:val="000000"/>
                <w:sz w:val="20"/>
                <w:szCs w:val="20"/>
                <w:lang w:eastAsia="hu-HU"/>
              </w:rPr>
              <w:t xml:space="preserve"> </w:t>
            </w:r>
            <w:proofErr w:type="spellStart"/>
            <w:r w:rsidR="00E323E6">
              <w:rPr>
                <w:rFonts w:asciiTheme="minorHAnsi" w:eastAsia="Times New Roman" w:hAnsiTheme="minorHAnsi"/>
                <w:b/>
                <w:bCs/>
                <w:i/>
                <w:color w:val="000000"/>
                <w:sz w:val="20"/>
                <w:szCs w:val="20"/>
                <w:lang w:eastAsia="hu-HU"/>
              </w:rPr>
              <w:t>workers</w:t>
            </w:r>
            <w:proofErr w:type="spellEnd"/>
            <w:r w:rsidR="00567699" w:rsidRPr="003A32F5">
              <w:rPr>
                <w:rFonts w:asciiTheme="minorHAnsi" w:eastAsia="Times New Roman" w:hAnsiTheme="minorHAnsi"/>
                <w:b/>
                <w:bCs/>
                <w:i/>
                <w:color w:val="000000"/>
                <w:sz w:val="20"/>
                <w:szCs w:val="20"/>
                <w:lang w:eastAsia="hu-HU"/>
              </w:rPr>
              <w:t xml:space="preserve"> </w:t>
            </w:r>
          </w:p>
        </w:tc>
      </w:tr>
      <w:tr w:rsidR="009D20D6" w:rsidRPr="00036A0C" w:rsidTr="002265E4">
        <w:trPr>
          <w:trHeight w:val="300"/>
        </w:trPr>
        <w:tc>
          <w:tcPr>
            <w:tcW w:w="4612" w:type="dxa"/>
            <w:shd w:val="clear" w:color="000000" w:fill="FFFFFF"/>
            <w:noWrap/>
            <w:vAlign w:val="center"/>
          </w:tcPr>
          <w:p w:rsidR="009D20D6" w:rsidRPr="000B4C59" w:rsidRDefault="009D20D6" w:rsidP="009D20D6">
            <w:pPr>
              <w:spacing w:after="0"/>
              <w:rPr>
                <w:rFonts w:asciiTheme="minorHAnsi" w:hAnsiTheme="minorHAnsi" w:cs="Tahoma"/>
                <w:color w:val="000000"/>
              </w:rPr>
            </w:pPr>
            <w:r w:rsidRPr="006A1F51">
              <w:rPr>
                <w:rFonts w:asciiTheme="minorHAnsi" w:hAnsiTheme="minorHAnsi" w:cs="Tahoma"/>
                <w:color w:val="000000"/>
              </w:rPr>
              <w:t>NMI Művelődési Intézet Nonprofit Közhaszn</w:t>
            </w:r>
            <w:r>
              <w:rPr>
                <w:rFonts w:asciiTheme="minorHAnsi" w:hAnsiTheme="minorHAnsi" w:cs="Tahoma"/>
                <w:color w:val="000000"/>
              </w:rPr>
              <w:t>ú Kft.</w:t>
            </w:r>
          </w:p>
        </w:tc>
        <w:tc>
          <w:tcPr>
            <w:tcW w:w="2520" w:type="dxa"/>
            <w:shd w:val="clear" w:color="000000" w:fill="FFFFFF"/>
            <w:noWrap/>
            <w:vAlign w:val="center"/>
          </w:tcPr>
          <w:p w:rsidR="009D20D6" w:rsidRPr="00DE268E" w:rsidRDefault="009D20D6" w:rsidP="009D20D6">
            <w:pPr>
              <w:spacing w:after="0"/>
              <w:jc w:val="center"/>
              <w:rPr>
                <w:rFonts w:asciiTheme="minorHAnsi" w:hAnsiTheme="minorHAnsi" w:cs="Tahoma"/>
                <w:b/>
                <w:bCs/>
                <w:color w:val="000000"/>
                <w:sz w:val="20"/>
                <w:szCs w:val="16"/>
              </w:rPr>
            </w:pPr>
            <w:r w:rsidRPr="00DE268E">
              <w:rPr>
                <w:rFonts w:asciiTheme="minorHAnsi" w:hAnsiTheme="minorHAnsi" w:cs="Tahoma"/>
                <w:b/>
                <w:bCs/>
                <w:color w:val="000000"/>
                <w:sz w:val="20"/>
                <w:szCs w:val="16"/>
              </w:rPr>
              <w:t>2 589</w:t>
            </w:r>
          </w:p>
        </w:tc>
      </w:tr>
      <w:tr w:rsidR="009D20D6" w:rsidRPr="00036A0C" w:rsidTr="002265E4">
        <w:trPr>
          <w:trHeight w:val="300"/>
        </w:trPr>
        <w:tc>
          <w:tcPr>
            <w:tcW w:w="4612" w:type="dxa"/>
            <w:shd w:val="clear" w:color="000000" w:fill="FFFFFF"/>
            <w:noWrap/>
            <w:vAlign w:val="center"/>
          </w:tcPr>
          <w:p w:rsidR="009D20D6" w:rsidRPr="000B4C59" w:rsidRDefault="009D20D6" w:rsidP="009D20D6">
            <w:pPr>
              <w:spacing w:after="0"/>
              <w:rPr>
                <w:rFonts w:asciiTheme="minorHAnsi" w:hAnsiTheme="minorHAnsi" w:cs="Tahoma"/>
                <w:color w:val="000000"/>
              </w:rPr>
            </w:pPr>
            <w:r>
              <w:rPr>
                <w:rFonts w:asciiTheme="minorHAnsi" w:hAnsiTheme="minorHAnsi" w:cs="Tahoma"/>
                <w:color w:val="000000"/>
              </w:rPr>
              <w:t>Magyar Református Szeretetszolgálat</w:t>
            </w:r>
          </w:p>
        </w:tc>
        <w:tc>
          <w:tcPr>
            <w:tcW w:w="2520" w:type="dxa"/>
            <w:shd w:val="clear" w:color="000000" w:fill="FFFFFF"/>
            <w:noWrap/>
            <w:vAlign w:val="center"/>
          </w:tcPr>
          <w:p w:rsidR="009D20D6" w:rsidRPr="00DE268E" w:rsidRDefault="009D20D6" w:rsidP="009D20D6">
            <w:pPr>
              <w:spacing w:after="0"/>
              <w:jc w:val="center"/>
              <w:rPr>
                <w:rFonts w:asciiTheme="minorHAnsi" w:hAnsiTheme="minorHAnsi" w:cs="Tahoma"/>
                <w:b/>
                <w:bCs/>
                <w:color w:val="000000"/>
                <w:sz w:val="20"/>
                <w:szCs w:val="16"/>
              </w:rPr>
            </w:pPr>
            <w:r w:rsidRPr="00DE268E">
              <w:rPr>
                <w:rFonts w:asciiTheme="minorHAnsi" w:hAnsiTheme="minorHAnsi" w:cs="Tahoma"/>
                <w:b/>
                <w:bCs/>
                <w:color w:val="000000"/>
                <w:sz w:val="20"/>
                <w:szCs w:val="16"/>
              </w:rPr>
              <w:t>1 959</w:t>
            </w:r>
          </w:p>
        </w:tc>
      </w:tr>
      <w:tr w:rsidR="009D20D6" w:rsidRPr="00036A0C" w:rsidTr="002265E4">
        <w:trPr>
          <w:trHeight w:val="300"/>
        </w:trPr>
        <w:tc>
          <w:tcPr>
            <w:tcW w:w="4612" w:type="dxa"/>
            <w:shd w:val="clear" w:color="000000" w:fill="FFFFFF"/>
            <w:noWrap/>
            <w:vAlign w:val="center"/>
          </w:tcPr>
          <w:p w:rsidR="009D20D6" w:rsidRPr="000B4C59" w:rsidRDefault="009D20D6" w:rsidP="009D20D6">
            <w:pPr>
              <w:spacing w:after="0"/>
            </w:pPr>
            <w:r w:rsidRPr="00BA7A70">
              <w:rPr>
                <w:rFonts w:asciiTheme="minorHAnsi" w:hAnsiTheme="minorHAnsi" w:cs="Tahoma"/>
                <w:color w:val="000000"/>
              </w:rPr>
              <w:t xml:space="preserve">Magyar Közút Nonprofit </w:t>
            </w:r>
            <w:proofErr w:type="spellStart"/>
            <w:r w:rsidRPr="00BA7A70">
              <w:rPr>
                <w:rFonts w:asciiTheme="minorHAnsi" w:hAnsiTheme="minorHAnsi" w:cs="Tahoma"/>
                <w:color w:val="000000"/>
              </w:rPr>
              <w:t>Zrt</w:t>
            </w:r>
            <w:proofErr w:type="spellEnd"/>
            <w:r w:rsidRPr="00BA7A70">
              <w:rPr>
                <w:rFonts w:asciiTheme="minorHAnsi" w:hAnsiTheme="minorHAnsi" w:cs="Tahoma"/>
                <w:color w:val="000000"/>
              </w:rPr>
              <w:t>.</w:t>
            </w:r>
          </w:p>
        </w:tc>
        <w:tc>
          <w:tcPr>
            <w:tcW w:w="2520" w:type="dxa"/>
            <w:shd w:val="clear" w:color="000000" w:fill="FFFFFF"/>
            <w:noWrap/>
            <w:vAlign w:val="center"/>
          </w:tcPr>
          <w:p w:rsidR="009D20D6" w:rsidRPr="00DE268E" w:rsidRDefault="009D20D6" w:rsidP="009D20D6">
            <w:pPr>
              <w:spacing w:after="0"/>
              <w:jc w:val="center"/>
              <w:rPr>
                <w:rFonts w:asciiTheme="minorHAnsi" w:hAnsiTheme="minorHAnsi" w:cs="Tahoma"/>
                <w:b/>
                <w:bCs/>
                <w:color w:val="000000"/>
                <w:sz w:val="20"/>
                <w:szCs w:val="16"/>
              </w:rPr>
            </w:pPr>
            <w:r w:rsidRPr="00DE268E">
              <w:rPr>
                <w:rFonts w:asciiTheme="minorHAnsi" w:hAnsiTheme="minorHAnsi" w:cs="Tahoma"/>
                <w:b/>
                <w:bCs/>
                <w:color w:val="000000"/>
                <w:sz w:val="20"/>
                <w:szCs w:val="16"/>
              </w:rPr>
              <w:t>1 928</w:t>
            </w:r>
          </w:p>
        </w:tc>
      </w:tr>
      <w:tr w:rsidR="009D20D6" w:rsidRPr="00036A0C" w:rsidTr="002265E4">
        <w:trPr>
          <w:trHeight w:val="300"/>
        </w:trPr>
        <w:tc>
          <w:tcPr>
            <w:tcW w:w="4612" w:type="dxa"/>
            <w:shd w:val="clear" w:color="000000" w:fill="FFFFFF"/>
            <w:noWrap/>
            <w:vAlign w:val="center"/>
          </w:tcPr>
          <w:p w:rsidR="009D20D6" w:rsidRPr="000B4C59" w:rsidRDefault="009D20D6" w:rsidP="009D20D6">
            <w:pPr>
              <w:spacing w:after="0"/>
              <w:rPr>
                <w:rFonts w:asciiTheme="minorHAnsi" w:hAnsiTheme="minorHAnsi" w:cs="Tahoma"/>
                <w:color w:val="000000"/>
              </w:rPr>
            </w:pPr>
            <w:r w:rsidRPr="000B4C59">
              <w:t>Felső-Tisza-vidéki Vízügyi Igazgatóság</w:t>
            </w:r>
          </w:p>
        </w:tc>
        <w:tc>
          <w:tcPr>
            <w:tcW w:w="2520" w:type="dxa"/>
            <w:shd w:val="clear" w:color="000000" w:fill="FFFFFF"/>
            <w:noWrap/>
            <w:vAlign w:val="center"/>
          </w:tcPr>
          <w:p w:rsidR="009D20D6" w:rsidRPr="00DE268E" w:rsidRDefault="009D20D6" w:rsidP="009D20D6">
            <w:pPr>
              <w:spacing w:after="0"/>
              <w:jc w:val="center"/>
              <w:rPr>
                <w:rFonts w:asciiTheme="minorHAnsi" w:hAnsiTheme="minorHAnsi" w:cs="Tahoma"/>
                <w:b/>
                <w:bCs/>
                <w:color w:val="000000"/>
                <w:sz w:val="20"/>
                <w:szCs w:val="16"/>
              </w:rPr>
            </w:pPr>
            <w:r w:rsidRPr="00DE268E">
              <w:rPr>
                <w:rFonts w:asciiTheme="minorHAnsi" w:hAnsiTheme="minorHAnsi" w:cs="Tahoma"/>
                <w:b/>
                <w:bCs/>
                <w:color w:val="000000"/>
                <w:sz w:val="20"/>
                <w:szCs w:val="16"/>
              </w:rPr>
              <w:t>1 721</w:t>
            </w:r>
          </w:p>
        </w:tc>
      </w:tr>
      <w:tr w:rsidR="009D20D6" w:rsidRPr="00036A0C" w:rsidTr="002265E4">
        <w:trPr>
          <w:trHeight w:val="300"/>
        </w:trPr>
        <w:tc>
          <w:tcPr>
            <w:tcW w:w="4612" w:type="dxa"/>
            <w:shd w:val="clear" w:color="000000" w:fill="FFFFFF"/>
            <w:noWrap/>
            <w:vAlign w:val="center"/>
          </w:tcPr>
          <w:p w:rsidR="009D20D6" w:rsidRPr="000B4C59" w:rsidRDefault="009D20D6" w:rsidP="009D20D6">
            <w:pPr>
              <w:spacing w:after="0"/>
            </w:pPr>
            <w:r w:rsidRPr="009338A8">
              <w:rPr>
                <w:rFonts w:asciiTheme="minorHAnsi" w:hAnsiTheme="minorHAnsi" w:cs="Tahoma"/>
                <w:color w:val="000000"/>
              </w:rPr>
              <w:t>Észak-magyarországi Vízügyi Igazgatóság</w:t>
            </w:r>
          </w:p>
        </w:tc>
        <w:tc>
          <w:tcPr>
            <w:tcW w:w="2520" w:type="dxa"/>
            <w:shd w:val="clear" w:color="000000" w:fill="FFFFFF"/>
            <w:noWrap/>
            <w:vAlign w:val="center"/>
          </w:tcPr>
          <w:p w:rsidR="009D20D6" w:rsidRPr="00DE268E" w:rsidRDefault="009D20D6" w:rsidP="009D20D6">
            <w:pPr>
              <w:spacing w:after="0"/>
              <w:jc w:val="center"/>
              <w:rPr>
                <w:rFonts w:asciiTheme="minorHAnsi" w:hAnsiTheme="minorHAnsi" w:cs="Tahoma"/>
                <w:b/>
                <w:bCs/>
                <w:color w:val="000000"/>
                <w:sz w:val="20"/>
                <w:szCs w:val="16"/>
              </w:rPr>
            </w:pPr>
            <w:r w:rsidRPr="00DE268E">
              <w:rPr>
                <w:rFonts w:asciiTheme="minorHAnsi" w:hAnsiTheme="minorHAnsi" w:cs="Tahoma"/>
                <w:b/>
                <w:bCs/>
                <w:color w:val="000000"/>
                <w:sz w:val="20"/>
                <w:szCs w:val="16"/>
              </w:rPr>
              <w:t>1 477</w:t>
            </w:r>
          </w:p>
        </w:tc>
      </w:tr>
      <w:tr w:rsidR="009D20D6" w:rsidRPr="00036A0C" w:rsidTr="002265E4">
        <w:trPr>
          <w:trHeight w:val="300"/>
        </w:trPr>
        <w:tc>
          <w:tcPr>
            <w:tcW w:w="4612" w:type="dxa"/>
            <w:shd w:val="clear" w:color="000000" w:fill="FFFFFF"/>
            <w:noWrap/>
            <w:vAlign w:val="center"/>
          </w:tcPr>
          <w:p w:rsidR="009D20D6" w:rsidRPr="000B4C59" w:rsidRDefault="009D20D6" w:rsidP="009D20D6">
            <w:pPr>
              <w:spacing w:after="0"/>
              <w:rPr>
                <w:rFonts w:asciiTheme="minorHAnsi" w:hAnsiTheme="minorHAnsi" w:cs="Tahoma"/>
                <w:color w:val="000000"/>
              </w:rPr>
            </w:pPr>
            <w:proofErr w:type="spellStart"/>
            <w:r w:rsidRPr="000B4C59">
              <w:t>Közép-Tisza-vidéki</w:t>
            </w:r>
            <w:proofErr w:type="spellEnd"/>
            <w:r w:rsidRPr="000B4C59">
              <w:t xml:space="preserve"> Vízügyi Igazgatóság</w:t>
            </w:r>
          </w:p>
        </w:tc>
        <w:tc>
          <w:tcPr>
            <w:tcW w:w="2520" w:type="dxa"/>
            <w:shd w:val="clear" w:color="000000" w:fill="FFFFFF"/>
            <w:noWrap/>
            <w:vAlign w:val="center"/>
          </w:tcPr>
          <w:p w:rsidR="009D20D6" w:rsidRPr="00DE268E" w:rsidRDefault="009D20D6" w:rsidP="009D20D6">
            <w:pPr>
              <w:spacing w:after="0"/>
              <w:jc w:val="center"/>
              <w:rPr>
                <w:rFonts w:asciiTheme="minorHAnsi" w:hAnsiTheme="minorHAnsi" w:cs="Tahoma"/>
                <w:b/>
                <w:bCs/>
                <w:color w:val="000000"/>
                <w:sz w:val="20"/>
                <w:szCs w:val="16"/>
              </w:rPr>
            </w:pPr>
            <w:r w:rsidRPr="00DE268E">
              <w:rPr>
                <w:rFonts w:asciiTheme="minorHAnsi" w:hAnsiTheme="minorHAnsi" w:cs="Tahoma"/>
                <w:b/>
                <w:bCs/>
                <w:color w:val="000000"/>
                <w:sz w:val="20"/>
                <w:szCs w:val="16"/>
              </w:rPr>
              <w:t>1 308</w:t>
            </w:r>
          </w:p>
        </w:tc>
      </w:tr>
      <w:tr w:rsidR="009D20D6" w:rsidRPr="00036A0C" w:rsidTr="002265E4">
        <w:trPr>
          <w:trHeight w:val="300"/>
        </w:trPr>
        <w:tc>
          <w:tcPr>
            <w:tcW w:w="4612" w:type="dxa"/>
            <w:shd w:val="clear" w:color="000000" w:fill="FFFFFF"/>
            <w:noWrap/>
            <w:vAlign w:val="center"/>
          </w:tcPr>
          <w:p w:rsidR="009D20D6" w:rsidRPr="009338A8" w:rsidRDefault="009D20D6" w:rsidP="009D20D6">
            <w:pPr>
              <w:spacing w:after="0"/>
              <w:rPr>
                <w:rFonts w:asciiTheme="minorHAnsi" w:hAnsiTheme="minorHAnsi" w:cs="Tahoma"/>
                <w:color w:val="000000"/>
              </w:rPr>
            </w:pPr>
            <w:r>
              <w:rPr>
                <w:rFonts w:asciiTheme="minorHAnsi" w:hAnsiTheme="minorHAnsi" w:cs="Tahoma"/>
                <w:color w:val="000000"/>
              </w:rPr>
              <w:t>Nyíregyházi Városüzemeltető és Vagyonkezelő Nonprofit Kft.</w:t>
            </w:r>
          </w:p>
        </w:tc>
        <w:tc>
          <w:tcPr>
            <w:tcW w:w="2520" w:type="dxa"/>
            <w:shd w:val="clear" w:color="000000" w:fill="FFFFFF"/>
            <w:noWrap/>
            <w:vAlign w:val="center"/>
          </w:tcPr>
          <w:p w:rsidR="009D20D6" w:rsidRPr="00DE268E" w:rsidRDefault="009D20D6" w:rsidP="009D20D6">
            <w:pPr>
              <w:spacing w:after="0"/>
              <w:jc w:val="center"/>
              <w:rPr>
                <w:rFonts w:asciiTheme="minorHAnsi" w:hAnsiTheme="minorHAnsi" w:cs="Tahoma"/>
                <w:b/>
                <w:bCs/>
                <w:color w:val="000000"/>
                <w:sz w:val="20"/>
                <w:szCs w:val="16"/>
              </w:rPr>
            </w:pPr>
            <w:r w:rsidRPr="00DE268E">
              <w:rPr>
                <w:rFonts w:asciiTheme="minorHAnsi" w:hAnsiTheme="minorHAnsi" w:cs="Tahoma"/>
                <w:b/>
                <w:bCs/>
                <w:color w:val="000000"/>
                <w:sz w:val="20"/>
                <w:szCs w:val="16"/>
              </w:rPr>
              <w:t>1 234</w:t>
            </w:r>
          </w:p>
        </w:tc>
      </w:tr>
      <w:tr w:rsidR="009D20D6" w:rsidRPr="00036A0C" w:rsidTr="002265E4">
        <w:trPr>
          <w:trHeight w:val="300"/>
        </w:trPr>
        <w:tc>
          <w:tcPr>
            <w:tcW w:w="4612" w:type="dxa"/>
            <w:shd w:val="clear" w:color="000000" w:fill="FFFFFF"/>
            <w:noWrap/>
            <w:vAlign w:val="center"/>
          </w:tcPr>
          <w:p w:rsidR="009D20D6" w:rsidRDefault="009D20D6" w:rsidP="009D20D6">
            <w:pPr>
              <w:spacing w:after="0" w:line="240" w:lineRule="auto"/>
            </w:pPr>
            <w:r>
              <w:rPr>
                <w:rFonts w:asciiTheme="minorHAnsi" w:hAnsiTheme="minorHAnsi" w:cs="Tahoma"/>
                <w:color w:val="000000"/>
              </w:rPr>
              <w:t>Országos Széchényi Könyvtár</w:t>
            </w:r>
          </w:p>
        </w:tc>
        <w:tc>
          <w:tcPr>
            <w:tcW w:w="2520" w:type="dxa"/>
            <w:shd w:val="clear" w:color="000000" w:fill="FFFFFF"/>
            <w:noWrap/>
            <w:vAlign w:val="center"/>
          </w:tcPr>
          <w:p w:rsidR="009D20D6" w:rsidRPr="00DE268E" w:rsidRDefault="009D20D6" w:rsidP="009D20D6">
            <w:pPr>
              <w:spacing w:after="0"/>
              <w:jc w:val="center"/>
              <w:rPr>
                <w:rFonts w:asciiTheme="minorHAnsi" w:hAnsiTheme="minorHAnsi" w:cs="Tahoma"/>
                <w:b/>
                <w:bCs/>
                <w:color w:val="000000"/>
                <w:sz w:val="20"/>
                <w:szCs w:val="16"/>
              </w:rPr>
            </w:pPr>
            <w:r w:rsidRPr="00DE268E">
              <w:rPr>
                <w:rFonts w:asciiTheme="minorHAnsi" w:hAnsiTheme="minorHAnsi" w:cs="Tahoma"/>
                <w:b/>
                <w:bCs/>
                <w:color w:val="000000"/>
                <w:sz w:val="20"/>
                <w:szCs w:val="16"/>
              </w:rPr>
              <w:t>1 140</w:t>
            </w:r>
          </w:p>
        </w:tc>
      </w:tr>
      <w:tr w:rsidR="009D20D6" w:rsidRPr="00036A0C" w:rsidTr="002265E4">
        <w:trPr>
          <w:trHeight w:val="300"/>
        </w:trPr>
        <w:tc>
          <w:tcPr>
            <w:tcW w:w="4612" w:type="dxa"/>
            <w:shd w:val="clear" w:color="000000" w:fill="FFFFFF"/>
            <w:noWrap/>
            <w:vAlign w:val="center"/>
          </w:tcPr>
          <w:p w:rsidR="009D20D6" w:rsidRPr="009338A8" w:rsidRDefault="009D20D6" w:rsidP="009D20D6">
            <w:pPr>
              <w:spacing w:after="0"/>
              <w:rPr>
                <w:rFonts w:asciiTheme="minorHAnsi" w:hAnsiTheme="minorHAnsi" w:cs="Tahoma"/>
                <w:color w:val="000000"/>
              </w:rPr>
            </w:pPr>
            <w:proofErr w:type="spellStart"/>
            <w:r>
              <w:rPr>
                <w:rFonts w:asciiTheme="minorHAnsi" w:hAnsiTheme="minorHAnsi" w:cs="Tahoma"/>
                <w:color w:val="000000"/>
              </w:rPr>
              <w:t>Közép-Duna-völgyi</w:t>
            </w:r>
            <w:proofErr w:type="spellEnd"/>
            <w:r>
              <w:rPr>
                <w:rFonts w:asciiTheme="minorHAnsi" w:hAnsiTheme="minorHAnsi" w:cs="Tahoma"/>
                <w:color w:val="000000"/>
              </w:rPr>
              <w:t xml:space="preserve"> </w:t>
            </w:r>
            <w:r w:rsidRPr="000B4C59">
              <w:t>Vízügyi Igazgatóság</w:t>
            </w:r>
          </w:p>
        </w:tc>
        <w:tc>
          <w:tcPr>
            <w:tcW w:w="2520" w:type="dxa"/>
            <w:shd w:val="clear" w:color="000000" w:fill="FFFFFF"/>
            <w:noWrap/>
            <w:vAlign w:val="center"/>
          </w:tcPr>
          <w:p w:rsidR="009D20D6" w:rsidRPr="00DE268E" w:rsidRDefault="009D20D6" w:rsidP="009D20D6">
            <w:pPr>
              <w:spacing w:after="0"/>
              <w:jc w:val="center"/>
              <w:rPr>
                <w:rFonts w:asciiTheme="minorHAnsi" w:hAnsiTheme="minorHAnsi" w:cs="Tahoma"/>
                <w:b/>
                <w:bCs/>
                <w:color w:val="000000"/>
                <w:sz w:val="20"/>
                <w:szCs w:val="16"/>
              </w:rPr>
            </w:pPr>
            <w:r w:rsidRPr="00DE268E">
              <w:rPr>
                <w:rFonts w:asciiTheme="minorHAnsi" w:hAnsiTheme="minorHAnsi" w:cs="Tahoma"/>
                <w:b/>
                <w:bCs/>
                <w:color w:val="000000"/>
                <w:sz w:val="20"/>
                <w:szCs w:val="16"/>
              </w:rPr>
              <w:t>1 100</w:t>
            </w:r>
          </w:p>
        </w:tc>
      </w:tr>
      <w:tr w:rsidR="009D20D6" w:rsidRPr="00036A0C" w:rsidTr="002265E4">
        <w:trPr>
          <w:trHeight w:val="315"/>
        </w:trPr>
        <w:tc>
          <w:tcPr>
            <w:tcW w:w="4612" w:type="dxa"/>
            <w:shd w:val="clear" w:color="000000" w:fill="FFFFFF"/>
            <w:noWrap/>
            <w:vAlign w:val="center"/>
          </w:tcPr>
          <w:p w:rsidR="009D20D6" w:rsidRPr="000B4C59" w:rsidRDefault="009D20D6" w:rsidP="009D20D6">
            <w:pPr>
              <w:spacing w:after="0" w:line="240" w:lineRule="auto"/>
            </w:pPr>
            <w:r>
              <w:t xml:space="preserve">Magyar Államvasutak </w:t>
            </w:r>
            <w:proofErr w:type="spellStart"/>
            <w:r>
              <w:t>Zrt</w:t>
            </w:r>
            <w:proofErr w:type="spellEnd"/>
            <w:r>
              <w:t>.</w:t>
            </w:r>
          </w:p>
        </w:tc>
        <w:tc>
          <w:tcPr>
            <w:tcW w:w="2520" w:type="dxa"/>
            <w:shd w:val="clear" w:color="000000" w:fill="FFFFFF"/>
            <w:noWrap/>
            <w:vAlign w:val="center"/>
          </w:tcPr>
          <w:p w:rsidR="009D20D6" w:rsidRPr="00DE268E" w:rsidRDefault="009D20D6" w:rsidP="009D20D6">
            <w:pPr>
              <w:spacing w:after="0"/>
              <w:jc w:val="center"/>
              <w:rPr>
                <w:rFonts w:asciiTheme="minorHAnsi" w:hAnsiTheme="minorHAnsi" w:cs="Tahoma"/>
                <w:b/>
                <w:bCs/>
                <w:color w:val="000000"/>
                <w:sz w:val="20"/>
                <w:szCs w:val="16"/>
              </w:rPr>
            </w:pPr>
            <w:r w:rsidRPr="00DE268E">
              <w:rPr>
                <w:rFonts w:asciiTheme="minorHAnsi" w:hAnsiTheme="minorHAnsi" w:cs="Tahoma"/>
                <w:b/>
                <w:bCs/>
                <w:color w:val="000000"/>
                <w:sz w:val="20"/>
                <w:szCs w:val="16"/>
              </w:rPr>
              <w:t>1 060</w:t>
            </w:r>
          </w:p>
        </w:tc>
      </w:tr>
    </w:tbl>
    <w:p w:rsidR="00567699" w:rsidRDefault="00567699"/>
    <w:p w:rsidR="00567699" w:rsidRDefault="00567699"/>
    <w:p w:rsidR="00EB4E5C" w:rsidRDefault="00EB4E5C"/>
    <w:p w:rsidR="00EB4E5C" w:rsidRDefault="00EB4E5C"/>
    <w:p w:rsidR="00EB4E5C" w:rsidRDefault="00EB4E5C"/>
    <w:p w:rsidR="00EB4E5C" w:rsidRDefault="00EB4E5C"/>
    <w:p w:rsidR="00EB4E5C" w:rsidRDefault="00EB4E5C"/>
    <w:p w:rsidR="00EB4E5C" w:rsidRDefault="00EB4E5C"/>
    <w:p w:rsidR="00EB4E5C" w:rsidRDefault="00EB4E5C"/>
    <w:p w:rsidR="00EB4E5C" w:rsidRDefault="00EB4E5C"/>
    <w:p w:rsidR="00EB4E5C" w:rsidRDefault="00EB4E5C"/>
    <w:p w:rsidR="00EB4E5C" w:rsidRDefault="00EB4E5C"/>
    <w:p w:rsidR="00EB4E5C" w:rsidRDefault="00EB4E5C"/>
    <w:p w:rsidR="00EB4E5C" w:rsidRDefault="00EB4E5C"/>
    <w:p w:rsidR="00EB4E5C" w:rsidRDefault="00EB4E5C"/>
    <w:p w:rsidR="00EB4E5C" w:rsidRDefault="00EB4E5C"/>
    <w:p w:rsidR="00620F78" w:rsidRDefault="00620F78" w:rsidP="00EB4E5C"/>
    <w:p w:rsidR="007C0536" w:rsidRDefault="007C0536" w:rsidP="00EB4E5C"/>
    <w:p w:rsidR="007C0536" w:rsidRDefault="007C0536" w:rsidP="00EB4E5C"/>
    <w:p w:rsidR="007C0536" w:rsidRDefault="007C0536" w:rsidP="00EB4E5C"/>
    <w:p w:rsidR="00EB4E5C" w:rsidRDefault="00EB4E5C" w:rsidP="00EB4E5C"/>
    <w:tbl>
      <w:tblPr>
        <w:tblW w:w="9654" w:type="dxa"/>
        <w:jc w:val="center"/>
        <w:tblInd w:w="55" w:type="dxa"/>
        <w:tblCellMar>
          <w:left w:w="70" w:type="dxa"/>
          <w:right w:w="70" w:type="dxa"/>
        </w:tblCellMar>
        <w:tblLook w:val="04A0" w:firstRow="1" w:lastRow="0" w:firstColumn="1" w:lastColumn="0" w:noHBand="0" w:noVBand="1"/>
      </w:tblPr>
      <w:tblGrid>
        <w:gridCol w:w="3701"/>
        <w:gridCol w:w="1559"/>
        <w:gridCol w:w="1260"/>
        <w:gridCol w:w="1008"/>
        <w:gridCol w:w="1134"/>
        <w:gridCol w:w="992"/>
      </w:tblGrid>
      <w:tr w:rsidR="00DA1CD1" w:rsidRPr="00DA1CD1" w:rsidTr="00F82735">
        <w:trPr>
          <w:trHeight w:val="585"/>
          <w:jc w:val="center"/>
        </w:trPr>
        <w:tc>
          <w:tcPr>
            <w:tcW w:w="9654" w:type="dxa"/>
            <w:gridSpan w:val="6"/>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DA1CD1" w:rsidRPr="003721E6" w:rsidRDefault="00620F78" w:rsidP="003721E6">
            <w:pPr>
              <w:pStyle w:val="Cmsor2"/>
              <w:spacing w:before="0"/>
              <w:jc w:val="center"/>
              <w:rPr>
                <w:rFonts w:eastAsia="Times New Roman"/>
                <w:sz w:val="22"/>
                <w:szCs w:val="22"/>
                <w:lang w:eastAsia="hu-HU"/>
              </w:rPr>
            </w:pPr>
            <w:bookmarkStart w:id="18" w:name="_Toc476644365"/>
            <w:r>
              <w:rPr>
                <w:rFonts w:eastAsia="Times New Roman"/>
                <w:sz w:val="22"/>
                <w:szCs w:val="22"/>
                <w:lang w:eastAsia="hu-HU"/>
              </w:rPr>
              <w:lastRenderedPageBreak/>
              <w:t>10</w:t>
            </w:r>
            <w:r w:rsidR="00DA1CD1" w:rsidRPr="003721E6">
              <w:rPr>
                <w:rFonts w:eastAsia="Times New Roman"/>
                <w:sz w:val="22"/>
                <w:szCs w:val="22"/>
                <w:lang w:eastAsia="hu-HU"/>
              </w:rPr>
              <w:t xml:space="preserve">. Főbb munkaerő-piaci adatok/ </w:t>
            </w:r>
            <w:r w:rsidR="00DA1CD1" w:rsidRPr="008F13E9">
              <w:rPr>
                <w:rFonts w:eastAsia="Times New Roman"/>
                <w:i/>
                <w:sz w:val="22"/>
                <w:szCs w:val="22"/>
                <w:lang w:eastAsia="hu-HU"/>
              </w:rPr>
              <w:t xml:space="preserve">The main </w:t>
            </w:r>
            <w:proofErr w:type="spellStart"/>
            <w:r w:rsidR="00DA1CD1" w:rsidRPr="008F13E9">
              <w:rPr>
                <w:rFonts w:eastAsia="Times New Roman"/>
                <w:i/>
                <w:sz w:val="22"/>
                <w:szCs w:val="22"/>
                <w:lang w:eastAsia="hu-HU"/>
              </w:rPr>
              <w:t>data</w:t>
            </w:r>
            <w:proofErr w:type="spellEnd"/>
            <w:r w:rsidR="00DA1CD1" w:rsidRPr="008F13E9">
              <w:rPr>
                <w:rFonts w:eastAsia="Times New Roman"/>
                <w:i/>
                <w:sz w:val="22"/>
                <w:szCs w:val="22"/>
                <w:lang w:eastAsia="hu-HU"/>
              </w:rPr>
              <w:t xml:space="preserve"> of </w:t>
            </w:r>
            <w:proofErr w:type="spellStart"/>
            <w:r w:rsidR="00DA1CD1" w:rsidRPr="008F13E9">
              <w:rPr>
                <w:rFonts w:eastAsia="Times New Roman"/>
                <w:i/>
                <w:sz w:val="22"/>
                <w:szCs w:val="22"/>
                <w:lang w:eastAsia="hu-HU"/>
              </w:rPr>
              <w:t>the</w:t>
            </w:r>
            <w:proofErr w:type="spellEnd"/>
            <w:r w:rsidR="00DA1CD1" w:rsidRPr="008F13E9">
              <w:rPr>
                <w:rFonts w:eastAsia="Times New Roman"/>
                <w:i/>
                <w:sz w:val="22"/>
                <w:szCs w:val="22"/>
                <w:lang w:eastAsia="hu-HU"/>
              </w:rPr>
              <w:t xml:space="preserve"> </w:t>
            </w:r>
            <w:proofErr w:type="spellStart"/>
            <w:r w:rsidR="00DA1CD1" w:rsidRPr="008F13E9">
              <w:rPr>
                <w:rFonts w:eastAsia="Times New Roman"/>
                <w:i/>
                <w:sz w:val="22"/>
                <w:szCs w:val="22"/>
                <w:lang w:eastAsia="hu-HU"/>
              </w:rPr>
              <w:t>Hungarian</w:t>
            </w:r>
            <w:proofErr w:type="spellEnd"/>
            <w:r w:rsidR="00DA1CD1" w:rsidRPr="008F13E9">
              <w:rPr>
                <w:rFonts w:eastAsia="Times New Roman"/>
                <w:i/>
                <w:sz w:val="22"/>
                <w:szCs w:val="22"/>
                <w:lang w:eastAsia="hu-HU"/>
              </w:rPr>
              <w:t xml:space="preserve"> </w:t>
            </w:r>
            <w:proofErr w:type="spellStart"/>
            <w:r w:rsidR="00DA1CD1" w:rsidRPr="008F13E9">
              <w:rPr>
                <w:rFonts w:eastAsia="Times New Roman"/>
                <w:i/>
                <w:sz w:val="22"/>
                <w:szCs w:val="22"/>
                <w:lang w:eastAsia="hu-HU"/>
              </w:rPr>
              <w:t>labour</w:t>
            </w:r>
            <w:proofErr w:type="spellEnd"/>
            <w:r w:rsidR="00DA1CD1" w:rsidRPr="008F13E9">
              <w:rPr>
                <w:rFonts w:eastAsia="Times New Roman"/>
                <w:i/>
                <w:sz w:val="22"/>
                <w:szCs w:val="22"/>
                <w:lang w:eastAsia="hu-HU"/>
              </w:rPr>
              <w:t xml:space="preserve"> market</w:t>
            </w:r>
            <w:bookmarkEnd w:id="18"/>
          </w:p>
        </w:tc>
      </w:tr>
      <w:tr w:rsidR="00DA1CD1" w:rsidRPr="00DA1CD1" w:rsidTr="00F82735">
        <w:trPr>
          <w:trHeight w:val="1545"/>
          <w:jc w:val="center"/>
        </w:trPr>
        <w:tc>
          <w:tcPr>
            <w:tcW w:w="3701" w:type="dxa"/>
            <w:tcBorders>
              <w:top w:val="nil"/>
              <w:left w:val="single" w:sz="12" w:space="0" w:color="auto"/>
              <w:bottom w:val="single" w:sz="4" w:space="0" w:color="auto"/>
              <w:right w:val="nil"/>
            </w:tcBorders>
            <w:shd w:val="clear" w:color="auto" w:fill="auto"/>
            <w:vAlign w:val="center"/>
            <w:hideMark/>
          </w:tcPr>
          <w:p w:rsidR="00DA1CD1" w:rsidRPr="00DA1CD1" w:rsidRDefault="00DA1CD1" w:rsidP="00745E0F">
            <w:pPr>
              <w:spacing w:after="0" w:line="240" w:lineRule="auto"/>
              <w:rPr>
                <w:rFonts w:eastAsia="Times New Roman"/>
                <w:b/>
                <w:bCs/>
                <w:color w:val="000000"/>
                <w:sz w:val="18"/>
                <w:szCs w:val="18"/>
                <w:lang w:eastAsia="hu-HU"/>
              </w:rPr>
            </w:pPr>
            <w:r w:rsidRPr="00DA1CD1">
              <w:rPr>
                <w:rFonts w:eastAsia="Times New Roman"/>
                <w:b/>
                <w:bCs/>
                <w:color w:val="000000"/>
                <w:sz w:val="18"/>
                <w:szCs w:val="18"/>
                <w:lang w:eastAsia="hu-HU"/>
              </w:rPr>
              <w:t>A népesség gazdasági aktivitás szerint/</w:t>
            </w:r>
            <w:r w:rsidRPr="00DA1CD1">
              <w:rPr>
                <w:rFonts w:eastAsia="Times New Roman"/>
                <w:b/>
                <w:bCs/>
                <w:i/>
                <w:iCs/>
                <w:color w:val="000000"/>
                <w:sz w:val="18"/>
                <w:szCs w:val="18"/>
                <w:lang w:eastAsia="hu-HU"/>
              </w:rPr>
              <w:t xml:space="preserve"> The </w:t>
            </w:r>
            <w:proofErr w:type="spellStart"/>
            <w:r w:rsidRPr="00DA1CD1">
              <w:rPr>
                <w:rFonts w:eastAsia="Times New Roman"/>
                <w:b/>
                <w:bCs/>
                <w:i/>
                <w:iCs/>
                <w:color w:val="000000"/>
                <w:sz w:val="18"/>
                <w:szCs w:val="18"/>
                <w:lang w:eastAsia="hu-HU"/>
              </w:rPr>
              <w:t>economic</w:t>
            </w:r>
            <w:proofErr w:type="spellEnd"/>
            <w:r w:rsidRPr="00DA1CD1">
              <w:rPr>
                <w:rFonts w:eastAsia="Times New Roman"/>
                <w:b/>
                <w:bCs/>
                <w:i/>
                <w:iCs/>
                <w:color w:val="000000"/>
                <w:sz w:val="18"/>
                <w:szCs w:val="18"/>
                <w:lang w:eastAsia="hu-HU"/>
              </w:rPr>
              <w:t xml:space="preserve"> </w:t>
            </w:r>
            <w:proofErr w:type="spellStart"/>
            <w:r w:rsidRPr="00DA1CD1">
              <w:rPr>
                <w:rFonts w:eastAsia="Times New Roman"/>
                <w:b/>
                <w:bCs/>
                <w:i/>
                <w:iCs/>
                <w:color w:val="000000"/>
                <w:sz w:val="18"/>
                <w:szCs w:val="18"/>
                <w:lang w:eastAsia="hu-HU"/>
              </w:rPr>
              <w:t>activity</w:t>
            </w:r>
            <w:proofErr w:type="spellEnd"/>
            <w:r w:rsidRPr="00DA1CD1">
              <w:rPr>
                <w:rFonts w:eastAsia="Times New Roman"/>
                <w:b/>
                <w:bCs/>
                <w:i/>
                <w:iCs/>
                <w:color w:val="000000"/>
                <w:sz w:val="18"/>
                <w:szCs w:val="18"/>
                <w:lang w:eastAsia="hu-HU"/>
              </w:rPr>
              <w:t xml:space="preserve"> of </w:t>
            </w:r>
            <w:proofErr w:type="spellStart"/>
            <w:r w:rsidRPr="00DA1CD1">
              <w:rPr>
                <w:rFonts w:eastAsia="Times New Roman"/>
                <w:b/>
                <w:bCs/>
                <w:i/>
                <w:iCs/>
                <w:color w:val="000000"/>
                <w:sz w:val="18"/>
                <w:szCs w:val="18"/>
                <w:lang w:eastAsia="hu-HU"/>
              </w:rPr>
              <w:t>the</w:t>
            </w:r>
            <w:proofErr w:type="spellEnd"/>
            <w:r w:rsidRPr="00DA1CD1">
              <w:rPr>
                <w:rFonts w:eastAsia="Times New Roman"/>
                <w:b/>
                <w:bCs/>
                <w:i/>
                <w:iCs/>
                <w:color w:val="000000"/>
                <w:sz w:val="18"/>
                <w:szCs w:val="18"/>
                <w:lang w:eastAsia="hu-HU"/>
              </w:rPr>
              <w:t xml:space="preserve"> </w:t>
            </w:r>
            <w:proofErr w:type="spellStart"/>
            <w:r w:rsidRPr="00DA1CD1">
              <w:rPr>
                <w:rFonts w:eastAsia="Times New Roman"/>
                <w:b/>
                <w:bCs/>
                <w:i/>
                <w:iCs/>
                <w:color w:val="000000"/>
                <w:sz w:val="18"/>
                <w:szCs w:val="18"/>
                <w:lang w:eastAsia="hu-HU"/>
              </w:rPr>
              <w:t>population</w:t>
            </w:r>
            <w:proofErr w:type="spellEnd"/>
          </w:p>
        </w:tc>
        <w:tc>
          <w:tcPr>
            <w:tcW w:w="1559" w:type="dxa"/>
            <w:tcBorders>
              <w:top w:val="nil"/>
              <w:left w:val="single" w:sz="4" w:space="0" w:color="auto"/>
              <w:bottom w:val="nil"/>
              <w:right w:val="single" w:sz="4" w:space="0" w:color="auto"/>
            </w:tcBorders>
            <w:shd w:val="clear" w:color="auto" w:fill="auto"/>
            <w:vAlign w:val="center"/>
            <w:hideMark/>
          </w:tcPr>
          <w:p w:rsidR="00DA1CD1" w:rsidRPr="00DA1CD1" w:rsidRDefault="009C4CF2" w:rsidP="006F24D8">
            <w:pPr>
              <w:spacing w:after="0" w:line="240" w:lineRule="auto"/>
              <w:jc w:val="center"/>
              <w:rPr>
                <w:rFonts w:eastAsia="Times New Roman"/>
                <w:color w:val="000000"/>
                <w:sz w:val="18"/>
                <w:szCs w:val="18"/>
                <w:lang w:eastAsia="hu-HU"/>
              </w:rPr>
            </w:pPr>
            <w:r>
              <w:rPr>
                <w:rFonts w:eastAsia="Times New Roman"/>
                <w:color w:val="000000"/>
                <w:sz w:val="18"/>
                <w:szCs w:val="18"/>
                <w:lang w:eastAsia="hu-HU"/>
              </w:rPr>
              <w:t>2017</w:t>
            </w:r>
            <w:r w:rsidR="005F3D4F">
              <w:rPr>
                <w:rFonts w:eastAsia="Times New Roman"/>
                <w:color w:val="000000"/>
                <w:sz w:val="18"/>
                <w:szCs w:val="18"/>
                <w:lang w:eastAsia="hu-HU"/>
              </w:rPr>
              <w:t xml:space="preserve">. </w:t>
            </w:r>
            <w:r w:rsidR="006F24D8">
              <w:rPr>
                <w:rFonts w:eastAsia="Times New Roman"/>
                <w:color w:val="000000"/>
                <w:sz w:val="18"/>
                <w:szCs w:val="18"/>
                <w:lang w:eastAsia="hu-HU"/>
              </w:rPr>
              <w:t xml:space="preserve">május </w:t>
            </w:r>
            <w:r w:rsidR="0082564B">
              <w:rPr>
                <w:rFonts w:eastAsia="Times New Roman"/>
                <w:color w:val="000000"/>
                <w:sz w:val="18"/>
                <w:szCs w:val="18"/>
                <w:lang w:eastAsia="hu-HU"/>
              </w:rPr>
              <w:t>-</w:t>
            </w:r>
            <w:r w:rsidR="002265E4">
              <w:rPr>
                <w:rFonts w:eastAsia="Times New Roman"/>
                <w:color w:val="000000"/>
                <w:sz w:val="18"/>
                <w:szCs w:val="18"/>
                <w:lang w:eastAsia="hu-HU"/>
              </w:rPr>
              <w:t xml:space="preserve"> </w:t>
            </w:r>
            <w:r w:rsidR="002337DB">
              <w:rPr>
                <w:rFonts w:eastAsia="Times New Roman"/>
                <w:color w:val="000000"/>
                <w:sz w:val="18"/>
                <w:szCs w:val="18"/>
                <w:lang w:eastAsia="hu-HU"/>
              </w:rPr>
              <w:t>jú</w:t>
            </w:r>
            <w:r w:rsidR="006F24D8">
              <w:rPr>
                <w:rFonts w:eastAsia="Times New Roman"/>
                <w:color w:val="000000"/>
                <w:sz w:val="18"/>
                <w:szCs w:val="18"/>
                <w:lang w:eastAsia="hu-HU"/>
              </w:rPr>
              <w:t>l</w:t>
            </w:r>
            <w:r w:rsidR="002337DB">
              <w:rPr>
                <w:rFonts w:eastAsia="Times New Roman"/>
                <w:color w:val="000000"/>
                <w:sz w:val="18"/>
                <w:szCs w:val="18"/>
                <w:lang w:eastAsia="hu-HU"/>
              </w:rPr>
              <w:t>ius</w:t>
            </w:r>
            <w:r w:rsidR="00E025C4">
              <w:rPr>
                <w:rFonts w:eastAsia="Times New Roman"/>
                <w:color w:val="000000"/>
                <w:sz w:val="18"/>
                <w:szCs w:val="18"/>
                <w:lang w:eastAsia="hu-HU"/>
              </w:rPr>
              <w:t xml:space="preserve"> (ezer fő)/ </w:t>
            </w:r>
            <w:r w:rsidR="006F24D8">
              <w:rPr>
                <w:rFonts w:eastAsia="Times New Roman"/>
                <w:i/>
                <w:color w:val="000000"/>
                <w:sz w:val="18"/>
                <w:szCs w:val="18"/>
                <w:lang w:eastAsia="hu-HU"/>
              </w:rPr>
              <w:t>May</w:t>
            </w:r>
            <w:r w:rsidR="00AB1741" w:rsidRPr="007A062E">
              <w:rPr>
                <w:rFonts w:eastAsia="Times New Roman"/>
                <w:i/>
                <w:iCs/>
                <w:color w:val="000000"/>
                <w:sz w:val="18"/>
                <w:szCs w:val="18"/>
                <w:lang w:eastAsia="hu-HU"/>
              </w:rPr>
              <w:t xml:space="preserve"> </w:t>
            </w:r>
            <w:r w:rsidR="002265E4">
              <w:rPr>
                <w:rFonts w:eastAsia="Times New Roman"/>
                <w:i/>
                <w:iCs/>
                <w:color w:val="000000"/>
                <w:sz w:val="18"/>
                <w:szCs w:val="18"/>
                <w:lang w:eastAsia="hu-HU"/>
              </w:rPr>
              <w:t>-</w:t>
            </w:r>
            <w:r w:rsidR="00901D6F">
              <w:rPr>
                <w:rFonts w:eastAsia="Times New Roman"/>
                <w:i/>
                <w:iCs/>
                <w:color w:val="000000"/>
                <w:sz w:val="18"/>
                <w:szCs w:val="18"/>
                <w:lang w:eastAsia="hu-HU"/>
              </w:rPr>
              <w:t xml:space="preserve"> </w:t>
            </w:r>
            <w:proofErr w:type="spellStart"/>
            <w:r w:rsidR="002337DB">
              <w:rPr>
                <w:rFonts w:eastAsia="Times New Roman"/>
                <w:i/>
                <w:iCs/>
                <w:color w:val="000000"/>
                <w:sz w:val="18"/>
                <w:szCs w:val="18"/>
                <w:lang w:eastAsia="hu-HU"/>
              </w:rPr>
              <w:t>Ju</w:t>
            </w:r>
            <w:r w:rsidR="006F24D8">
              <w:rPr>
                <w:rFonts w:eastAsia="Times New Roman"/>
                <w:i/>
                <w:iCs/>
                <w:color w:val="000000"/>
                <w:sz w:val="18"/>
                <w:szCs w:val="18"/>
                <w:lang w:eastAsia="hu-HU"/>
              </w:rPr>
              <w:t>ly</w:t>
            </w:r>
            <w:proofErr w:type="spellEnd"/>
            <w:r w:rsidR="002265E4">
              <w:rPr>
                <w:rFonts w:eastAsia="Times New Roman"/>
                <w:i/>
                <w:iCs/>
                <w:color w:val="000000"/>
                <w:sz w:val="18"/>
                <w:szCs w:val="18"/>
                <w:lang w:eastAsia="hu-HU"/>
              </w:rPr>
              <w:t xml:space="preserve"> </w:t>
            </w:r>
            <w:r w:rsidR="00457B5B">
              <w:rPr>
                <w:rFonts w:eastAsia="Times New Roman"/>
                <w:i/>
                <w:iCs/>
                <w:color w:val="000000"/>
                <w:sz w:val="18"/>
                <w:szCs w:val="18"/>
                <w:lang w:eastAsia="hu-HU"/>
              </w:rPr>
              <w:t>201</w:t>
            </w:r>
            <w:r w:rsidR="00D768E2">
              <w:rPr>
                <w:rFonts w:eastAsia="Times New Roman"/>
                <w:i/>
                <w:iCs/>
                <w:color w:val="000000"/>
                <w:sz w:val="18"/>
                <w:szCs w:val="18"/>
                <w:lang w:eastAsia="hu-HU"/>
              </w:rPr>
              <w:t>7</w:t>
            </w:r>
            <w:r w:rsidR="00DA1CD1" w:rsidRPr="00DA1CD1">
              <w:rPr>
                <w:rFonts w:eastAsia="Times New Roman"/>
                <w:i/>
                <w:iCs/>
                <w:color w:val="000000"/>
                <w:sz w:val="18"/>
                <w:szCs w:val="18"/>
                <w:lang w:eastAsia="hu-HU"/>
              </w:rPr>
              <w:t xml:space="preserve"> (</w:t>
            </w:r>
            <w:proofErr w:type="spellStart"/>
            <w:r w:rsidR="00DA1CD1" w:rsidRPr="00DA1CD1">
              <w:rPr>
                <w:rFonts w:eastAsia="Times New Roman"/>
                <w:i/>
                <w:iCs/>
                <w:color w:val="000000"/>
                <w:sz w:val="18"/>
                <w:szCs w:val="18"/>
                <w:lang w:eastAsia="hu-HU"/>
              </w:rPr>
              <w:t>thousand</w:t>
            </w:r>
            <w:proofErr w:type="spellEnd"/>
            <w:r w:rsidR="00DA1CD1" w:rsidRPr="00DA1CD1">
              <w:rPr>
                <w:rFonts w:eastAsia="Times New Roman"/>
                <w:i/>
                <w:iCs/>
                <w:color w:val="000000"/>
                <w:sz w:val="18"/>
                <w:szCs w:val="18"/>
                <w:lang w:eastAsia="hu-HU"/>
              </w:rPr>
              <w:t xml:space="preserve"> </w:t>
            </w:r>
            <w:proofErr w:type="spellStart"/>
            <w:r w:rsidR="00DA1CD1" w:rsidRPr="00DA1CD1">
              <w:rPr>
                <w:rFonts w:eastAsia="Times New Roman"/>
                <w:i/>
                <w:iCs/>
                <w:color w:val="000000"/>
                <w:sz w:val="18"/>
                <w:szCs w:val="18"/>
                <w:lang w:eastAsia="hu-HU"/>
              </w:rPr>
              <w:t>persons</w:t>
            </w:r>
            <w:proofErr w:type="spellEnd"/>
            <w:r w:rsidR="00DA1CD1" w:rsidRPr="00DA1CD1">
              <w:rPr>
                <w:rFonts w:eastAsia="Times New Roman"/>
                <w:i/>
                <w:iCs/>
                <w:color w:val="000000"/>
                <w:sz w:val="18"/>
                <w:szCs w:val="18"/>
                <w:lang w:eastAsia="hu-HU"/>
              </w:rPr>
              <w:t>)</w:t>
            </w:r>
          </w:p>
        </w:tc>
        <w:tc>
          <w:tcPr>
            <w:tcW w:w="4394" w:type="dxa"/>
            <w:gridSpan w:val="4"/>
            <w:tcBorders>
              <w:top w:val="single" w:sz="8" w:space="0" w:color="auto"/>
              <w:left w:val="nil"/>
              <w:bottom w:val="single" w:sz="4" w:space="0" w:color="auto"/>
              <w:right w:val="single" w:sz="12" w:space="0" w:color="auto"/>
            </w:tcBorders>
            <w:shd w:val="clear" w:color="auto" w:fill="auto"/>
            <w:vAlign w:val="center"/>
            <w:hideMark/>
          </w:tcPr>
          <w:p w:rsidR="00DA1CD1" w:rsidRPr="00DA1CD1" w:rsidRDefault="00DA1CD1" w:rsidP="00745E0F">
            <w:pPr>
              <w:spacing w:after="0" w:line="240" w:lineRule="auto"/>
              <w:jc w:val="center"/>
              <w:rPr>
                <w:rFonts w:eastAsia="Times New Roman"/>
                <w:color w:val="000000"/>
                <w:sz w:val="18"/>
                <w:szCs w:val="18"/>
                <w:lang w:eastAsia="hu-HU"/>
              </w:rPr>
            </w:pPr>
            <w:r w:rsidRPr="00DA1CD1">
              <w:rPr>
                <w:rFonts w:eastAsia="Times New Roman"/>
                <w:color w:val="000000"/>
                <w:sz w:val="18"/>
                <w:szCs w:val="18"/>
                <w:lang w:eastAsia="hu-HU"/>
              </w:rPr>
              <w:t xml:space="preserve">Változás előző év azonos időszakához képest (ezer fő)/ </w:t>
            </w:r>
            <w:proofErr w:type="spellStart"/>
            <w:r w:rsidRPr="00DA1CD1">
              <w:rPr>
                <w:rFonts w:eastAsia="Times New Roman"/>
                <w:i/>
                <w:iCs/>
                <w:color w:val="000000"/>
                <w:sz w:val="18"/>
                <w:szCs w:val="18"/>
                <w:lang w:eastAsia="hu-HU"/>
              </w:rPr>
              <w:t>Changes</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compared</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to</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the</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same</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period</w:t>
            </w:r>
            <w:proofErr w:type="spellEnd"/>
            <w:r w:rsidRPr="00DA1CD1">
              <w:rPr>
                <w:rFonts w:eastAsia="Times New Roman"/>
                <w:i/>
                <w:iCs/>
                <w:color w:val="000000"/>
                <w:sz w:val="18"/>
                <w:szCs w:val="18"/>
                <w:lang w:eastAsia="hu-HU"/>
              </w:rPr>
              <w:t xml:space="preserve"> of </w:t>
            </w:r>
            <w:proofErr w:type="spellStart"/>
            <w:r w:rsidRPr="00DA1CD1">
              <w:rPr>
                <w:rFonts w:eastAsia="Times New Roman"/>
                <w:i/>
                <w:iCs/>
                <w:color w:val="000000"/>
                <w:sz w:val="18"/>
                <w:szCs w:val="18"/>
                <w:lang w:eastAsia="hu-HU"/>
              </w:rPr>
              <w:t>the</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previous</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year</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thousand</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persons</w:t>
            </w:r>
            <w:proofErr w:type="spellEnd"/>
            <w:r w:rsidRPr="00DA1CD1">
              <w:rPr>
                <w:rFonts w:eastAsia="Times New Roman"/>
                <w:i/>
                <w:iCs/>
                <w:color w:val="000000"/>
                <w:sz w:val="18"/>
                <w:szCs w:val="18"/>
                <w:lang w:eastAsia="hu-HU"/>
              </w:rPr>
              <w:t>)</w:t>
            </w:r>
          </w:p>
        </w:tc>
      </w:tr>
      <w:tr w:rsidR="002265E4" w:rsidRPr="00DA1CD1" w:rsidTr="00F82735">
        <w:trPr>
          <w:trHeight w:val="369"/>
          <w:jc w:val="center"/>
        </w:trPr>
        <w:tc>
          <w:tcPr>
            <w:tcW w:w="3701" w:type="dxa"/>
            <w:tcBorders>
              <w:top w:val="nil"/>
              <w:left w:val="single" w:sz="12" w:space="0" w:color="auto"/>
              <w:bottom w:val="nil"/>
              <w:right w:val="nil"/>
            </w:tcBorders>
            <w:shd w:val="clear" w:color="auto" w:fill="auto"/>
            <w:noWrap/>
            <w:vAlign w:val="center"/>
            <w:hideMark/>
          </w:tcPr>
          <w:p w:rsidR="002265E4" w:rsidRPr="00DA1CD1" w:rsidRDefault="002265E4" w:rsidP="00745E0F">
            <w:pPr>
              <w:spacing w:after="0" w:line="240" w:lineRule="auto"/>
              <w:rPr>
                <w:rFonts w:eastAsia="Times New Roman"/>
                <w:color w:val="000000"/>
                <w:sz w:val="18"/>
                <w:szCs w:val="18"/>
                <w:lang w:eastAsia="hu-HU"/>
              </w:rPr>
            </w:pPr>
            <w:r w:rsidRPr="00DA1CD1">
              <w:rPr>
                <w:rFonts w:eastAsia="Times New Roman"/>
                <w:color w:val="000000"/>
                <w:sz w:val="18"/>
                <w:szCs w:val="18"/>
                <w:lang w:eastAsia="hu-HU"/>
              </w:rPr>
              <w:t xml:space="preserve">Népesség száma*/ </w:t>
            </w:r>
            <w:proofErr w:type="spellStart"/>
            <w:r w:rsidRPr="00DA1CD1">
              <w:rPr>
                <w:rFonts w:eastAsia="Times New Roman"/>
                <w:i/>
                <w:iCs/>
                <w:color w:val="000000"/>
                <w:sz w:val="18"/>
                <w:szCs w:val="18"/>
                <w:lang w:eastAsia="hu-HU"/>
              </w:rPr>
              <w:t>Number</w:t>
            </w:r>
            <w:proofErr w:type="spellEnd"/>
            <w:r w:rsidRPr="00DA1CD1">
              <w:rPr>
                <w:rFonts w:eastAsia="Times New Roman"/>
                <w:i/>
                <w:iCs/>
                <w:color w:val="000000"/>
                <w:sz w:val="18"/>
                <w:szCs w:val="18"/>
                <w:lang w:eastAsia="hu-HU"/>
              </w:rPr>
              <w:t xml:space="preserve"> of </w:t>
            </w:r>
            <w:proofErr w:type="spellStart"/>
            <w:r w:rsidRPr="00DA1CD1">
              <w:rPr>
                <w:rFonts w:eastAsia="Times New Roman"/>
                <w:i/>
                <w:iCs/>
                <w:color w:val="000000"/>
                <w:sz w:val="18"/>
                <w:szCs w:val="18"/>
                <w:lang w:eastAsia="hu-HU"/>
              </w:rPr>
              <w:t>the</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population</w:t>
            </w:r>
            <w:proofErr w:type="spellEnd"/>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2265E4" w:rsidRPr="00266F46" w:rsidRDefault="002265E4" w:rsidP="002265E4">
            <w:pPr>
              <w:spacing w:after="0"/>
              <w:jc w:val="center"/>
              <w:rPr>
                <w:rFonts w:asciiTheme="minorHAnsi" w:hAnsiTheme="minorHAnsi" w:cs="Tahoma"/>
                <w:sz w:val="20"/>
                <w:szCs w:val="20"/>
              </w:rPr>
            </w:pPr>
            <w:r w:rsidRPr="00266F46">
              <w:rPr>
                <w:rFonts w:asciiTheme="minorHAnsi" w:hAnsiTheme="minorHAnsi" w:cs="Tahoma"/>
                <w:sz w:val="20"/>
                <w:szCs w:val="20"/>
              </w:rPr>
              <w:t>9 797,6</w:t>
            </w:r>
          </w:p>
        </w:tc>
        <w:tc>
          <w:tcPr>
            <w:tcW w:w="4394" w:type="dxa"/>
            <w:gridSpan w:val="4"/>
            <w:tcBorders>
              <w:top w:val="single" w:sz="4" w:space="0" w:color="auto"/>
              <w:left w:val="nil"/>
              <w:bottom w:val="nil"/>
              <w:right w:val="single" w:sz="12" w:space="0" w:color="auto"/>
            </w:tcBorders>
            <w:shd w:val="clear" w:color="auto" w:fill="auto"/>
            <w:noWrap/>
            <w:vAlign w:val="center"/>
            <w:hideMark/>
          </w:tcPr>
          <w:p w:rsidR="002265E4" w:rsidRPr="00266F46" w:rsidRDefault="002265E4" w:rsidP="002265E4">
            <w:pPr>
              <w:spacing w:after="0"/>
              <w:jc w:val="center"/>
              <w:rPr>
                <w:rFonts w:asciiTheme="minorHAnsi" w:hAnsiTheme="minorHAnsi" w:cs="Tahoma"/>
                <w:sz w:val="20"/>
                <w:szCs w:val="20"/>
              </w:rPr>
            </w:pPr>
            <w:r w:rsidRPr="00266F46">
              <w:rPr>
                <w:rFonts w:asciiTheme="minorHAnsi" w:hAnsiTheme="minorHAnsi" w:cs="Tahoma"/>
                <w:sz w:val="20"/>
                <w:szCs w:val="20"/>
              </w:rPr>
              <w:t>-32,9**</w:t>
            </w:r>
          </w:p>
        </w:tc>
      </w:tr>
      <w:tr w:rsidR="00156264" w:rsidRPr="00DA1CD1" w:rsidTr="00E025C4">
        <w:trPr>
          <w:trHeight w:val="582"/>
          <w:jc w:val="center"/>
        </w:trPr>
        <w:tc>
          <w:tcPr>
            <w:tcW w:w="3701" w:type="dxa"/>
            <w:tcBorders>
              <w:top w:val="nil"/>
              <w:left w:val="single" w:sz="12" w:space="0" w:color="auto"/>
              <w:bottom w:val="nil"/>
              <w:right w:val="nil"/>
            </w:tcBorders>
            <w:shd w:val="clear" w:color="auto" w:fill="auto"/>
            <w:vAlign w:val="center"/>
            <w:hideMark/>
          </w:tcPr>
          <w:p w:rsidR="00156264" w:rsidRPr="00DA1CD1" w:rsidRDefault="00156264" w:rsidP="00457B5B">
            <w:pPr>
              <w:spacing w:after="0" w:line="240" w:lineRule="auto"/>
              <w:rPr>
                <w:rFonts w:eastAsia="Times New Roman"/>
                <w:color w:val="000000"/>
                <w:sz w:val="18"/>
                <w:szCs w:val="18"/>
                <w:lang w:eastAsia="hu-HU"/>
              </w:rPr>
            </w:pPr>
            <w:r w:rsidRPr="00DA1CD1">
              <w:rPr>
                <w:rFonts w:eastAsia="Times New Roman"/>
                <w:color w:val="000000"/>
                <w:sz w:val="18"/>
                <w:szCs w:val="18"/>
                <w:lang w:eastAsia="hu-HU"/>
              </w:rPr>
              <w:t xml:space="preserve">Aktív korú népesség (15-64 év)/ </w:t>
            </w:r>
            <w:proofErr w:type="spellStart"/>
            <w:r w:rsidRPr="00DA1CD1">
              <w:rPr>
                <w:rFonts w:eastAsia="Times New Roman"/>
                <w:i/>
                <w:iCs/>
                <w:color w:val="000000"/>
                <w:sz w:val="18"/>
                <w:szCs w:val="18"/>
                <w:lang w:eastAsia="hu-HU"/>
              </w:rPr>
              <w:t>Number</w:t>
            </w:r>
            <w:proofErr w:type="spellEnd"/>
            <w:r w:rsidRPr="00DA1CD1">
              <w:rPr>
                <w:rFonts w:eastAsia="Times New Roman"/>
                <w:i/>
                <w:iCs/>
                <w:color w:val="000000"/>
                <w:sz w:val="18"/>
                <w:szCs w:val="18"/>
                <w:lang w:eastAsia="hu-HU"/>
              </w:rPr>
              <w:t xml:space="preserve"> of </w:t>
            </w:r>
            <w:proofErr w:type="spellStart"/>
            <w:r w:rsidRPr="00DA1CD1">
              <w:rPr>
                <w:rFonts w:eastAsia="Times New Roman"/>
                <w:i/>
                <w:iCs/>
                <w:color w:val="000000"/>
                <w:sz w:val="18"/>
                <w:szCs w:val="18"/>
                <w:lang w:eastAsia="hu-HU"/>
              </w:rPr>
              <w:t>the</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working-age</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population</w:t>
            </w:r>
            <w:proofErr w:type="spellEnd"/>
            <w:r w:rsidRPr="00DA1CD1">
              <w:rPr>
                <w:rFonts w:eastAsia="Times New Roman"/>
                <w:i/>
                <w:iCs/>
                <w:color w:val="000000"/>
                <w:sz w:val="18"/>
                <w:szCs w:val="18"/>
                <w:lang w:eastAsia="hu-HU"/>
              </w:rPr>
              <w:t xml:space="preserve"> (15-64 </w:t>
            </w:r>
            <w:proofErr w:type="spellStart"/>
            <w:r w:rsidRPr="00DA1CD1">
              <w:rPr>
                <w:rFonts w:eastAsia="Times New Roman"/>
                <w:i/>
                <w:iCs/>
                <w:color w:val="000000"/>
                <w:sz w:val="18"/>
                <w:szCs w:val="18"/>
                <w:lang w:eastAsia="hu-HU"/>
              </w:rPr>
              <w:t>years</w:t>
            </w:r>
            <w:proofErr w:type="spellEnd"/>
            <w:r w:rsidRPr="00DA1CD1">
              <w:rPr>
                <w:rFonts w:eastAsia="Times New Roman"/>
                <w:i/>
                <w:iCs/>
                <w:color w:val="000000"/>
                <w:sz w:val="18"/>
                <w:szCs w:val="18"/>
                <w:lang w:eastAsia="hu-HU"/>
              </w:rPr>
              <w:t>)</w:t>
            </w:r>
          </w:p>
        </w:tc>
        <w:tc>
          <w:tcPr>
            <w:tcW w:w="1559" w:type="dxa"/>
            <w:tcBorders>
              <w:top w:val="nil"/>
              <w:left w:val="single" w:sz="4" w:space="0" w:color="auto"/>
              <w:bottom w:val="nil"/>
              <w:right w:val="single" w:sz="4" w:space="0" w:color="auto"/>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6 415,9</w:t>
            </w:r>
          </w:p>
        </w:tc>
        <w:tc>
          <w:tcPr>
            <w:tcW w:w="4394" w:type="dxa"/>
            <w:gridSpan w:val="4"/>
            <w:tcBorders>
              <w:top w:val="nil"/>
              <w:left w:val="nil"/>
              <w:bottom w:val="nil"/>
              <w:right w:val="single" w:sz="12" w:space="0" w:color="auto"/>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-64,0</w:t>
            </w:r>
          </w:p>
        </w:tc>
      </w:tr>
      <w:tr w:rsidR="00156264" w:rsidRPr="00DA1CD1" w:rsidTr="00E025C4">
        <w:trPr>
          <w:trHeight w:val="563"/>
          <w:jc w:val="center"/>
        </w:trPr>
        <w:tc>
          <w:tcPr>
            <w:tcW w:w="3701" w:type="dxa"/>
            <w:tcBorders>
              <w:top w:val="nil"/>
              <w:left w:val="single" w:sz="12" w:space="0" w:color="auto"/>
              <w:bottom w:val="nil"/>
              <w:right w:val="nil"/>
            </w:tcBorders>
            <w:shd w:val="clear" w:color="auto" w:fill="auto"/>
            <w:vAlign w:val="center"/>
            <w:hideMark/>
          </w:tcPr>
          <w:p w:rsidR="00156264" w:rsidRPr="00DA1CD1" w:rsidRDefault="00156264" w:rsidP="00457B5B">
            <w:pPr>
              <w:spacing w:after="0" w:line="240" w:lineRule="auto"/>
              <w:ind w:left="567"/>
              <w:rPr>
                <w:rFonts w:eastAsia="Times New Roman"/>
                <w:color w:val="000000"/>
                <w:sz w:val="18"/>
                <w:szCs w:val="18"/>
                <w:lang w:eastAsia="hu-HU"/>
              </w:rPr>
            </w:pPr>
            <w:r w:rsidRPr="00DA1CD1">
              <w:rPr>
                <w:rFonts w:eastAsia="Times New Roman"/>
                <w:color w:val="000000"/>
                <w:sz w:val="18"/>
                <w:szCs w:val="18"/>
                <w:lang w:eastAsia="hu-HU"/>
              </w:rPr>
              <w:t xml:space="preserve">Gazdaságilag aktív/ </w:t>
            </w:r>
            <w:r>
              <w:rPr>
                <w:rFonts w:eastAsia="Times New Roman"/>
                <w:i/>
                <w:iCs/>
                <w:color w:val="000000"/>
                <w:sz w:val="18"/>
                <w:szCs w:val="18"/>
                <w:lang w:eastAsia="hu-HU"/>
              </w:rPr>
              <w:t>The</w:t>
            </w:r>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economically</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active</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population</w:t>
            </w:r>
            <w:proofErr w:type="spellEnd"/>
          </w:p>
        </w:tc>
        <w:tc>
          <w:tcPr>
            <w:tcW w:w="1559" w:type="dxa"/>
            <w:tcBorders>
              <w:top w:val="nil"/>
              <w:left w:val="single" w:sz="4" w:space="0" w:color="auto"/>
              <w:bottom w:val="nil"/>
              <w:right w:val="single" w:sz="4" w:space="0" w:color="auto"/>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4 578,2</w:t>
            </w:r>
          </w:p>
        </w:tc>
        <w:tc>
          <w:tcPr>
            <w:tcW w:w="4394" w:type="dxa"/>
            <w:gridSpan w:val="4"/>
            <w:tcBorders>
              <w:top w:val="nil"/>
              <w:left w:val="nil"/>
              <w:bottom w:val="nil"/>
              <w:right w:val="single" w:sz="12" w:space="0" w:color="auto"/>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18,6</w:t>
            </w:r>
          </w:p>
        </w:tc>
      </w:tr>
      <w:tr w:rsidR="00156264" w:rsidRPr="00DA1CD1" w:rsidTr="00E025C4">
        <w:trPr>
          <w:trHeight w:val="274"/>
          <w:jc w:val="center"/>
        </w:trPr>
        <w:tc>
          <w:tcPr>
            <w:tcW w:w="3701" w:type="dxa"/>
            <w:tcBorders>
              <w:top w:val="nil"/>
              <w:left w:val="single" w:sz="12" w:space="0" w:color="auto"/>
              <w:bottom w:val="nil"/>
              <w:right w:val="nil"/>
            </w:tcBorders>
            <w:shd w:val="clear" w:color="auto" w:fill="auto"/>
            <w:noWrap/>
            <w:vAlign w:val="center"/>
            <w:hideMark/>
          </w:tcPr>
          <w:p w:rsidR="00156264" w:rsidRPr="00DA1CD1" w:rsidRDefault="00156264" w:rsidP="00457B5B">
            <w:pPr>
              <w:spacing w:after="0" w:line="240" w:lineRule="auto"/>
              <w:rPr>
                <w:rFonts w:eastAsia="Times New Roman"/>
                <w:color w:val="000000"/>
                <w:sz w:val="18"/>
                <w:szCs w:val="18"/>
                <w:lang w:eastAsia="hu-HU"/>
              </w:rPr>
            </w:pPr>
            <w:r w:rsidRPr="00DA1CD1">
              <w:rPr>
                <w:rFonts w:eastAsia="Times New Roman"/>
                <w:color w:val="000000"/>
                <w:sz w:val="18"/>
                <w:szCs w:val="18"/>
                <w:lang w:eastAsia="hu-HU"/>
              </w:rPr>
              <w:t xml:space="preserve">                     Foglalkoztatott/ </w:t>
            </w:r>
            <w:proofErr w:type="spellStart"/>
            <w:r w:rsidRPr="00DA1CD1">
              <w:rPr>
                <w:rFonts w:eastAsia="Times New Roman"/>
                <w:i/>
                <w:iCs/>
                <w:color w:val="000000"/>
                <w:sz w:val="18"/>
                <w:szCs w:val="18"/>
                <w:lang w:eastAsia="hu-HU"/>
              </w:rPr>
              <w:t>Employed</w:t>
            </w:r>
            <w:proofErr w:type="spellEnd"/>
          </w:p>
        </w:tc>
        <w:tc>
          <w:tcPr>
            <w:tcW w:w="1559" w:type="dxa"/>
            <w:tcBorders>
              <w:top w:val="nil"/>
              <w:left w:val="single" w:sz="4" w:space="0" w:color="auto"/>
              <w:bottom w:val="nil"/>
              <w:right w:val="single" w:sz="4" w:space="0" w:color="auto"/>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4 385,0</w:t>
            </w:r>
          </w:p>
        </w:tc>
        <w:tc>
          <w:tcPr>
            <w:tcW w:w="4394" w:type="dxa"/>
            <w:gridSpan w:val="4"/>
            <w:tcBorders>
              <w:top w:val="nil"/>
              <w:left w:val="nil"/>
              <w:bottom w:val="nil"/>
              <w:right w:val="single" w:sz="12" w:space="0" w:color="auto"/>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52,7</w:t>
            </w:r>
          </w:p>
        </w:tc>
      </w:tr>
      <w:tr w:rsidR="00156264" w:rsidRPr="00DA1CD1" w:rsidTr="00E025C4">
        <w:trPr>
          <w:trHeight w:val="291"/>
          <w:jc w:val="center"/>
        </w:trPr>
        <w:tc>
          <w:tcPr>
            <w:tcW w:w="3701" w:type="dxa"/>
            <w:tcBorders>
              <w:top w:val="nil"/>
              <w:left w:val="single" w:sz="12" w:space="0" w:color="auto"/>
              <w:bottom w:val="nil"/>
              <w:right w:val="nil"/>
            </w:tcBorders>
            <w:shd w:val="clear" w:color="auto" w:fill="auto"/>
            <w:noWrap/>
            <w:vAlign w:val="center"/>
            <w:hideMark/>
          </w:tcPr>
          <w:p w:rsidR="00156264" w:rsidRPr="00DA1CD1" w:rsidRDefault="00156264" w:rsidP="00457B5B">
            <w:pPr>
              <w:spacing w:after="0" w:line="240" w:lineRule="auto"/>
              <w:rPr>
                <w:rFonts w:eastAsia="Times New Roman"/>
                <w:color w:val="000000"/>
                <w:sz w:val="18"/>
                <w:szCs w:val="18"/>
                <w:lang w:eastAsia="hu-HU"/>
              </w:rPr>
            </w:pPr>
            <w:r w:rsidRPr="00DA1CD1">
              <w:rPr>
                <w:rFonts w:eastAsia="Times New Roman"/>
                <w:color w:val="000000"/>
                <w:sz w:val="18"/>
                <w:szCs w:val="18"/>
                <w:lang w:eastAsia="hu-HU"/>
              </w:rPr>
              <w:t xml:space="preserve">                     Munkanélküli/ </w:t>
            </w:r>
            <w:proofErr w:type="spellStart"/>
            <w:r w:rsidRPr="00DA1CD1">
              <w:rPr>
                <w:rFonts w:eastAsia="Times New Roman"/>
                <w:i/>
                <w:iCs/>
                <w:color w:val="000000"/>
                <w:sz w:val="18"/>
                <w:szCs w:val="18"/>
                <w:lang w:eastAsia="hu-HU"/>
              </w:rPr>
              <w:t>Unemployed</w:t>
            </w:r>
            <w:proofErr w:type="spellEnd"/>
          </w:p>
        </w:tc>
        <w:tc>
          <w:tcPr>
            <w:tcW w:w="1559" w:type="dxa"/>
            <w:tcBorders>
              <w:top w:val="nil"/>
              <w:left w:val="single" w:sz="4" w:space="0" w:color="auto"/>
              <w:bottom w:val="nil"/>
              <w:right w:val="single" w:sz="4" w:space="0" w:color="auto"/>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193,2</w:t>
            </w:r>
          </w:p>
        </w:tc>
        <w:tc>
          <w:tcPr>
            <w:tcW w:w="4394" w:type="dxa"/>
            <w:gridSpan w:val="4"/>
            <w:tcBorders>
              <w:top w:val="nil"/>
              <w:left w:val="nil"/>
              <w:bottom w:val="nil"/>
              <w:right w:val="single" w:sz="12" w:space="0" w:color="auto"/>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-34,1</w:t>
            </w:r>
          </w:p>
        </w:tc>
      </w:tr>
      <w:tr w:rsidR="00156264" w:rsidRPr="00DA1CD1" w:rsidTr="00E025C4">
        <w:trPr>
          <w:trHeight w:val="564"/>
          <w:jc w:val="center"/>
        </w:trPr>
        <w:tc>
          <w:tcPr>
            <w:tcW w:w="3701" w:type="dxa"/>
            <w:tcBorders>
              <w:top w:val="nil"/>
              <w:left w:val="single" w:sz="12" w:space="0" w:color="auto"/>
              <w:bottom w:val="single" w:sz="8" w:space="0" w:color="auto"/>
              <w:right w:val="nil"/>
            </w:tcBorders>
            <w:shd w:val="clear" w:color="auto" w:fill="auto"/>
            <w:vAlign w:val="center"/>
            <w:hideMark/>
          </w:tcPr>
          <w:p w:rsidR="00156264" w:rsidRPr="00DA1CD1" w:rsidRDefault="00156264" w:rsidP="00457B5B">
            <w:pPr>
              <w:spacing w:after="0" w:line="240" w:lineRule="auto"/>
              <w:ind w:left="567"/>
              <w:rPr>
                <w:rFonts w:eastAsia="Times New Roman"/>
                <w:color w:val="000000"/>
                <w:sz w:val="18"/>
                <w:szCs w:val="18"/>
                <w:lang w:eastAsia="hu-HU"/>
              </w:rPr>
            </w:pPr>
            <w:r w:rsidRPr="00DA1CD1">
              <w:rPr>
                <w:rFonts w:eastAsia="Times New Roman"/>
                <w:color w:val="000000"/>
                <w:sz w:val="18"/>
                <w:szCs w:val="18"/>
                <w:lang w:eastAsia="hu-HU"/>
              </w:rPr>
              <w:t>Gazdaságilag inaktív/</w:t>
            </w:r>
            <w:r w:rsidRPr="00DA1CD1">
              <w:rPr>
                <w:rFonts w:eastAsia="Times New Roman"/>
                <w:i/>
                <w:iCs/>
                <w:color w:val="000000"/>
                <w:sz w:val="18"/>
                <w:szCs w:val="18"/>
                <w:lang w:eastAsia="hu-HU"/>
              </w:rPr>
              <w:t xml:space="preserve"> The </w:t>
            </w:r>
            <w:proofErr w:type="spellStart"/>
            <w:r w:rsidRPr="00DA1CD1">
              <w:rPr>
                <w:rFonts w:eastAsia="Times New Roman"/>
                <w:i/>
                <w:iCs/>
                <w:color w:val="000000"/>
                <w:sz w:val="18"/>
                <w:szCs w:val="18"/>
                <w:lang w:eastAsia="hu-HU"/>
              </w:rPr>
              <w:t>economically</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inactive</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population</w:t>
            </w:r>
            <w:proofErr w:type="spellEnd"/>
          </w:p>
        </w:tc>
        <w:tc>
          <w:tcPr>
            <w:tcW w:w="1559" w:type="dxa"/>
            <w:tcBorders>
              <w:top w:val="nil"/>
              <w:left w:val="single" w:sz="4" w:space="0" w:color="auto"/>
              <w:bottom w:val="single" w:sz="8" w:space="0" w:color="auto"/>
              <w:right w:val="single" w:sz="4" w:space="0" w:color="auto"/>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1 837,7</w:t>
            </w:r>
          </w:p>
        </w:tc>
        <w:tc>
          <w:tcPr>
            <w:tcW w:w="4394" w:type="dxa"/>
            <w:gridSpan w:val="4"/>
            <w:tcBorders>
              <w:top w:val="nil"/>
              <w:left w:val="nil"/>
              <w:bottom w:val="single" w:sz="8" w:space="0" w:color="auto"/>
              <w:right w:val="single" w:sz="12" w:space="0" w:color="auto"/>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-82,6</w:t>
            </w:r>
          </w:p>
        </w:tc>
      </w:tr>
      <w:tr w:rsidR="00DA1CD1" w:rsidRPr="00DA1CD1" w:rsidTr="00F82735">
        <w:trPr>
          <w:trHeight w:val="300"/>
          <w:jc w:val="center"/>
        </w:trPr>
        <w:tc>
          <w:tcPr>
            <w:tcW w:w="3701" w:type="dxa"/>
            <w:vMerge w:val="restart"/>
            <w:tcBorders>
              <w:top w:val="nil"/>
              <w:left w:val="single" w:sz="12" w:space="0" w:color="auto"/>
              <w:bottom w:val="single" w:sz="4" w:space="0" w:color="000000"/>
              <w:right w:val="single" w:sz="4" w:space="0" w:color="auto"/>
            </w:tcBorders>
            <w:shd w:val="clear" w:color="auto" w:fill="auto"/>
            <w:vAlign w:val="center"/>
            <w:hideMark/>
          </w:tcPr>
          <w:p w:rsidR="00DA1CD1" w:rsidRPr="00DA1CD1" w:rsidRDefault="00DA1CD1" w:rsidP="00745E0F">
            <w:pPr>
              <w:spacing w:after="0" w:line="240" w:lineRule="auto"/>
              <w:rPr>
                <w:rFonts w:eastAsia="Times New Roman"/>
                <w:b/>
                <w:bCs/>
                <w:sz w:val="18"/>
                <w:szCs w:val="18"/>
                <w:lang w:eastAsia="hu-HU"/>
              </w:rPr>
            </w:pPr>
            <w:r w:rsidRPr="00DA1CD1">
              <w:rPr>
                <w:rFonts w:eastAsia="Times New Roman"/>
                <w:b/>
                <w:bCs/>
                <w:sz w:val="18"/>
                <w:szCs w:val="18"/>
                <w:lang w:eastAsia="hu-HU"/>
              </w:rPr>
              <w:t xml:space="preserve">KSH munkaerő-felmérés adatai/ </w:t>
            </w:r>
            <w:r w:rsidRPr="00DA1CD1">
              <w:rPr>
                <w:rFonts w:eastAsia="Times New Roman"/>
                <w:b/>
                <w:bCs/>
                <w:i/>
                <w:iCs/>
                <w:sz w:val="18"/>
                <w:szCs w:val="18"/>
                <w:lang w:eastAsia="hu-HU"/>
              </w:rPr>
              <w:t xml:space="preserve">Data of </w:t>
            </w:r>
            <w:proofErr w:type="spellStart"/>
            <w:r w:rsidRPr="00DA1CD1">
              <w:rPr>
                <w:rFonts w:eastAsia="Times New Roman"/>
                <w:b/>
                <w:bCs/>
                <w:i/>
                <w:iCs/>
                <w:sz w:val="18"/>
                <w:szCs w:val="18"/>
                <w:lang w:eastAsia="hu-HU"/>
              </w:rPr>
              <w:t>the</w:t>
            </w:r>
            <w:proofErr w:type="spellEnd"/>
            <w:r w:rsidRPr="00DA1CD1">
              <w:rPr>
                <w:rFonts w:eastAsia="Times New Roman"/>
                <w:b/>
                <w:bCs/>
                <w:i/>
                <w:iCs/>
                <w:sz w:val="18"/>
                <w:szCs w:val="18"/>
                <w:lang w:eastAsia="hu-HU"/>
              </w:rPr>
              <w:t xml:space="preserve"> </w:t>
            </w:r>
            <w:proofErr w:type="spellStart"/>
            <w:r w:rsidRPr="00DA1CD1">
              <w:rPr>
                <w:rFonts w:eastAsia="Times New Roman"/>
                <w:b/>
                <w:bCs/>
                <w:i/>
                <w:iCs/>
                <w:sz w:val="18"/>
                <w:szCs w:val="18"/>
                <w:lang w:eastAsia="hu-HU"/>
              </w:rPr>
              <w:t>Hungarian</w:t>
            </w:r>
            <w:proofErr w:type="spellEnd"/>
            <w:r w:rsidRPr="00DA1CD1">
              <w:rPr>
                <w:rFonts w:eastAsia="Times New Roman"/>
                <w:b/>
                <w:bCs/>
                <w:i/>
                <w:iCs/>
                <w:sz w:val="18"/>
                <w:szCs w:val="18"/>
                <w:lang w:eastAsia="hu-HU"/>
              </w:rPr>
              <w:t xml:space="preserve"> </w:t>
            </w:r>
            <w:proofErr w:type="spellStart"/>
            <w:r w:rsidRPr="00DA1CD1">
              <w:rPr>
                <w:rFonts w:eastAsia="Times New Roman"/>
                <w:b/>
                <w:bCs/>
                <w:i/>
                <w:iCs/>
                <w:sz w:val="18"/>
                <w:szCs w:val="18"/>
                <w:lang w:eastAsia="hu-HU"/>
              </w:rPr>
              <w:t>Central</w:t>
            </w:r>
            <w:proofErr w:type="spellEnd"/>
            <w:r w:rsidRPr="00DA1CD1">
              <w:rPr>
                <w:rFonts w:eastAsia="Times New Roman"/>
                <w:b/>
                <w:bCs/>
                <w:i/>
                <w:iCs/>
                <w:sz w:val="18"/>
                <w:szCs w:val="18"/>
                <w:lang w:eastAsia="hu-HU"/>
              </w:rPr>
              <w:t xml:space="preserve"> </w:t>
            </w:r>
            <w:proofErr w:type="spellStart"/>
            <w:r w:rsidRPr="00DA1CD1">
              <w:rPr>
                <w:rFonts w:eastAsia="Times New Roman"/>
                <w:b/>
                <w:bCs/>
                <w:i/>
                <w:iCs/>
                <w:sz w:val="18"/>
                <w:szCs w:val="18"/>
                <w:lang w:eastAsia="hu-HU"/>
              </w:rPr>
              <w:t>Statistical</w:t>
            </w:r>
            <w:proofErr w:type="spellEnd"/>
            <w:r w:rsidRPr="00DA1CD1">
              <w:rPr>
                <w:rFonts w:eastAsia="Times New Roman"/>
                <w:b/>
                <w:bCs/>
                <w:i/>
                <w:iCs/>
                <w:sz w:val="18"/>
                <w:szCs w:val="18"/>
                <w:lang w:eastAsia="hu-HU"/>
              </w:rPr>
              <w:t xml:space="preserve"> Office's </w:t>
            </w:r>
            <w:proofErr w:type="spellStart"/>
            <w:r w:rsidRPr="00DA1CD1">
              <w:rPr>
                <w:rFonts w:eastAsia="Times New Roman"/>
                <w:b/>
                <w:bCs/>
                <w:i/>
                <w:iCs/>
                <w:sz w:val="18"/>
                <w:szCs w:val="18"/>
                <w:lang w:eastAsia="hu-HU"/>
              </w:rPr>
              <w:t>Labour</w:t>
            </w:r>
            <w:proofErr w:type="spellEnd"/>
            <w:r w:rsidRPr="00DA1CD1">
              <w:rPr>
                <w:rFonts w:eastAsia="Times New Roman"/>
                <w:b/>
                <w:bCs/>
                <w:i/>
                <w:iCs/>
                <w:sz w:val="18"/>
                <w:szCs w:val="18"/>
                <w:lang w:eastAsia="hu-HU"/>
              </w:rPr>
              <w:t xml:space="preserve"> </w:t>
            </w:r>
            <w:proofErr w:type="spellStart"/>
            <w:r w:rsidRPr="00DA1CD1">
              <w:rPr>
                <w:rFonts w:eastAsia="Times New Roman"/>
                <w:b/>
                <w:bCs/>
                <w:i/>
                <w:iCs/>
                <w:sz w:val="18"/>
                <w:szCs w:val="18"/>
                <w:lang w:eastAsia="hu-HU"/>
              </w:rPr>
              <w:t>Force</w:t>
            </w:r>
            <w:proofErr w:type="spellEnd"/>
            <w:r w:rsidRPr="00DA1CD1">
              <w:rPr>
                <w:rFonts w:eastAsia="Times New Roman"/>
                <w:b/>
                <w:bCs/>
                <w:i/>
                <w:iCs/>
                <w:sz w:val="18"/>
                <w:szCs w:val="18"/>
                <w:lang w:eastAsia="hu-HU"/>
              </w:rPr>
              <w:t xml:space="preserve"> </w:t>
            </w:r>
            <w:proofErr w:type="spellStart"/>
            <w:r w:rsidRPr="00DA1CD1">
              <w:rPr>
                <w:rFonts w:eastAsia="Times New Roman"/>
                <w:b/>
                <w:bCs/>
                <w:i/>
                <w:iCs/>
                <w:sz w:val="18"/>
                <w:szCs w:val="18"/>
                <w:lang w:eastAsia="hu-HU"/>
              </w:rPr>
              <w:t>Survey</w:t>
            </w:r>
            <w:proofErr w:type="spellEnd"/>
            <w:r w:rsidRPr="00DA1CD1">
              <w:rPr>
                <w:rFonts w:eastAsia="Times New Roman"/>
                <w:b/>
                <w:bCs/>
                <w:i/>
                <w:iCs/>
                <w:sz w:val="18"/>
                <w:szCs w:val="18"/>
                <w:lang w:eastAsia="hu-HU"/>
              </w:rPr>
              <w:t xml:space="preserve"> (LFS)</w:t>
            </w:r>
          </w:p>
        </w:tc>
        <w:tc>
          <w:tcPr>
            <w:tcW w:w="1559" w:type="dxa"/>
            <w:vMerge w:val="restart"/>
            <w:tcBorders>
              <w:top w:val="nil"/>
              <w:left w:val="single" w:sz="4" w:space="0" w:color="auto"/>
              <w:bottom w:val="nil"/>
              <w:right w:val="single" w:sz="4" w:space="0" w:color="auto"/>
            </w:tcBorders>
            <w:shd w:val="clear" w:color="auto" w:fill="auto"/>
            <w:vAlign w:val="center"/>
            <w:hideMark/>
          </w:tcPr>
          <w:p w:rsidR="00DA1CD1" w:rsidRPr="00DA1CD1" w:rsidRDefault="002265E4" w:rsidP="006F24D8">
            <w:pPr>
              <w:spacing w:after="0" w:line="240" w:lineRule="auto"/>
              <w:jc w:val="center"/>
              <w:rPr>
                <w:rFonts w:eastAsia="Times New Roman"/>
                <w:color w:val="000000"/>
                <w:sz w:val="18"/>
                <w:szCs w:val="18"/>
                <w:lang w:eastAsia="hu-HU"/>
              </w:rPr>
            </w:pPr>
            <w:r>
              <w:rPr>
                <w:rFonts w:eastAsia="Times New Roman"/>
                <w:color w:val="000000"/>
                <w:sz w:val="18"/>
                <w:szCs w:val="18"/>
                <w:lang w:eastAsia="hu-HU"/>
              </w:rPr>
              <w:t xml:space="preserve">2017. </w:t>
            </w:r>
            <w:r w:rsidR="006F24D8">
              <w:rPr>
                <w:rFonts w:eastAsia="Times New Roman"/>
                <w:color w:val="000000"/>
                <w:sz w:val="18"/>
                <w:szCs w:val="18"/>
                <w:lang w:eastAsia="hu-HU"/>
              </w:rPr>
              <w:t>máju</w:t>
            </w:r>
            <w:r>
              <w:rPr>
                <w:rFonts w:eastAsia="Times New Roman"/>
                <w:color w:val="000000"/>
                <w:sz w:val="18"/>
                <w:szCs w:val="18"/>
                <w:lang w:eastAsia="hu-HU"/>
              </w:rPr>
              <w:t>s-</w:t>
            </w:r>
            <w:r w:rsidR="002337DB">
              <w:rPr>
                <w:rFonts w:eastAsia="Times New Roman"/>
                <w:color w:val="000000"/>
                <w:sz w:val="18"/>
                <w:szCs w:val="18"/>
                <w:lang w:eastAsia="hu-HU"/>
              </w:rPr>
              <w:t>jú</w:t>
            </w:r>
            <w:r w:rsidR="006F24D8">
              <w:rPr>
                <w:rFonts w:eastAsia="Times New Roman"/>
                <w:color w:val="000000"/>
                <w:sz w:val="18"/>
                <w:szCs w:val="18"/>
                <w:lang w:eastAsia="hu-HU"/>
              </w:rPr>
              <w:t>l</w:t>
            </w:r>
            <w:r w:rsidR="002337DB">
              <w:rPr>
                <w:rFonts w:eastAsia="Times New Roman"/>
                <w:color w:val="000000"/>
                <w:sz w:val="18"/>
                <w:szCs w:val="18"/>
                <w:lang w:eastAsia="hu-HU"/>
              </w:rPr>
              <w:t>iu</w:t>
            </w:r>
            <w:r w:rsidR="009C4CF2">
              <w:rPr>
                <w:rFonts w:eastAsia="Times New Roman"/>
                <w:color w:val="000000"/>
                <w:sz w:val="18"/>
                <w:szCs w:val="18"/>
                <w:lang w:eastAsia="hu-HU"/>
              </w:rPr>
              <w:t>s</w:t>
            </w:r>
            <w:r w:rsidR="00457B5B" w:rsidRPr="00DA1CD1">
              <w:rPr>
                <w:rFonts w:eastAsia="Times New Roman"/>
                <w:color w:val="000000"/>
                <w:sz w:val="18"/>
                <w:szCs w:val="18"/>
                <w:lang w:eastAsia="hu-HU"/>
              </w:rPr>
              <w:t xml:space="preserve">/ </w:t>
            </w:r>
            <w:r w:rsidR="006F24D8">
              <w:rPr>
                <w:rFonts w:eastAsia="Times New Roman"/>
                <w:i/>
                <w:color w:val="000000"/>
                <w:sz w:val="18"/>
                <w:szCs w:val="18"/>
                <w:lang w:eastAsia="hu-HU"/>
              </w:rPr>
              <w:t>May</w:t>
            </w:r>
            <w:r w:rsidR="00D768E2" w:rsidRPr="007A062E">
              <w:rPr>
                <w:rFonts w:eastAsia="Times New Roman"/>
                <w:i/>
                <w:iCs/>
                <w:color w:val="000000"/>
                <w:sz w:val="18"/>
                <w:szCs w:val="18"/>
                <w:lang w:eastAsia="hu-HU"/>
              </w:rPr>
              <w:t xml:space="preserve"> -</w:t>
            </w:r>
            <w:r w:rsidR="002337DB">
              <w:rPr>
                <w:rFonts w:eastAsia="Times New Roman"/>
                <w:i/>
                <w:iCs/>
                <w:color w:val="000000"/>
                <w:sz w:val="18"/>
                <w:szCs w:val="18"/>
                <w:lang w:eastAsia="hu-HU"/>
              </w:rPr>
              <w:t xml:space="preserve"> </w:t>
            </w:r>
            <w:proofErr w:type="spellStart"/>
            <w:r w:rsidR="002337DB">
              <w:rPr>
                <w:rFonts w:eastAsia="Times New Roman"/>
                <w:i/>
                <w:iCs/>
                <w:color w:val="000000"/>
                <w:sz w:val="18"/>
                <w:szCs w:val="18"/>
                <w:lang w:eastAsia="hu-HU"/>
              </w:rPr>
              <w:t>Ju</w:t>
            </w:r>
            <w:r w:rsidR="006F24D8">
              <w:rPr>
                <w:rFonts w:eastAsia="Times New Roman"/>
                <w:i/>
                <w:iCs/>
                <w:color w:val="000000"/>
                <w:sz w:val="18"/>
                <w:szCs w:val="18"/>
                <w:lang w:eastAsia="hu-HU"/>
              </w:rPr>
              <w:t>ly</w:t>
            </w:r>
            <w:proofErr w:type="spellEnd"/>
            <w:r w:rsidR="00D768E2">
              <w:rPr>
                <w:rFonts w:eastAsia="Times New Roman"/>
                <w:i/>
                <w:iCs/>
                <w:color w:val="000000"/>
                <w:sz w:val="18"/>
                <w:szCs w:val="18"/>
                <w:lang w:eastAsia="hu-HU"/>
              </w:rPr>
              <w:t xml:space="preserve"> 2017</w:t>
            </w:r>
          </w:p>
        </w:tc>
        <w:tc>
          <w:tcPr>
            <w:tcW w:w="4394" w:type="dxa"/>
            <w:gridSpan w:val="4"/>
            <w:tcBorders>
              <w:top w:val="single" w:sz="8" w:space="0" w:color="auto"/>
              <w:left w:val="nil"/>
              <w:bottom w:val="nil"/>
              <w:right w:val="single" w:sz="12" w:space="0" w:color="auto"/>
            </w:tcBorders>
            <w:shd w:val="clear" w:color="auto" w:fill="auto"/>
            <w:noWrap/>
            <w:vAlign w:val="center"/>
            <w:hideMark/>
          </w:tcPr>
          <w:p w:rsidR="00DA1CD1" w:rsidRPr="00DA1CD1" w:rsidRDefault="00DA1CD1" w:rsidP="00745E0F">
            <w:pPr>
              <w:spacing w:after="0" w:line="240" w:lineRule="auto"/>
              <w:jc w:val="center"/>
              <w:rPr>
                <w:rFonts w:eastAsia="Times New Roman"/>
                <w:color w:val="000000"/>
                <w:sz w:val="18"/>
                <w:szCs w:val="18"/>
                <w:lang w:eastAsia="hu-HU"/>
              </w:rPr>
            </w:pPr>
            <w:r w:rsidRPr="00DA1CD1">
              <w:rPr>
                <w:rFonts w:eastAsia="Times New Roman"/>
                <w:color w:val="000000"/>
                <w:sz w:val="18"/>
                <w:szCs w:val="18"/>
                <w:lang w:eastAsia="hu-HU"/>
              </w:rPr>
              <w:t xml:space="preserve">Változás/ </w:t>
            </w:r>
            <w:proofErr w:type="spellStart"/>
            <w:r w:rsidRPr="00DA1CD1">
              <w:rPr>
                <w:rFonts w:eastAsia="Times New Roman"/>
                <w:i/>
                <w:iCs/>
                <w:color w:val="000000"/>
                <w:sz w:val="18"/>
                <w:szCs w:val="18"/>
                <w:lang w:eastAsia="hu-HU"/>
              </w:rPr>
              <w:t>Changes</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compared</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to</w:t>
            </w:r>
            <w:proofErr w:type="spellEnd"/>
          </w:p>
        </w:tc>
      </w:tr>
      <w:tr w:rsidR="00DA1CD1" w:rsidRPr="00DA1CD1" w:rsidTr="00F82735">
        <w:trPr>
          <w:trHeight w:val="950"/>
          <w:jc w:val="center"/>
        </w:trPr>
        <w:tc>
          <w:tcPr>
            <w:tcW w:w="3701" w:type="dxa"/>
            <w:vMerge/>
            <w:tcBorders>
              <w:top w:val="nil"/>
              <w:left w:val="single" w:sz="12" w:space="0" w:color="auto"/>
              <w:bottom w:val="single" w:sz="4" w:space="0" w:color="000000"/>
              <w:right w:val="single" w:sz="4" w:space="0" w:color="auto"/>
            </w:tcBorders>
            <w:vAlign w:val="center"/>
            <w:hideMark/>
          </w:tcPr>
          <w:p w:rsidR="00DA1CD1" w:rsidRPr="00DA1CD1" w:rsidRDefault="00DA1CD1" w:rsidP="00745E0F">
            <w:pPr>
              <w:spacing w:after="0" w:line="240" w:lineRule="auto"/>
              <w:rPr>
                <w:rFonts w:eastAsia="Times New Roman"/>
                <w:b/>
                <w:bCs/>
                <w:sz w:val="18"/>
                <w:szCs w:val="18"/>
                <w:lang w:eastAsia="hu-HU"/>
              </w:rPr>
            </w:pPr>
          </w:p>
        </w:tc>
        <w:tc>
          <w:tcPr>
            <w:tcW w:w="1559" w:type="dxa"/>
            <w:vMerge/>
            <w:tcBorders>
              <w:top w:val="nil"/>
              <w:left w:val="single" w:sz="4" w:space="0" w:color="auto"/>
              <w:bottom w:val="nil"/>
              <w:right w:val="single" w:sz="4" w:space="0" w:color="auto"/>
            </w:tcBorders>
            <w:vAlign w:val="center"/>
            <w:hideMark/>
          </w:tcPr>
          <w:p w:rsidR="00DA1CD1" w:rsidRPr="00DA1CD1" w:rsidRDefault="00DA1CD1" w:rsidP="00745E0F">
            <w:pPr>
              <w:spacing w:after="0" w:line="240" w:lineRule="auto"/>
              <w:rPr>
                <w:rFonts w:eastAsia="Times New Roman"/>
                <w:color w:val="000000"/>
                <w:sz w:val="18"/>
                <w:szCs w:val="18"/>
                <w:lang w:eastAsia="hu-HU"/>
              </w:rPr>
            </w:pPr>
          </w:p>
        </w:tc>
        <w:tc>
          <w:tcPr>
            <w:tcW w:w="2268" w:type="dxa"/>
            <w:gridSpan w:val="2"/>
            <w:tcBorders>
              <w:top w:val="single" w:sz="4" w:space="0" w:color="auto"/>
              <w:left w:val="nil"/>
              <w:bottom w:val="nil"/>
              <w:right w:val="single" w:sz="4" w:space="0" w:color="auto"/>
            </w:tcBorders>
            <w:shd w:val="clear" w:color="auto" w:fill="auto"/>
            <w:vAlign w:val="center"/>
            <w:hideMark/>
          </w:tcPr>
          <w:p w:rsidR="00DA1CD1" w:rsidRPr="00DA1CD1" w:rsidRDefault="00DA1CD1" w:rsidP="00745E0F">
            <w:pPr>
              <w:spacing w:after="0" w:line="240" w:lineRule="auto"/>
              <w:jc w:val="center"/>
              <w:rPr>
                <w:rFonts w:eastAsia="Times New Roman"/>
                <w:color w:val="000000"/>
                <w:sz w:val="18"/>
                <w:szCs w:val="18"/>
                <w:lang w:eastAsia="hu-HU"/>
              </w:rPr>
            </w:pPr>
            <w:r w:rsidRPr="00DA1CD1">
              <w:rPr>
                <w:rFonts w:eastAsia="Times New Roman"/>
                <w:color w:val="000000"/>
                <w:sz w:val="18"/>
                <w:szCs w:val="18"/>
                <w:lang w:eastAsia="hu-HU"/>
              </w:rPr>
              <w:t xml:space="preserve">előző időszakhoz képest/ </w:t>
            </w:r>
            <w:proofErr w:type="spellStart"/>
            <w:r w:rsidRPr="00DA1CD1">
              <w:rPr>
                <w:rFonts w:eastAsia="Times New Roman"/>
                <w:i/>
                <w:iCs/>
                <w:color w:val="000000"/>
                <w:sz w:val="18"/>
                <w:szCs w:val="18"/>
                <w:lang w:eastAsia="hu-HU"/>
              </w:rPr>
              <w:t>the</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previous</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rolling</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quarter</w:t>
            </w:r>
            <w:proofErr w:type="spellEnd"/>
          </w:p>
        </w:tc>
        <w:tc>
          <w:tcPr>
            <w:tcW w:w="2126" w:type="dxa"/>
            <w:gridSpan w:val="2"/>
            <w:tcBorders>
              <w:top w:val="single" w:sz="4" w:space="0" w:color="auto"/>
              <w:left w:val="single" w:sz="4" w:space="0" w:color="auto"/>
              <w:bottom w:val="nil"/>
              <w:right w:val="single" w:sz="12" w:space="0" w:color="auto"/>
            </w:tcBorders>
            <w:shd w:val="clear" w:color="auto" w:fill="auto"/>
            <w:vAlign w:val="center"/>
            <w:hideMark/>
          </w:tcPr>
          <w:p w:rsidR="00DA1CD1" w:rsidRPr="00DA1CD1" w:rsidRDefault="00DA1CD1" w:rsidP="00745E0F">
            <w:pPr>
              <w:spacing w:after="0" w:line="240" w:lineRule="auto"/>
              <w:jc w:val="center"/>
              <w:rPr>
                <w:rFonts w:eastAsia="Times New Roman"/>
                <w:color w:val="000000"/>
                <w:sz w:val="18"/>
                <w:szCs w:val="18"/>
                <w:lang w:eastAsia="hu-HU"/>
              </w:rPr>
            </w:pPr>
            <w:r w:rsidRPr="00DA1CD1">
              <w:rPr>
                <w:rFonts w:eastAsia="Times New Roman"/>
                <w:color w:val="000000"/>
                <w:sz w:val="18"/>
                <w:szCs w:val="18"/>
                <w:lang w:eastAsia="hu-HU"/>
              </w:rPr>
              <w:t>előző év azonos időszakához képest/</w:t>
            </w:r>
            <w:r w:rsidRPr="00DA1CD1">
              <w:rPr>
                <w:rFonts w:eastAsia="Times New Roman"/>
                <w:i/>
                <w:iCs/>
                <w:color w:val="000000"/>
                <w:sz w:val="18"/>
                <w:szCs w:val="18"/>
                <w:lang w:eastAsia="hu-HU"/>
              </w:rPr>
              <w:br/>
            </w:r>
            <w:proofErr w:type="spellStart"/>
            <w:r w:rsidRPr="00DA1CD1">
              <w:rPr>
                <w:rFonts w:eastAsia="Times New Roman"/>
                <w:i/>
                <w:iCs/>
                <w:color w:val="000000"/>
                <w:sz w:val="18"/>
                <w:szCs w:val="18"/>
                <w:lang w:eastAsia="hu-HU"/>
              </w:rPr>
              <w:t>the</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same</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period</w:t>
            </w:r>
            <w:proofErr w:type="spellEnd"/>
            <w:r w:rsidRPr="00DA1CD1">
              <w:rPr>
                <w:rFonts w:eastAsia="Times New Roman"/>
                <w:i/>
                <w:iCs/>
                <w:color w:val="000000"/>
                <w:sz w:val="18"/>
                <w:szCs w:val="18"/>
                <w:lang w:eastAsia="hu-HU"/>
              </w:rPr>
              <w:t xml:space="preserve"> of </w:t>
            </w:r>
            <w:proofErr w:type="spellStart"/>
            <w:r w:rsidRPr="00DA1CD1">
              <w:rPr>
                <w:rFonts w:eastAsia="Times New Roman"/>
                <w:i/>
                <w:iCs/>
                <w:color w:val="000000"/>
                <w:sz w:val="18"/>
                <w:szCs w:val="18"/>
                <w:lang w:eastAsia="hu-HU"/>
              </w:rPr>
              <w:t>the</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previous</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year</w:t>
            </w:r>
            <w:proofErr w:type="spellEnd"/>
          </w:p>
        </w:tc>
      </w:tr>
      <w:tr w:rsidR="00DA1CD1" w:rsidRPr="00DA1CD1" w:rsidTr="00F82735">
        <w:trPr>
          <w:trHeight w:val="836"/>
          <w:jc w:val="center"/>
        </w:trPr>
        <w:tc>
          <w:tcPr>
            <w:tcW w:w="3701" w:type="dxa"/>
            <w:vMerge/>
            <w:tcBorders>
              <w:top w:val="nil"/>
              <w:left w:val="single" w:sz="12" w:space="0" w:color="auto"/>
              <w:bottom w:val="single" w:sz="4" w:space="0" w:color="000000"/>
              <w:right w:val="single" w:sz="4" w:space="0" w:color="auto"/>
            </w:tcBorders>
            <w:vAlign w:val="center"/>
            <w:hideMark/>
          </w:tcPr>
          <w:p w:rsidR="00DA1CD1" w:rsidRPr="00DA1CD1" w:rsidRDefault="00DA1CD1" w:rsidP="00745E0F">
            <w:pPr>
              <w:spacing w:after="0" w:line="240" w:lineRule="auto"/>
              <w:rPr>
                <w:rFonts w:eastAsia="Times New Roman"/>
                <w:b/>
                <w:bCs/>
                <w:sz w:val="18"/>
                <w:szCs w:val="18"/>
                <w:lang w:eastAsia="hu-HU"/>
              </w:rPr>
            </w:pPr>
          </w:p>
        </w:tc>
        <w:tc>
          <w:tcPr>
            <w:tcW w:w="1559" w:type="dxa"/>
            <w:vMerge/>
            <w:tcBorders>
              <w:top w:val="nil"/>
              <w:left w:val="single" w:sz="4" w:space="0" w:color="auto"/>
              <w:bottom w:val="nil"/>
              <w:right w:val="single" w:sz="4" w:space="0" w:color="auto"/>
            </w:tcBorders>
            <w:vAlign w:val="center"/>
            <w:hideMark/>
          </w:tcPr>
          <w:p w:rsidR="00DA1CD1" w:rsidRPr="00DA1CD1" w:rsidRDefault="00DA1CD1" w:rsidP="00745E0F">
            <w:pPr>
              <w:spacing w:after="0" w:line="240" w:lineRule="auto"/>
              <w:rPr>
                <w:rFonts w:eastAsia="Times New Roman"/>
                <w:color w:val="000000"/>
                <w:sz w:val="18"/>
                <w:szCs w:val="18"/>
                <w:lang w:eastAsia="hu-HU"/>
              </w:rPr>
            </w:pP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DA1CD1" w:rsidRPr="00DA1CD1" w:rsidRDefault="00DA1CD1" w:rsidP="00745E0F">
            <w:pPr>
              <w:spacing w:after="0" w:line="240" w:lineRule="auto"/>
              <w:jc w:val="center"/>
              <w:rPr>
                <w:rFonts w:eastAsia="Times New Roman"/>
                <w:color w:val="000000"/>
                <w:sz w:val="18"/>
                <w:szCs w:val="18"/>
                <w:lang w:eastAsia="hu-HU"/>
              </w:rPr>
            </w:pPr>
            <w:r w:rsidRPr="00DA1CD1">
              <w:rPr>
                <w:rFonts w:eastAsia="Times New Roman"/>
                <w:color w:val="000000"/>
                <w:sz w:val="18"/>
                <w:szCs w:val="18"/>
                <w:lang w:eastAsia="hu-HU"/>
              </w:rPr>
              <w:t xml:space="preserve">fő/ </w:t>
            </w:r>
            <w:proofErr w:type="spellStart"/>
            <w:r w:rsidRPr="00DA1CD1">
              <w:rPr>
                <w:rFonts w:eastAsia="Times New Roman"/>
                <w:i/>
                <w:iCs/>
                <w:color w:val="000000"/>
                <w:sz w:val="18"/>
                <w:szCs w:val="18"/>
                <w:lang w:eastAsia="hu-HU"/>
              </w:rPr>
              <w:t>number</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CD1" w:rsidRPr="00DA1CD1" w:rsidRDefault="00DA1CD1" w:rsidP="00745E0F">
            <w:pPr>
              <w:spacing w:after="0" w:line="240" w:lineRule="auto"/>
              <w:jc w:val="center"/>
              <w:rPr>
                <w:rFonts w:eastAsia="Times New Roman"/>
                <w:color w:val="000000"/>
                <w:sz w:val="18"/>
                <w:szCs w:val="18"/>
                <w:lang w:eastAsia="hu-HU"/>
              </w:rPr>
            </w:pPr>
            <w:r w:rsidRPr="00DA1CD1">
              <w:rPr>
                <w:rFonts w:eastAsia="Times New Roman"/>
                <w:color w:val="000000"/>
                <w:sz w:val="18"/>
                <w:szCs w:val="18"/>
                <w:lang w:eastAsia="hu-HU"/>
              </w:rPr>
              <w:t xml:space="preserve">(%, %-pont)/ </w:t>
            </w:r>
            <w:r w:rsidRPr="00DA1CD1">
              <w:rPr>
                <w:rFonts w:eastAsia="Times New Roman"/>
                <w:i/>
                <w:iCs/>
                <w:color w:val="000000"/>
                <w:sz w:val="18"/>
                <w:szCs w:val="18"/>
                <w:lang w:eastAsia="hu-HU"/>
              </w:rPr>
              <w:t>(</w:t>
            </w:r>
            <w:proofErr w:type="spellStart"/>
            <w:r w:rsidRPr="00DA1CD1">
              <w:rPr>
                <w:rFonts w:eastAsia="Times New Roman"/>
                <w:i/>
                <w:iCs/>
                <w:color w:val="000000"/>
                <w:sz w:val="18"/>
                <w:szCs w:val="18"/>
                <w:lang w:eastAsia="hu-HU"/>
              </w:rPr>
              <w:t>in</w:t>
            </w:r>
            <w:proofErr w:type="spellEnd"/>
            <w:r w:rsidRPr="00DA1CD1">
              <w:rPr>
                <w:rFonts w:eastAsia="Times New Roman"/>
                <w:i/>
                <w:iCs/>
                <w:color w:val="000000"/>
                <w:sz w:val="18"/>
                <w:szCs w:val="18"/>
                <w:lang w:eastAsia="hu-HU"/>
              </w:rPr>
              <w:t xml:space="preserve"> %, </w:t>
            </w:r>
            <w:proofErr w:type="spellStart"/>
            <w:r w:rsidRPr="00DA1CD1">
              <w:rPr>
                <w:rFonts w:eastAsia="Times New Roman"/>
                <w:i/>
                <w:iCs/>
                <w:color w:val="000000"/>
                <w:sz w:val="18"/>
                <w:szCs w:val="18"/>
                <w:lang w:eastAsia="hu-HU"/>
              </w:rPr>
              <w:t>%-point</w:t>
            </w:r>
            <w:proofErr w:type="spellEnd"/>
            <w:r w:rsidRPr="00DA1CD1">
              <w:rPr>
                <w:rFonts w:eastAsia="Times New Roman"/>
                <w:i/>
                <w:iCs/>
                <w:color w:val="000000"/>
                <w:sz w:val="18"/>
                <w:szCs w:val="18"/>
                <w:lang w:eastAsia="hu-H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CD1" w:rsidRPr="00DA1CD1" w:rsidRDefault="00DA1CD1" w:rsidP="00745E0F">
            <w:pPr>
              <w:spacing w:after="0" w:line="240" w:lineRule="auto"/>
              <w:jc w:val="center"/>
              <w:rPr>
                <w:rFonts w:eastAsia="Times New Roman"/>
                <w:color w:val="000000"/>
                <w:sz w:val="18"/>
                <w:szCs w:val="18"/>
                <w:lang w:eastAsia="hu-HU"/>
              </w:rPr>
            </w:pPr>
            <w:r w:rsidRPr="00DA1CD1">
              <w:rPr>
                <w:rFonts w:eastAsia="Times New Roman"/>
                <w:color w:val="000000"/>
                <w:sz w:val="18"/>
                <w:szCs w:val="18"/>
                <w:lang w:eastAsia="hu-HU"/>
              </w:rPr>
              <w:t xml:space="preserve">fő/ </w:t>
            </w:r>
            <w:proofErr w:type="spellStart"/>
            <w:r w:rsidRPr="00DA1CD1">
              <w:rPr>
                <w:rFonts w:eastAsia="Times New Roman"/>
                <w:i/>
                <w:iCs/>
                <w:color w:val="000000"/>
                <w:sz w:val="18"/>
                <w:szCs w:val="18"/>
                <w:lang w:eastAsia="hu-HU"/>
              </w:rPr>
              <w:t>number</w:t>
            </w:r>
            <w:proofErr w:type="spellEnd"/>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DA1CD1" w:rsidRPr="00DA1CD1" w:rsidRDefault="00DA1CD1" w:rsidP="00745E0F">
            <w:pPr>
              <w:spacing w:after="0" w:line="240" w:lineRule="auto"/>
              <w:jc w:val="center"/>
              <w:rPr>
                <w:rFonts w:eastAsia="Times New Roman"/>
                <w:color w:val="000000"/>
                <w:sz w:val="18"/>
                <w:szCs w:val="18"/>
                <w:lang w:eastAsia="hu-HU"/>
              </w:rPr>
            </w:pPr>
            <w:r w:rsidRPr="00DA1CD1">
              <w:rPr>
                <w:rFonts w:eastAsia="Times New Roman"/>
                <w:color w:val="000000"/>
                <w:sz w:val="18"/>
                <w:szCs w:val="18"/>
                <w:lang w:eastAsia="hu-HU"/>
              </w:rPr>
              <w:t>(%, %-pont)/</w:t>
            </w:r>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in</w:t>
            </w:r>
            <w:proofErr w:type="spellEnd"/>
            <w:r w:rsidRPr="00DA1CD1">
              <w:rPr>
                <w:rFonts w:eastAsia="Times New Roman"/>
                <w:i/>
                <w:iCs/>
                <w:color w:val="000000"/>
                <w:sz w:val="18"/>
                <w:szCs w:val="18"/>
                <w:lang w:eastAsia="hu-HU"/>
              </w:rPr>
              <w:t xml:space="preserve"> %, </w:t>
            </w:r>
            <w:proofErr w:type="spellStart"/>
            <w:r w:rsidRPr="00DA1CD1">
              <w:rPr>
                <w:rFonts w:eastAsia="Times New Roman"/>
                <w:i/>
                <w:iCs/>
                <w:color w:val="000000"/>
                <w:sz w:val="18"/>
                <w:szCs w:val="18"/>
                <w:lang w:eastAsia="hu-HU"/>
              </w:rPr>
              <w:t>%-point</w:t>
            </w:r>
            <w:proofErr w:type="spellEnd"/>
            <w:r w:rsidRPr="00DA1CD1">
              <w:rPr>
                <w:rFonts w:eastAsia="Times New Roman"/>
                <w:i/>
                <w:iCs/>
                <w:color w:val="000000"/>
                <w:sz w:val="18"/>
                <w:szCs w:val="18"/>
                <w:lang w:eastAsia="hu-HU"/>
              </w:rPr>
              <w:t>)</w:t>
            </w:r>
          </w:p>
        </w:tc>
      </w:tr>
      <w:tr w:rsidR="00156264" w:rsidRPr="00DA1CD1" w:rsidTr="00F27BF9">
        <w:trPr>
          <w:trHeight w:val="692"/>
          <w:jc w:val="center"/>
        </w:trPr>
        <w:tc>
          <w:tcPr>
            <w:tcW w:w="3701" w:type="dxa"/>
            <w:tcBorders>
              <w:top w:val="nil"/>
              <w:left w:val="single" w:sz="12" w:space="0" w:color="auto"/>
              <w:bottom w:val="nil"/>
              <w:right w:val="nil"/>
            </w:tcBorders>
            <w:shd w:val="clear" w:color="auto" w:fill="auto"/>
            <w:vAlign w:val="bottom"/>
            <w:hideMark/>
          </w:tcPr>
          <w:p w:rsidR="00156264" w:rsidRPr="00DA1CD1" w:rsidRDefault="00156264" w:rsidP="00AE25C3">
            <w:pPr>
              <w:spacing w:after="0" w:line="240" w:lineRule="auto"/>
              <w:rPr>
                <w:rFonts w:eastAsia="Times New Roman"/>
                <w:color w:val="000000"/>
                <w:sz w:val="18"/>
                <w:szCs w:val="18"/>
                <w:lang w:eastAsia="hu-HU"/>
              </w:rPr>
            </w:pPr>
            <w:r>
              <w:rPr>
                <w:rFonts w:eastAsia="Times New Roman"/>
                <w:color w:val="000000"/>
                <w:sz w:val="18"/>
                <w:szCs w:val="18"/>
                <w:lang w:eastAsia="hu-HU"/>
              </w:rPr>
              <w:t>Foglalkoztatottak száma, 15-7</w:t>
            </w:r>
            <w:r w:rsidRPr="00DA1CD1">
              <w:rPr>
                <w:rFonts w:eastAsia="Times New Roman"/>
                <w:color w:val="000000"/>
                <w:sz w:val="18"/>
                <w:szCs w:val="18"/>
                <w:lang w:eastAsia="hu-HU"/>
              </w:rPr>
              <w:t xml:space="preserve">4 évesek (ezer fő)/ </w:t>
            </w:r>
            <w:proofErr w:type="spellStart"/>
            <w:r w:rsidRPr="00DA1CD1">
              <w:rPr>
                <w:rFonts w:eastAsia="Times New Roman"/>
                <w:i/>
                <w:iCs/>
                <w:color w:val="000000"/>
                <w:sz w:val="18"/>
                <w:szCs w:val="18"/>
                <w:lang w:eastAsia="hu-HU"/>
              </w:rPr>
              <w:t>Num</w:t>
            </w:r>
            <w:r>
              <w:rPr>
                <w:rFonts w:eastAsia="Times New Roman"/>
                <w:i/>
                <w:iCs/>
                <w:color w:val="000000"/>
                <w:sz w:val="18"/>
                <w:szCs w:val="18"/>
                <w:lang w:eastAsia="hu-HU"/>
              </w:rPr>
              <w:t>ber</w:t>
            </w:r>
            <w:proofErr w:type="spellEnd"/>
            <w:r>
              <w:rPr>
                <w:rFonts w:eastAsia="Times New Roman"/>
                <w:i/>
                <w:iCs/>
                <w:color w:val="000000"/>
                <w:sz w:val="18"/>
                <w:szCs w:val="18"/>
                <w:lang w:eastAsia="hu-HU"/>
              </w:rPr>
              <w:t xml:space="preserve"> of </w:t>
            </w:r>
            <w:proofErr w:type="spellStart"/>
            <w:r>
              <w:rPr>
                <w:rFonts w:eastAsia="Times New Roman"/>
                <w:i/>
                <w:iCs/>
                <w:color w:val="000000"/>
                <w:sz w:val="18"/>
                <w:szCs w:val="18"/>
                <w:lang w:eastAsia="hu-HU"/>
              </w:rPr>
              <w:t>the</w:t>
            </w:r>
            <w:proofErr w:type="spellEnd"/>
            <w:r>
              <w:rPr>
                <w:rFonts w:eastAsia="Times New Roman"/>
                <w:i/>
                <w:iCs/>
                <w:color w:val="000000"/>
                <w:sz w:val="18"/>
                <w:szCs w:val="18"/>
                <w:lang w:eastAsia="hu-HU"/>
              </w:rPr>
              <w:t xml:space="preserve"> </w:t>
            </w:r>
            <w:proofErr w:type="spellStart"/>
            <w:r>
              <w:rPr>
                <w:rFonts w:eastAsia="Times New Roman"/>
                <w:i/>
                <w:iCs/>
                <w:color w:val="000000"/>
                <w:sz w:val="18"/>
                <w:szCs w:val="18"/>
                <w:lang w:eastAsia="hu-HU"/>
              </w:rPr>
              <w:t>employed</w:t>
            </w:r>
            <w:proofErr w:type="spellEnd"/>
            <w:r>
              <w:rPr>
                <w:rFonts w:eastAsia="Times New Roman"/>
                <w:i/>
                <w:iCs/>
                <w:color w:val="000000"/>
                <w:sz w:val="18"/>
                <w:szCs w:val="18"/>
                <w:lang w:eastAsia="hu-HU"/>
              </w:rPr>
              <w:t xml:space="preserve"> </w:t>
            </w:r>
            <w:proofErr w:type="spellStart"/>
            <w:r>
              <w:rPr>
                <w:rFonts w:eastAsia="Times New Roman"/>
                <w:i/>
                <w:iCs/>
                <w:color w:val="000000"/>
                <w:sz w:val="18"/>
                <w:szCs w:val="18"/>
                <w:lang w:eastAsia="hu-HU"/>
              </w:rPr>
              <w:t>people</w:t>
            </w:r>
            <w:proofErr w:type="spellEnd"/>
            <w:r>
              <w:rPr>
                <w:rFonts w:eastAsia="Times New Roman"/>
                <w:i/>
                <w:iCs/>
                <w:color w:val="000000"/>
                <w:sz w:val="18"/>
                <w:szCs w:val="18"/>
                <w:lang w:eastAsia="hu-HU"/>
              </w:rPr>
              <w:t>, 15-7</w:t>
            </w:r>
            <w:r w:rsidRPr="00DA1CD1">
              <w:rPr>
                <w:rFonts w:eastAsia="Times New Roman"/>
                <w:i/>
                <w:iCs/>
                <w:color w:val="000000"/>
                <w:sz w:val="18"/>
                <w:szCs w:val="18"/>
                <w:lang w:eastAsia="hu-HU"/>
              </w:rPr>
              <w:t xml:space="preserve">4 </w:t>
            </w:r>
            <w:proofErr w:type="spellStart"/>
            <w:r w:rsidRPr="00DA1CD1">
              <w:rPr>
                <w:rFonts w:eastAsia="Times New Roman"/>
                <w:i/>
                <w:iCs/>
                <w:color w:val="000000"/>
                <w:sz w:val="18"/>
                <w:szCs w:val="18"/>
                <w:lang w:eastAsia="hu-HU"/>
              </w:rPr>
              <w:t>years</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thousand</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persons</w:t>
            </w:r>
            <w:proofErr w:type="spellEnd"/>
            <w:r w:rsidRPr="00DA1CD1">
              <w:rPr>
                <w:rFonts w:eastAsia="Times New Roman"/>
                <w:i/>
                <w:iCs/>
                <w:color w:val="000000"/>
                <w:sz w:val="18"/>
                <w:szCs w:val="18"/>
                <w:lang w:eastAsia="hu-HU"/>
              </w:rPr>
              <w:t>)</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4 433,6</w:t>
            </w:r>
          </w:p>
        </w:tc>
        <w:tc>
          <w:tcPr>
            <w:tcW w:w="1260" w:type="dxa"/>
            <w:tcBorders>
              <w:top w:val="nil"/>
              <w:left w:val="nil"/>
              <w:bottom w:val="nil"/>
              <w:right w:val="nil"/>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14,1</w:t>
            </w:r>
          </w:p>
        </w:tc>
        <w:tc>
          <w:tcPr>
            <w:tcW w:w="1008" w:type="dxa"/>
            <w:tcBorders>
              <w:top w:val="nil"/>
              <w:left w:val="nil"/>
              <w:bottom w:val="nil"/>
              <w:right w:val="single" w:sz="4" w:space="0" w:color="auto"/>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0,3</w:t>
            </w:r>
          </w:p>
        </w:tc>
        <w:tc>
          <w:tcPr>
            <w:tcW w:w="1134" w:type="dxa"/>
            <w:tcBorders>
              <w:top w:val="nil"/>
              <w:left w:val="nil"/>
              <w:bottom w:val="nil"/>
              <w:right w:val="nil"/>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61,8</w:t>
            </w:r>
          </w:p>
        </w:tc>
        <w:tc>
          <w:tcPr>
            <w:tcW w:w="992" w:type="dxa"/>
            <w:tcBorders>
              <w:top w:val="nil"/>
              <w:left w:val="nil"/>
              <w:bottom w:val="nil"/>
              <w:right w:val="single" w:sz="12" w:space="0" w:color="auto"/>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1,4</w:t>
            </w:r>
          </w:p>
        </w:tc>
      </w:tr>
      <w:tr w:rsidR="00156264" w:rsidRPr="00DA1CD1" w:rsidTr="00F27BF9">
        <w:trPr>
          <w:trHeight w:val="615"/>
          <w:jc w:val="center"/>
        </w:trPr>
        <w:tc>
          <w:tcPr>
            <w:tcW w:w="3701" w:type="dxa"/>
            <w:tcBorders>
              <w:top w:val="nil"/>
              <w:left w:val="single" w:sz="12" w:space="0" w:color="auto"/>
              <w:bottom w:val="nil"/>
              <w:right w:val="nil"/>
            </w:tcBorders>
            <w:shd w:val="clear" w:color="auto" w:fill="auto"/>
            <w:vAlign w:val="bottom"/>
            <w:hideMark/>
          </w:tcPr>
          <w:p w:rsidR="00156264" w:rsidRPr="00DA1CD1" w:rsidRDefault="00156264" w:rsidP="00AE25C3">
            <w:pPr>
              <w:spacing w:after="0" w:line="240" w:lineRule="auto"/>
              <w:ind w:left="708"/>
              <w:rPr>
                <w:rFonts w:eastAsia="Times New Roman"/>
                <w:i/>
                <w:iCs/>
                <w:color w:val="000000"/>
                <w:sz w:val="18"/>
                <w:szCs w:val="18"/>
                <w:u w:val="single"/>
                <w:lang w:eastAsia="hu-HU"/>
              </w:rPr>
            </w:pPr>
            <w:r w:rsidRPr="00DA1CD1">
              <w:rPr>
                <w:rFonts w:eastAsia="Times New Roman"/>
                <w:i/>
                <w:iCs/>
                <w:color w:val="000000"/>
                <w:sz w:val="18"/>
                <w:szCs w:val="18"/>
                <w:u w:val="single"/>
                <w:lang w:eastAsia="hu-HU"/>
              </w:rPr>
              <w:t xml:space="preserve">Ezen belül: közfoglalkoztatottak száma (ezer fő)/ </w:t>
            </w:r>
            <w:proofErr w:type="spellStart"/>
            <w:r w:rsidRPr="00DA1CD1">
              <w:rPr>
                <w:rFonts w:eastAsia="Times New Roman"/>
                <w:i/>
                <w:iCs/>
                <w:color w:val="000000"/>
                <w:sz w:val="18"/>
                <w:szCs w:val="18"/>
                <w:u w:val="single"/>
                <w:lang w:eastAsia="hu-HU"/>
              </w:rPr>
              <w:t>From</w:t>
            </w:r>
            <w:proofErr w:type="spellEnd"/>
            <w:r w:rsidRPr="00DA1CD1">
              <w:rPr>
                <w:rFonts w:eastAsia="Times New Roman"/>
                <w:i/>
                <w:iCs/>
                <w:color w:val="000000"/>
                <w:sz w:val="18"/>
                <w:szCs w:val="18"/>
                <w:u w:val="single"/>
                <w:lang w:eastAsia="hu-HU"/>
              </w:rPr>
              <w:t xml:space="preserve"> </w:t>
            </w:r>
            <w:proofErr w:type="spellStart"/>
            <w:r w:rsidRPr="00DA1CD1">
              <w:rPr>
                <w:rFonts w:eastAsia="Times New Roman"/>
                <w:i/>
                <w:iCs/>
                <w:color w:val="000000"/>
                <w:sz w:val="18"/>
                <w:szCs w:val="18"/>
                <w:u w:val="single"/>
                <w:lang w:eastAsia="hu-HU"/>
              </w:rPr>
              <w:t>this</w:t>
            </w:r>
            <w:proofErr w:type="spellEnd"/>
            <w:r w:rsidRPr="00DA1CD1">
              <w:rPr>
                <w:rFonts w:eastAsia="Times New Roman"/>
                <w:i/>
                <w:iCs/>
                <w:color w:val="000000"/>
                <w:sz w:val="18"/>
                <w:szCs w:val="18"/>
                <w:u w:val="single"/>
                <w:lang w:eastAsia="hu-HU"/>
              </w:rPr>
              <w:t xml:space="preserve">: </w:t>
            </w:r>
            <w:proofErr w:type="spellStart"/>
            <w:r w:rsidRPr="00DA1CD1">
              <w:rPr>
                <w:rFonts w:eastAsia="Times New Roman"/>
                <w:i/>
                <w:iCs/>
                <w:color w:val="000000"/>
                <w:sz w:val="18"/>
                <w:szCs w:val="18"/>
                <w:u w:val="single"/>
                <w:lang w:eastAsia="hu-HU"/>
              </w:rPr>
              <w:t>public</w:t>
            </w:r>
            <w:proofErr w:type="spellEnd"/>
            <w:r w:rsidRPr="00DA1CD1">
              <w:rPr>
                <w:rFonts w:eastAsia="Times New Roman"/>
                <w:i/>
                <w:iCs/>
                <w:color w:val="000000"/>
                <w:sz w:val="18"/>
                <w:szCs w:val="18"/>
                <w:u w:val="single"/>
                <w:lang w:eastAsia="hu-HU"/>
              </w:rPr>
              <w:t xml:space="preserve"> </w:t>
            </w:r>
            <w:proofErr w:type="spellStart"/>
            <w:r w:rsidRPr="00DA1CD1">
              <w:rPr>
                <w:rFonts w:eastAsia="Times New Roman"/>
                <w:i/>
                <w:iCs/>
                <w:color w:val="000000"/>
                <w:sz w:val="18"/>
                <w:szCs w:val="18"/>
                <w:u w:val="single"/>
                <w:lang w:eastAsia="hu-HU"/>
              </w:rPr>
              <w:t>workers</w:t>
            </w:r>
            <w:proofErr w:type="spellEnd"/>
            <w:r w:rsidRPr="00DA1CD1">
              <w:rPr>
                <w:rFonts w:eastAsia="Times New Roman"/>
                <w:i/>
                <w:iCs/>
                <w:color w:val="000000"/>
                <w:sz w:val="18"/>
                <w:szCs w:val="18"/>
                <w:u w:val="single"/>
                <w:lang w:eastAsia="hu-HU"/>
              </w:rPr>
              <w:t xml:space="preserve"> (</w:t>
            </w:r>
            <w:proofErr w:type="spellStart"/>
            <w:r w:rsidRPr="00DA1CD1">
              <w:rPr>
                <w:rFonts w:eastAsia="Times New Roman"/>
                <w:i/>
                <w:iCs/>
                <w:color w:val="000000"/>
                <w:sz w:val="18"/>
                <w:szCs w:val="18"/>
                <w:u w:val="single"/>
                <w:lang w:eastAsia="hu-HU"/>
              </w:rPr>
              <w:t>thousand</w:t>
            </w:r>
            <w:proofErr w:type="spellEnd"/>
            <w:r w:rsidRPr="00DA1CD1">
              <w:rPr>
                <w:rFonts w:eastAsia="Times New Roman"/>
                <w:i/>
                <w:iCs/>
                <w:color w:val="000000"/>
                <w:sz w:val="18"/>
                <w:szCs w:val="18"/>
                <w:u w:val="single"/>
                <w:lang w:eastAsia="hu-HU"/>
              </w:rPr>
              <w:t xml:space="preserve"> </w:t>
            </w:r>
            <w:proofErr w:type="spellStart"/>
            <w:r w:rsidRPr="00DA1CD1">
              <w:rPr>
                <w:rFonts w:eastAsia="Times New Roman"/>
                <w:i/>
                <w:iCs/>
                <w:color w:val="000000"/>
                <w:sz w:val="18"/>
                <w:szCs w:val="18"/>
                <w:u w:val="single"/>
                <w:lang w:eastAsia="hu-HU"/>
              </w:rPr>
              <w:t>persons</w:t>
            </w:r>
            <w:proofErr w:type="spellEnd"/>
            <w:r w:rsidRPr="00DA1CD1">
              <w:rPr>
                <w:rFonts w:eastAsia="Times New Roman"/>
                <w:i/>
                <w:iCs/>
                <w:color w:val="000000"/>
                <w:sz w:val="18"/>
                <w:szCs w:val="18"/>
                <w:u w:val="single"/>
                <w:lang w:eastAsia="hu-HU"/>
              </w:rPr>
              <w:t xml:space="preserve">)                                                                                                                                                                                                                                                                                                                       </w:t>
            </w:r>
          </w:p>
        </w:tc>
        <w:tc>
          <w:tcPr>
            <w:tcW w:w="1559" w:type="dxa"/>
            <w:tcBorders>
              <w:top w:val="nil"/>
              <w:left w:val="single" w:sz="4" w:space="0" w:color="auto"/>
              <w:bottom w:val="nil"/>
              <w:right w:val="nil"/>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195,8</w:t>
            </w:r>
          </w:p>
        </w:tc>
        <w:tc>
          <w:tcPr>
            <w:tcW w:w="1260" w:type="dxa"/>
            <w:tcBorders>
              <w:top w:val="nil"/>
              <w:left w:val="single" w:sz="4" w:space="0" w:color="auto"/>
              <w:bottom w:val="nil"/>
              <w:right w:val="nil"/>
            </w:tcBorders>
            <w:shd w:val="clear" w:color="auto" w:fill="auto"/>
            <w:noWrap/>
            <w:vAlign w:val="center"/>
            <w:hideMark/>
          </w:tcPr>
          <w:p w:rsidR="00156264" w:rsidRPr="00156264" w:rsidRDefault="00156264" w:rsidP="00F55793">
            <w:pPr>
              <w:spacing w:after="0"/>
              <w:jc w:val="center"/>
              <w:rPr>
                <w:rFonts w:asciiTheme="minorHAnsi" w:hAnsiTheme="minorHAnsi" w:cs="Tahoma"/>
                <w:sz w:val="20"/>
                <w:szCs w:val="20"/>
              </w:rPr>
            </w:pPr>
            <w:r w:rsidRPr="00156264">
              <w:rPr>
                <w:rFonts w:asciiTheme="minorHAnsi" w:hAnsiTheme="minorHAnsi" w:cs="Tahoma"/>
                <w:sz w:val="20"/>
                <w:szCs w:val="20"/>
              </w:rPr>
              <w:t>-10,2</w:t>
            </w:r>
          </w:p>
        </w:tc>
        <w:tc>
          <w:tcPr>
            <w:tcW w:w="1008" w:type="dxa"/>
            <w:tcBorders>
              <w:top w:val="nil"/>
              <w:left w:val="nil"/>
              <w:bottom w:val="nil"/>
              <w:right w:val="nil"/>
            </w:tcBorders>
            <w:shd w:val="clear" w:color="auto" w:fill="auto"/>
            <w:noWrap/>
            <w:vAlign w:val="center"/>
            <w:hideMark/>
          </w:tcPr>
          <w:p w:rsidR="00156264" w:rsidRPr="00156264" w:rsidRDefault="00156264" w:rsidP="00F55793">
            <w:pPr>
              <w:spacing w:after="0"/>
              <w:jc w:val="center"/>
              <w:rPr>
                <w:rFonts w:asciiTheme="minorHAnsi" w:hAnsiTheme="minorHAnsi" w:cs="Tahoma"/>
                <w:sz w:val="20"/>
                <w:szCs w:val="20"/>
              </w:rPr>
            </w:pPr>
            <w:r w:rsidRPr="00156264">
              <w:rPr>
                <w:rFonts w:asciiTheme="minorHAnsi" w:hAnsiTheme="minorHAnsi" w:cs="Tahoma"/>
                <w:sz w:val="20"/>
                <w:szCs w:val="20"/>
              </w:rPr>
              <w:t>-5,0</w:t>
            </w:r>
          </w:p>
        </w:tc>
        <w:tc>
          <w:tcPr>
            <w:tcW w:w="1134" w:type="dxa"/>
            <w:tcBorders>
              <w:top w:val="nil"/>
              <w:left w:val="single" w:sz="4" w:space="0" w:color="auto"/>
              <w:bottom w:val="nil"/>
              <w:right w:val="nil"/>
            </w:tcBorders>
            <w:shd w:val="clear" w:color="auto" w:fill="auto"/>
            <w:noWrap/>
            <w:vAlign w:val="center"/>
            <w:hideMark/>
          </w:tcPr>
          <w:p w:rsidR="00156264" w:rsidRPr="00156264" w:rsidRDefault="00156264" w:rsidP="00F55793">
            <w:pPr>
              <w:spacing w:after="0"/>
              <w:jc w:val="center"/>
              <w:rPr>
                <w:rFonts w:asciiTheme="minorHAnsi" w:hAnsiTheme="minorHAnsi" w:cs="Tahoma"/>
                <w:sz w:val="20"/>
                <w:szCs w:val="20"/>
              </w:rPr>
            </w:pPr>
            <w:r w:rsidRPr="00156264">
              <w:rPr>
                <w:rFonts w:asciiTheme="minorHAnsi" w:hAnsiTheme="minorHAnsi" w:cs="Tahoma"/>
                <w:sz w:val="20"/>
                <w:szCs w:val="20"/>
              </w:rPr>
              <w:t>-39,7</w:t>
            </w:r>
          </w:p>
        </w:tc>
        <w:tc>
          <w:tcPr>
            <w:tcW w:w="992" w:type="dxa"/>
            <w:tcBorders>
              <w:top w:val="nil"/>
              <w:left w:val="nil"/>
              <w:bottom w:val="nil"/>
              <w:right w:val="single" w:sz="12" w:space="0" w:color="auto"/>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-16,9</w:t>
            </w:r>
          </w:p>
        </w:tc>
      </w:tr>
      <w:tr w:rsidR="00156264" w:rsidRPr="00DA1CD1" w:rsidTr="00F27BF9">
        <w:trPr>
          <w:trHeight w:val="483"/>
          <w:jc w:val="center"/>
        </w:trPr>
        <w:tc>
          <w:tcPr>
            <w:tcW w:w="3701" w:type="dxa"/>
            <w:tcBorders>
              <w:top w:val="nil"/>
              <w:left w:val="single" w:sz="12" w:space="0" w:color="auto"/>
              <w:bottom w:val="nil"/>
              <w:right w:val="nil"/>
            </w:tcBorders>
            <w:shd w:val="clear" w:color="auto" w:fill="auto"/>
            <w:vAlign w:val="bottom"/>
            <w:hideMark/>
          </w:tcPr>
          <w:p w:rsidR="00156264" w:rsidRPr="00DA1CD1" w:rsidRDefault="00156264" w:rsidP="00AE25C3">
            <w:pPr>
              <w:spacing w:after="0" w:line="240" w:lineRule="auto"/>
              <w:rPr>
                <w:rFonts w:eastAsia="Times New Roman"/>
                <w:color w:val="000000"/>
                <w:sz w:val="18"/>
                <w:szCs w:val="18"/>
                <w:lang w:eastAsia="hu-HU"/>
              </w:rPr>
            </w:pPr>
            <w:r w:rsidRPr="00DA1CD1">
              <w:rPr>
                <w:rFonts w:eastAsia="Times New Roman"/>
                <w:color w:val="000000"/>
                <w:sz w:val="18"/>
                <w:szCs w:val="18"/>
                <w:lang w:eastAsia="hu-HU"/>
              </w:rPr>
              <w:t xml:space="preserve">Foglakoztatási ráta (15-64 évesek), %/ </w:t>
            </w:r>
            <w:proofErr w:type="spellStart"/>
            <w:r w:rsidRPr="00DA1CD1">
              <w:rPr>
                <w:rFonts w:eastAsia="Times New Roman"/>
                <w:i/>
                <w:iCs/>
                <w:color w:val="000000"/>
                <w:sz w:val="18"/>
                <w:szCs w:val="18"/>
                <w:lang w:eastAsia="hu-HU"/>
              </w:rPr>
              <w:t>Employment</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rate</w:t>
            </w:r>
            <w:proofErr w:type="spellEnd"/>
            <w:r w:rsidRPr="00DA1CD1">
              <w:rPr>
                <w:rFonts w:eastAsia="Times New Roman"/>
                <w:i/>
                <w:iCs/>
                <w:color w:val="000000"/>
                <w:sz w:val="18"/>
                <w:szCs w:val="18"/>
                <w:lang w:eastAsia="hu-HU"/>
              </w:rPr>
              <w:t xml:space="preserve"> (15-64 </w:t>
            </w:r>
            <w:proofErr w:type="spellStart"/>
            <w:r w:rsidRPr="00DA1CD1">
              <w:rPr>
                <w:rFonts w:eastAsia="Times New Roman"/>
                <w:i/>
                <w:iCs/>
                <w:color w:val="000000"/>
                <w:sz w:val="18"/>
                <w:szCs w:val="18"/>
                <w:lang w:eastAsia="hu-HU"/>
              </w:rPr>
              <w:t>years</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in</w:t>
            </w:r>
            <w:proofErr w:type="spellEnd"/>
            <w:r w:rsidRPr="00DA1CD1">
              <w:rPr>
                <w:rFonts w:eastAsia="Times New Roman"/>
                <w:i/>
                <w:iCs/>
                <w:color w:val="000000"/>
                <w:sz w:val="18"/>
                <w:szCs w:val="18"/>
                <w:lang w:eastAsia="hu-HU"/>
              </w:rPr>
              <w:t xml:space="preserve"> %</w:t>
            </w:r>
          </w:p>
        </w:tc>
        <w:tc>
          <w:tcPr>
            <w:tcW w:w="1559" w:type="dxa"/>
            <w:tcBorders>
              <w:top w:val="nil"/>
              <w:left w:val="single" w:sz="4" w:space="0" w:color="auto"/>
              <w:bottom w:val="nil"/>
              <w:right w:val="single" w:sz="4" w:space="0" w:color="auto"/>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68,3</w:t>
            </w:r>
          </w:p>
        </w:tc>
        <w:tc>
          <w:tcPr>
            <w:tcW w:w="1260" w:type="dxa"/>
            <w:tcBorders>
              <w:top w:val="nil"/>
              <w:left w:val="nil"/>
              <w:bottom w:val="nil"/>
              <w:right w:val="nil"/>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w:t>
            </w:r>
          </w:p>
        </w:tc>
        <w:tc>
          <w:tcPr>
            <w:tcW w:w="1008" w:type="dxa"/>
            <w:tcBorders>
              <w:top w:val="nil"/>
              <w:left w:val="nil"/>
              <w:bottom w:val="nil"/>
              <w:right w:val="single" w:sz="4" w:space="0" w:color="auto"/>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0,3</w:t>
            </w:r>
          </w:p>
        </w:tc>
        <w:tc>
          <w:tcPr>
            <w:tcW w:w="1134" w:type="dxa"/>
            <w:tcBorders>
              <w:top w:val="nil"/>
              <w:left w:val="nil"/>
              <w:bottom w:val="nil"/>
              <w:right w:val="nil"/>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w:t>
            </w:r>
          </w:p>
        </w:tc>
        <w:tc>
          <w:tcPr>
            <w:tcW w:w="992" w:type="dxa"/>
            <w:tcBorders>
              <w:top w:val="nil"/>
              <w:left w:val="nil"/>
              <w:bottom w:val="nil"/>
              <w:right w:val="single" w:sz="12" w:space="0" w:color="auto"/>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1,5</w:t>
            </w:r>
          </w:p>
        </w:tc>
      </w:tr>
      <w:tr w:rsidR="00156264" w:rsidRPr="00DA1CD1" w:rsidTr="00F27BF9">
        <w:trPr>
          <w:trHeight w:val="702"/>
          <w:jc w:val="center"/>
        </w:trPr>
        <w:tc>
          <w:tcPr>
            <w:tcW w:w="3701" w:type="dxa"/>
            <w:tcBorders>
              <w:top w:val="nil"/>
              <w:left w:val="single" w:sz="12" w:space="0" w:color="auto"/>
              <w:bottom w:val="nil"/>
              <w:right w:val="nil"/>
            </w:tcBorders>
            <w:shd w:val="clear" w:color="auto" w:fill="auto"/>
            <w:vAlign w:val="bottom"/>
            <w:hideMark/>
          </w:tcPr>
          <w:p w:rsidR="00156264" w:rsidRPr="00DA1CD1" w:rsidRDefault="00156264" w:rsidP="00AE25C3">
            <w:pPr>
              <w:spacing w:after="0" w:line="240" w:lineRule="auto"/>
              <w:rPr>
                <w:rFonts w:eastAsia="Times New Roman"/>
                <w:color w:val="000000"/>
                <w:sz w:val="18"/>
                <w:szCs w:val="18"/>
                <w:lang w:eastAsia="hu-HU"/>
              </w:rPr>
            </w:pPr>
            <w:r w:rsidRPr="00DA1CD1">
              <w:rPr>
                <w:rFonts w:eastAsia="Times New Roman"/>
                <w:color w:val="000000"/>
                <w:sz w:val="18"/>
                <w:szCs w:val="18"/>
                <w:lang w:eastAsia="hu-HU"/>
              </w:rPr>
              <w:t>Munkanélküliek száma, 15-74 évesek (ezer fő)</w:t>
            </w:r>
            <w:proofErr w:type="gramStart"/>
            <w:r w:rsidRPr="00DA1CD1">
              <w:rPr>
                <w:rFonts w:eastAsia="Times New Roman"/>
                <w:color w:val="000000"/>
                <w:sz w:val="18"/>
                <w:szCs w:val="18"/>
                <w:lang w:eastAsia="hu-HU"/>
              </w:rPr>
              <w:t xml:space="preserve">/  </w:t>
            </w:r>
            <w:proofErr w:type="spellStart"/>
            <w:r w:rsidRPr="00DA1CD1">
              <w:rPr>
                <w:rFonts w:eastAsia="Times New Roman"/>
                <w:i/>
                <w:iCs/>
                <w:color w:val="000000"/>
                <w:sz w:val="18"/>
                <w:szCs w:val="18"/>
                <w:lang w:eastAsia="hu-HU"/>
              </w:rPr>
              <w:t>Number</w:t>
            </w:r>
            <w:proofErr w:type="spellEnd"/>
            <w:proofErr w:type="gramEnd"/>
            <w:r w:rsidRPr="00DA1CD1">
              <w:rPr>
                <w:rFonts w:eastAsia="Times New Roman"/>
                <w:i/>
                <w:iCs/>
                <w:color w:val="000000"/>
                <w:sz w:val="18"/>
                <w:szCs w:val="18"/>
                <w:lang w:eastAsia="hu-HU"/>
              </w:rPr>
              <w:t xml:space="preserve"> of </w:t>
            </w:r>
            <w:proofErr w:type="spellStart"/>
            <w:r w:rsidRPr="00DA1CD1">
              <w:rPr>
                <w:rFonts w:eastAsia="Times New Roman"/>
                <w:i/>
                <w:iCs/>
                <w:color w:val="000000"/>
                <w:sz w:val="18"/>
                <w:szCs w:val="18"/>
                <w:lang w:eastAsia="hu-HU"/>
              </w:rPr>
              <w:t>the</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unemployed</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people</w:t>
            </w:r>
            <w:proofErr w:type="spellEnd"/>
            <w:r w:rsidRPr="00DA1CD1">
              <w:rPr>
                <w:rFonts w:eastAsia="Times New Roman"/>
                <w:i/>
                <w:iCs/>
                <w:color w:val="000000"/>
                <w:sz w:val="18"/>
                <w:szCs w:val="18"/>
                <w:lang w:eastAsia="hu-HU"/>
              </w:rPr>
              <w:t xml:space="preserve">, 15-74 </w:t>
            </w:r>
            <w:proofErr w:type="spellStart"/>
            <w:r w:rsidRPr="00DA1CD1">
              <w:rPr>
                <w:rFonts w:eastAsia="Times New Roman"/>
                <w:i/>
                <w:iCs/>
                <w:color w:val="000000"/>
                <w:sz w:val="18"/>
                <w:szCs w:val="18"/>
                <w:lang w:eastAsia="hu-HU"/>
              </w:rPr>
              <w:t>years</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thousand</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persons</w:t>
            </w:r>
            <w:proofErr w:type="spellEnd"/>
            <w:r w:rsidRPr="00DA1CD1">
              <w:rPr>
                <w:rFonts w:eastAsia="Times New Roman"/>
                <w:i/>
                <w:iCs/>
                <w:color w:val="000000"/>
                <w:sz w:val="18"/>
                <w:szCs w:val="18"/>
                <w:lang w:eastAsia="hu-HU"/>
              </w:rPr>
              <w:t>)</w:t>
            </w:r>
          </w:p>
        </w:tc>
        <w:tc>
          <w:tcPr>
            <w:tcW w:w="1559" w:type="dxa"/>
            <w:tcBorders>
              <w:top w:val="nil"/>
              <w:left w:val="single" w:sz="4" w:space="0" w:color="auto"/>
              <w:bottom w:val="nil"/>
              <w:right w:val="single" w:sz="4" w:space="0" w:color="auto"/>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193,4</w:t>
            </w:r>
          </w:p>
        </w:tc>
        <w:tc>
          <w:tcPr>
            <w:tcW w:w="1260" w:type="dxa"/>
            <w:tcBorders>
              <w:top w:val="nil"/>
              <w:left w:val="nil"/>
              <w:bottom w:val="nil"/>
              <w:right w:val="nil"/>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-2,9</w:t>
            </w:r>
          </w:p>
        </w:tc>
        <w:tc>
          <w:tcPr>
            <w:tcW w:w="1008" w:type="dxa"/>
            <w:tcBorders>
              <w:top w:val="nil"/>
              <w:left w:val="nil"/>
              <w:bottom w:val="nil"/>
              <w:right w:val="single" w:sz="4" w:space="0" w:color="auto"/>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-1,5</w:t>
            </w:r>
          </w:p>
        </w:tc>
        <w:tc>
          <w:tcPr>
            <w:tcW w:w="1134" w:type="dxa"/>
            <w:tcBorders>
              <w:top w:val="nil"/>
              <w:left w:val="nil"/>
              <w:bottom w:val="nil"/>
              <w:right w:val="nil"/>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-34,6</w:t>
            </w:r>
          </w:p>
        </w:tc>
        <w:tc>
          <w:tcPr>
            <w:tcW w:w="992" w:type="dxa"/>
            <w:tcBorders>
              <w:top w:val="nil"/>
              <w:left w:val="nil"/>
              <w:bottom w:val="nil"/>
              <w:right w:val="single" w:sz="12" w:space="0" w:color="auto"/>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-15,2</w:t>
            </w:r>
          </w:p>
        </w:tc>
      </w:tr>
      <w:tr w:rsidR="00156264" w:rsidRPr="00DA1CD1" w:rsidTr="00F27BF9">
        <w:trPr>
          <w:trHeight w:val="571"/>
          <w:jc w:val="center"/>
        </w:trPr>
        <w:tc>
          <w:tcPr>
            <w:tcW w:w="3701" w:type="dxa"/>
            <w:tcBorders>
              <w:top w:val="nil"/>
              <w:left w:val="single" w:sz="12" w:space="0" w:color="auto"/>
              <w:bottom w:val="single" w:sz="8" w:space="0" w:color="auto"/>
              <w:right w:val="nil"/>
            </w:tcBorders>
            <w:shd w:val="clear" w:color="auto" w:fill="auto"/>
            <w:vAlign w:val="center"/>
            <w:hideMark/>
          </w:tcPr>
          <w:p w:rsidR="00156264" w:rsidRPr="00DA1CD1" w:rsidRDefault="00156264" w:rsidP="00AE25C3">
            <w:pPr>
              <w:spacing w:after="0" w:line="240" w:lineRule="auto"/>
              <w:rPr>
                <w:rFonts w:eastAsia="Times New Roman"/>
                <w:color w:val="000000"/>
                <w:sz w:val="18"/>
                <w:szCs w:val="18"/>
                <w:lang w:eastAsia="hu-HU"/>
              </w:rPr>
            </w:pPr>
            <w:r w:rsidRPr="00DA1CD1">
              <w:rPr>
                <w:rFonts w:eastAsia="Times New Roman"/>
                <w:color w:val="000000"/>
                <w:sz w:val="18"/>
                <w:szCs w:val="18"/>
                <w:lang w:eastAsia="hu-HU"/>
              </w:rPr>
              <w:t xml:space="preserve">Munkanélküliségi ráta (15-74 évesek), %/ </w:t>
            </w:r>
            <w:proofErr w:type="spellStart"/>
            <w:r w:rsidRPr="00DA1CD1">
              <w:rPr>
                <w:rFonts w:eastAsia="Times New Roman"/>
                <w:i/>
                <w:iCs/>
                <w:color w:val="000000"/>
                <w:sz w:val="18"/>
                <w:szCs w:val="18"/>
                <w:lang w:eastAsia="hu-HU"/>
              </w:rPr>
              <w:t>Unemployment</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rate</w:t>
            </w:r>
            <w:proofErr w:type="spellEnd"/>
            <w:r w:rsidRPr="00DA1CD1">
              <w:rPr>
                <w:rFonts w:eastAsia="Times New Roman"/>
                <w:i/>
                <w:iCs/>
                <w:color w:val="000000"/>
                <w:sz w:val="18"/>
                <w:szCs w:val="18"/>
                <w:lang w:eastAsia="hu-HU"/>
              </w:rPr>
              <w:t xml:space="preserve"> (15-74 </w:t>
            </w:r>
            <w:proofErr w:type="spellStart"/>
            <w:r w:rsidRPr="00DA1CD1">
              <w:rPr>
                <w:rFonts w:eastAsia="Times New Roman"/>
                <w:i/>
                <w:iCs/>
                <w:color w:val="000000"/>
                <w:sz w:val="18"/>
                <w:szCs w:val="18"/>
                <w:lang w:eastAsia="hu-HU"/>
              </w:rPr>
              <w:t>years</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in</w:t>
            </w:r>
            <w:proofErr w:type="spellEnd"/>
            <w:r w:rsidRPr="00DA1CD1">
              <w:rPr>
                <w:rFonts w:eastAsia="Times New Roman"/>
                <w:i/>
                <w:iCs/>
                <w:color w:val="000000"/>
                <w:sz w:val="18"/>
                <w:szCs w:val="18"/>
                <w:lang w:eastAsia="hu-HU"/>
              </w:rPr>
              <w:t xml:space="preserve"> %</w:t>
            </w:r>
          </w:p>
        </w:tc>
        <w:tc>
          <w:tcPr>
            <w:tcW w:w="1559" w:type="dxa"/>
            <w:tcBorders>
              <w:top w:val="nil"/>
              <w:left w:val="single" w:sz="4" w:space="0" w:color="auto"/>
              <w:bottom w:val="nil"/>
              <w:right w:val="single" w:sz="4" w:space="0" w:color="auto"/>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4,2</w:t>
            </w:r>
          </w:p>
        </w:tc>
        <w:tc>
          <w:tcPr>
            <w:tcW w:w="1260" w:type="dxa"/>
            <w:tcBorders>
              <w:top w:val="nil"/>
              <w:left w:val="nil"/>
              <w:bottom w:val="nil"/>
              <w:right w:val="nil"/>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w:t>
            </w:r>
          </w:p>
        </w:tc>
        <w:tc>
          <w:tcPr>
            <w:tcW w:w="1008" w:type="dxa"/>
            <w:tcBorders>
              <w:top w:val="nil"/>
              <w:left w:val="nil"/>
              <w:bottom w:val="single" w:sz="8" w:space="0" w:color="auto"/>
              <w:right w:val="single" w:sz="4" w:space="0" w:color="auto"/>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-0,1</w:t>
            </w:r>
          </w:p>
        </w:tc>
        <w:tc>
          <w:tcPr>
            <w:tcW w:w="1134" w:type="dxa"/>
            <w:tcBorders>
              <w:top w:val="nil"/>
              <w:left w:val="nil"/>
              <w:bottom w:val="nil"/>
              <w:right w:val="nil"/>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w:t>
            </w:r>
          </w:p>
        </w:tc>
        <w:tc>
          <w:tcPr>
            <w:tcW w:w="992" w:type="dxa"/>
            <w:tcBorders>
              <w:top w:val="nil"/>
              <w:left w:val="nil"/>
              <w:bottom w:val="single" w:sz="8" w:space="0" w:color="auto"/>
              <w:right w:val="single" w:sz="12" w:space="0" w:color="auto"/>
            </w:tcBorders>
            <w:shd w:val="clear" w:color="auto" w:fill="auto"/>
            <w:noWrap/>
            <w:vAlign w:val="center"/>
            <w:hideMark/>
          </w:tcPr>
          <w:p w:rsidR="00156264" w:rsidRPr="00156264" w:rsidRDefault="00156264" w:rsidP="00F55793">
            <w:pPr>
              <w:spacing w:after="0"/>
              <w:jc w:val="center"/>
              <w:rPr>
                <w:rFonts w:asciiTheme="minorHAnsi" w:hAnsiTheme="minorHAnsi" w:cs="Tahoma"/>
                <w:color w:val="000000"/>
                <w:sz w:val="20"/>
                <w:szCs w:val="20"/>
              </w:rPr>
            </w:pPr>
            <w:r w:rsidRPr="00156264">
              <w:rPr>
                <w:rFonts w:asciiTheme="minorHAnsi" w:hAnsiTheme="minorHAnsi" w:cs="Tahoma"/>
                <w:color w:val="000000"/>
                <w:sz w:val="20"/>
                <w:szCs w:val="20"/>
              </w:rPr>
              <w:t>-0,8</w:t>
            </w:r>
          </w:p>
        </w:tc>
      </w:tr>
      <w:tr w:rsidR="00DA1CD1" w:rsidRPr="00DA1CD1" w:rsidTr="00F82735">
        <w:trPr>
          <w:trHeight w:val="686"/>
          <w:jc w:val="center"/>
        </w:trPr>
        <w:tc>
          <w:tcPr>
            <w:tcW w:w="3701" w:type="dxa"/>
            <w:tcBorders>
              <w:top w:val="nil"/>
              <w:left w:val="single" w:sz="12" w:space="0" w:color="auto"/>
              <w:bottom w:val="single" w:sz="12" w:space="0" w:color="auto"/>
              <w:right w:val="nil"/>
            </w:tcBorders>
            <w:shd w:val="clear" w:color="auto" w:fill="auto"/>
            <w:vAlign w:val="bottom"/>
            <w:hideMark/>
          </w:tcPr>
          <w:p w:rsidR="00DA1CD1" w:rsidRPr="00DA1CD1" w:rsidRDefault="00DA1CD1" w:rsidP="00745E0F">
            <w:pPr>
              <w:spacing w:after="0" w:line="240" w:lineRule="auto"/>
              <w:rPr>
                <w:rFonts w:eastAsia="Times New Roman"/>
                <w:color w:val="000000"/>
                <w:sz w:val="18"/>
                <w:szCs w:val="18"/>
                <w:lang w:eastAsia="hu-HU"/>
              </w:rPr>
            </w:pPr>
            <w:r w:rsidRPr="00DA1CD1">
              <w:rPr>
                <w:rFonts w:eastAsia="Times New Roman"/>
                <w:color w:val="000000"/>
                <w:sz w:val="18"/>
                <w:szCs w:val="18"/>
                <w:lang w:eastAsia="hu-HU"/>
              </w:rPr>
              <w:t xml:space="preserve">A közfoglalkoztatás részesedése a foglalkoztatottak számának </w:t>
            </w:r>
            <w:proofErr w:type="spellStart"/>
            <w:r w:rsidRPr="00DA1CD1">
              <w:rPr>
                <w:rFonts w:eastAsia="Times New Roman"/>
                <w:color w:val="000000"/>
                <w:sz w:val="18"/>
                <w:szCs w:val="18"/>
                <w:lang w:eastAsia="hu-HU"/>
              </w:rPr>
              <w:t>változából</w:t>
            </w:r>
            <w:proofErr w:type="spellEnd"/>
            <w:r w:rsidRPr="00DA1CD1">
              <w:rPr>
                <w:rFonts w:eastAsia="Times New Roman"/>
                <w:color w:val="000000"/>
                <w:sz w:val="18"/>
                <w:szCs w:val="18"/>
                <w:lang w:eastAsia="hu-HU"/>
              </w:rPr>
              <w:t xml:space="preserve">, %/ </w:t>
            </w:r>
            <w:r w:rsidRPr="00DA1CD1">
              <w:rPr>
                <w:rFonts w:eastAsia="Times New Roman"/>
                <w:i/>
                <w:iCs/>
                <w:color w:val="000000"/>
                <w:sz w:val="18"/>
                <w:szCs w:val="18"/>
                <w:lang w:eastAsia="hu-HU"/>
              </w:rPr>
              <w:t>Publi</w:t>
            </w:r>
            <w:r w:rsidR="00C051E9">
              <w:rPr>
                <w:rFonts w:eastAsia="Times New Roman"/>
                <w:i/>
                <w:iCs/>
                <w:color w:val="000000"/>
                <w:sz w:val="18"/>
                <w:szCs w:val="18"/>
                <w:lang w:eastAsia="hu-HU"/>
              </w:rPr>
              <w:t xml:space="preserve">c </w:t>
            </w:r>
            <w:proofErr w:type="spellStart"/>
            <w:r w:rsidR="00C051E9">
              <w:rPr>
                <w:rFonts w:eastAsia="Times New Roman"/>
                <w:i/>
                <w:iCs/>
                <w:color w:val="000000"/>
                <w:sz w:val="18"/>
                <w:szCs w:val="18"/>
                <w:lang w:eastAsia="hu-HU"/>
              </w:rPr>
              <w:t>Work</w:t>
            </w:r>
            <w:proofErr w:type="spellEnd"/>
            <w:r w:rsidR="00C051E9">
              <w:rPr>
                <w:rFonts w:eastAsia="Times New Roman"/>
                <w:i/>
                <w:iCs/>
                <w:color w:val="000000"/>
                <w:sz w:val="18"/>
                <w:szCs w:val="18"/>
                <w:lang w:eastAsia="hu-HU"/>
              </w:rPr>
              <w:t xml:space="preserve">'s </w:t>
            </w:r>
            <w:proofErr w:type="spellStart"/>
            <w:r w:rsidR="00C051E9">
              <w:rPr>
                <w:rFonts w:eastAsia="Times New Roman"/>
                <w:i/>
                <w:iCs/>
                <w:color w:val="000000"/>
                <w:sz w:val="18"/>
                <w:szCs w:val="18"/>
                <w:lang w:eastAsia="hu-HU"/>
              </w:rPr>
              <w:t>share</w:t>
            </w:r>
            <w:proofErr w:type="spellEnd"/>
            <w:r w:rsidR="00C051E9">
              <w:rPr>
                <w:rFonts w:eastAsia="Times New Roman"/>
                <w:i/>
                <w:iCs/>
                <w:color w:val="000000"/>
                <w:sz w:val="18"/>
                <w:szCs w:val="18"/>
                <w:lang w:eastAsia="hu-HU"/>
              </w:rPr>
              <w:t xml:space="preserve"> of </w:t>
            </w:r>
            <w:proofErr w:type="spellStart"/>
            <w:r w:rsidR="00C051E9">
              <w:rPr>
                <w:rFonts w:eastAsia="Times New Roman"/>
                <w:i/>
                <w:iCs/>
                <w:color w:val="000000"/>
                <w:sz w:val="18"/>
                <w:szCs w:val="18"/>
                <w:lang w:eastAsia="hu-HU"/>
              </w:rPr>
              <w:t>the</w:t>
            </w:r>
            <w:proofErr w:type="spellEnd"/>
            <w:r w:rsidR="00C051E9">
              <w:rPr>
                <w:rFonts w:eastAsia="Times New Roman"/>
                <w:i/>
                <w:iCs/>
                <w:color w:val="000000"/>
                <w:sz w:val="18"/>
                <w:szCs w:val="18"/>
                <w:lang w:eastAsia="hu-HU"/>
              </w:rPr>
              <w:t xml:space="preserve"> </w:t>
            </w:r>
            <w:proofErr w:type="spellStart"/>
            <w:r w:rsidR="00C051E9">
              <w:rPr>
                <w:rFonts w:eastAsia="Times New Roman"/>
                <w:i/>
                <w:iCs/>
                <w:color w:val="000000"/>
                <w:sz w:val="18"/>
                <w:szCs w:val="18"/>
                <w:lang w:eastAsia="hu-HU"/>
              </w:rPr>
              <w:t>employment</w:t>
            </w:r>
            <w:proofErr w:type="spellEnd"/>
            <w:r w:rsidRPr="00DA1CD1">
              <w:rPr>
                <w:rFonts w:eastAsia="Times New Roman"/>
                <w:i/>
                <w:iCs/>
                <w:color w:val="000000"/>
                <w:sz w:val="18"/>
                <w:szCs w:val="18"/>
                <w:lang w:eastAsia="hu-HU"/>
              </w:rPr>
              <w:t xml:space="preserve"> </w:t>
            </w:r>
            <w:proofErr w:type="spellStart"/>
            <w:r w:rsidRPr="00DA1CD1">
              <w:rPr>
                <w:rFonts w:eastAsia="Times New Roman"/>
                <w:i/>
                <w:iCs/>
                <w:color w:val="000000"/>
                <w:sz w:val="18"/>
                <w:szCs w:val="18"/>
                <w:lang w:eastAsia="hu-HU"/>
              </w:rPr>
              <w:t>change</w:t>
            </w:r>
            <w:proofErr w:type="spellEnd"/>
            <w:r w:rsidRPr="00DA1CD1">
              <w:rPr>
                <w:rFonts w:eastAsia="Times New Roman"/>
                <w:i/>
                <w:iCs/>
                <w:color w:val="000000"/>
                <w:sz w:val="18"/>
                <w:szCs w:val="18"/>
                <w:lang w:eastAsia="hu-HU"/>
              </w:rPr>
              <w:t>, %</w:t>
            </w:r>
          </w:p>
        </w:tc>
        <w:tc>
          <w:tcPr>
            <w:tcW w:w="5953" w:type="dxa"/>
            <w:gridSpan w:val="5"/>
            <w:tcBorders>
              <w:top w:val="single" w:sz="8" w:space="0" w:color="auto"/>
              <w:left w:val="single" w:sz="4" w:space="0" w:color="auto"/>
              <w:bottom w:val="single" w:sz="12" w:space="0" w:color="auto"/>
              <w:right w:val="single" w:sz="12" w:space="0" w:color="auto"/>
            </w:tcBorders>
            <w:shd w:val="clear" w:color="auto" w:fill="auto"/>
            <w:noWrap/>
            <w:vAlign w:val="center"/>
            <w:hideMark/>
          </w:tcPr>
          <w:p w:rsidR="00DA1CD1" w:rsidRPr="00DA1CD1" w:rsidRDefault="009C2657" w:rsidP="009C10E0">
            <w:pPr>
              <w:spacing w:after="0" w:line="240" w:lineRule="auto"/>
              <w:jc w:val="center"/>
              <w:rPr>
                <w:rFonts w:eastAsia="Times New Roman"/>
                <w:sz w:val="18"/>
                <w:szCs w:val="18"/>
                <w:lang w:eastAsia="hu-HU"/>
              </w:rPr>
            </w:pPr>
            <w:r>
              <w:rPr>
                <w:rFonts w:eastAsia="Times New Roman"/>
                <w:sz w:val="20"/>
                <w:szCs w:val="18"/>
                <w:lang w:eastAsia="hu-HU"/>
              </w:rPr>
              <w:t>0,0</w:t>
            </w:r>
            <w:r w:rsidR="00DA1CD1" w:rsidRPr="00E025C4">
              <w:rPr>
                <w:rFonts w:eastAsia="Times New Roman"/>
                <w:sz w:val="20"/>
                <w:szCs w:val="18"/>
                <w:lang w:eastAsia="hu-HU"/>
              </w:rPr>
              <w:t>%</w:t>
            </w:r>
          </w:p>
        </w:tc>
      </w:tr>
    </w:tbl>
    <w:p w:rsidR="00F82735" w:rsidRPr="008C2A98" w:rsidRDefault="00BE39DE" w:rsidP="009C10E0">
      <w:pPr>
        <w:spacing w:before="120" w:after="0" w:line="240" w:lineRule="auto"/>
        <w:rPr>
          <w:rFonts w:asciiTheme="minorHAnsi" w:eastAsia="Times New Roman" w:hAnsiTheme="minorHAnsi"/>
          <w:color w:val="000000"/>
          <w:sz w:val="20"/>
          <w:szCs w:val="18"/>
          <w:lang w:eastAsia="hu-HU"/>
        </w:rPr>
      </w:pPr>
      <w:r w:rsidRPr="008C2A98">
        <w:rPr>
          <w:rFonts w:asciiTheme="minorHAnsi" w:eastAsia="Times New Roman" w:hAnsiTheme="minorHAnsi"/>
          <w:color w:val="000000"/>
          <w:sz w:val="20"/>
          <w:szCs w:val="18"/>
          <w:lang w:eastAsia="hu-HU"/>
        </w:rPr>
        <w:t>* 201</w:t>
      </w:r>
      <w:r w:rsidR="002265E4">
        <w:rPr>
          <w:rFonts w:asciiTheme="minorHAnsi" w:eastAsia="Times New Roman" w:hAnsiTheme="minorHAnsi"/>
          <w:color w:val="000000"/>
          <w:sz w:val="20"/>
          <w:szCs w:val="18"/>
          <w:lang w:eastAsia="hu-HU"/>
        </w:rPr>
        <w:t>7</w:t>
      </w:r>
      <w:r w:rsidR="00F82735" w:rsidRPr="008C2A98">
        <w:rPr>
          <w:rFonts w:asciiTheme="minorHAnsi" w:eastAsia="Times New Roman" w:hAnsiTheme="minorHAnsi"/>
          <w:color w:val="000000"/>
          <w:sz w:val="20"/>
          <w:szCs w:val="18"/>
          <w:lang w:eastAsia="hu-HU"/>
        </w:rPr>
        <w:t xml:space="preserve">. </w:t>
      </w:r>
      <w:proofErr w:type="spellStart"/>
      <w:r w:rsidR="00F82735" w:rsidRPr="008C2A98">
        <w:rPr>
          <w:rFonts w:asciiTheme="minorHAnsi" w:eastAsia="Times New Roman" w:hAnsiTheme="minorHAnsi"/>
          <w:color w:val="000000"/>
          <w:sz w:val="20"/>
          <w:szCs w:val="18"/>
          <w:lang w:eastAsia="hu-HU"/>
        </w:rPr>
        <w:t>jan</w:t>
      </w:r>
      <w:proofErr w:type="spellEnd"/>
      <w:r w:rsidR="00F82735" w:rsidRPr="008C2A98">
        <w:rPr>
          <w:rFonts w:asciiTheme="minorHAnsi" w:eastAsia="Times New Roman" w:hAnsiTheme="minorHAnsi"/>
          <w:color w:val="000000"/>
          <w:sz w:val="20"/>
          <w:szCs w:val="18"/>
          <w:lang w:eastAsia="hu-HU"/>
        </w:rPr>
        <w:t xml:space="preserve"> 1-jei adat/ </w:t>
      </w:r>
      <w:proofErr w:type="spellStart"/>
      <w:r w:rsidR="00F82735" w:rsidRPr="008C2A98">
        <w:rPr>
          <w:rFonts w:asciiTheme="minorHAnsi" w:eastAsia="Times New Roman" w:hAnsiTheme="minorHAnsi"/>
          <w:color w:val="000000"/>
          <w:sz w:val="20"/>
          <w:szCs w:val="18"/>
          <w:lang w:eastAsia="hu-HU"/>
        </w:rPr>
        <w:t>on</w:t>
      </w:r>
      <w:proofErr w:type="spellEnd"/>
      <w:r w:rsidR="00F82735" w:rsidRPr="008C2A98">
        <w:rPr>
          <w:rFonts w:asciiTheme="minorHAnsi" w:eastAsia="Times New Roman" w:hAnsiTheme="minorHAnsi"/>
          <w:color w:val="000000"/>
          <w:sz w:val="20"/>
          <w:szCs w:val="18"/>
          <w:lang w:eastAsia="hu-HU"/>
        </w:rPr>
        <w:t xml:space="preserve"> 1st </w:t>
      </w:r>
      <w:proofErr w:type="spellStart"/>
      <w:r w:rsidR="00F82735" w:rsidRPr="008C2A98">
        <w:rPr>
          <w:rFonts w:asciiTheme="minorHAnsi" w:eastAsia="Times New Roman" w:hAnsiTheme="minorHAnsi"/>
          <w:color w:val="000000"/>
          <w:sz w:val="20"/>
          <w:szCs w:val="18"/>
          <w:lang w:eastAsia="hu-HU"/>
        </w:rPr>
        <w:t>January</w:t>
      </w:r>
      <w:proofErr w:type="spellEnd"/>
      <w:r w:rsidR="00F82735" w:rsidRPr="008C2A98">
        <w:rPr>
          <w:rFonts w:asciiTheme="minorHAnsi" w:eastAsia="Times New Roman" w:hAnsiTheme="minorHAnsi"/>
          <w:color w:val="000000"/>
          <w:sz w:val="20"/>
          <w:szCs w:val="18"/>
          <w:lang w:eastAsia="hu-HU"/>
        </w:rPr>
        <w:t xml:space="preserve"> 201</w:t>
      </w:r>
      <w:r w:rsidR="002265E4">
        <w:rPr>
          <w:rFonts w:asciiTheme="minorHAnsi" w:eastAsia="Times New Roman" w:hAnsiTheme="minorHAnsi"/>
          <w:color w:val="000000"/>
          <w:sz w:val="20"/>
          <w:szCs w:val="18"/>
          <w:lang w:eastAsia="hu-HU"/>
        </w:rPr>
        <w:t>7</w:t>
      </w:r>
    </w:p>
    <w:p w:rsidR="00F82735" w:rsidRPr="008C2A98" w:rsidRDefault="00F82735" w:rsidP="00745E0F">
      <w:pPr>
        <w:spacing w:after="0" w:line="240" w:lineRule="auto"/>
        <w:jc w:val="both"/>
        <w:rPr>
          <w:rFonts w:asciiTheme="minorHAnsi" w:hAnsiTheme="minorHAnsi"/>
          <w:sz w:val="20"/>
          <w:szCs w:val="18"/>
        </w:rPr>
      </w:pPr>
      <w:r w:rsidRPr="008C2A98">
        <w:rPr>
          <w:rFonts w:asciiTheme="minorHAnsi" w:eastAsia="Times New Roman" w:hAnsiTheme="minorHAnsi"/>
          <w:color w:val="000000"/>
          <w:sz w:val="20"/>
          <w:szCs w:val="18"/>
          <w:lang w:eastAsia="hu-HU"/>
        </w:rPr>
        <w:t xml:space="preserve">** A viszonyítás alapja az egy évvel korábbi népességszám./ </w:t>
      </w:r>
      <w:proofErr w:type="spellStart"/>
      <w:r w:rsidRPr="008C2A98">
        <w:rPr>
          <w:rFonts w:asciiTheme="minorHAnsi" w:eastAsia="Times New Roman" w:hAnsiTheme="minorHAnsi"/>
          <w:color w:val="000000"/>
          <w:sz w:val="20"/>
          <w:szCs w:val="18"/>
          <w:lang w:eastAsia="hu-HU"/>
        </w:rPr>
        <w:t>Compared</w:t>
      </w:r>
      <w:proofErr w:type="spellEnd"/>
      <w:r w:rsidRPr="008C2A98">
        <w:rPr>
          <w:rFonts w:asciiTheme="minorHAnsi" w:eastAsia="Times New Roman" w:hAnsiTheme="minorHAnsi"/>
          <w:color w:val="000000"/>
          <w:sz w:val="20"/>
          <w:szCs w:val="18"/>
          <w:lang w:eastAsia="hu-HU"/>
        </w:rPr>
        <w:t xml:space="preserve"> </w:t>
      </w:r>
      <w:proofErr w:type="spellStart"/>
      <w:r w:rsidRPr="008C2A98">
        <w:rPr>
          <w:rFonts w:asciiTheme="minorHAnsi" w:eastAsia="Times New Roman" w:hAnsiTheme="minorHAnsi"/>
          <w:color w:val="000000"/>
          <w:sz w:val="20"/>
          <w:szCs w:val="18"/>
          <w:lang w:eastAsia="hu-HU"/>
        </w:rPr>
        <w:t>to</w:t>
      </w:r>
      <w:proofErr w:type="spellEnd"/>
      <w:r w:rsidRPr="008C2A98">
        <w:rPr>
          <w:rFonts w:asciiTheme="minorHAnsi" w:eastAsia="Times New Roman" w:hAnsiTheme="minorHAnsi"/>
          <w:color w:val="000000"/>
          <w:sz w:val="20"/>
          <w:szCs w:val="18"/>
          <w:lang w:eastAsia="hu-HU"/>
        </w:rPr>
        <w:t xml:space="preserve"> </w:t>
      </w:r>
      <w:proofErr w:type="spellStart"/>
      <w:r w:rsidRPr="008C2A98">
        <w:rPr>
          <w:rFonts w:asciiTheme="minorHAnsi" w:eastAsia="Times New Roman" w:hAnsiTheme="minorHAnsi"/>
          <w:color w:val="000000"/>
          <w:sz w:val="20"/>
          <w:szCs w:val="18"/>
          <w:lang w:eastAsia="hu-HU"/>
        </w:rPr>
        <w:t>the</w:t>
      </w:r>
      <w:proofErr w:type="spellEnd"/>
      <w:r w:rsidRPr="008C2A98">
        <w:rPr>
          <w:rFonts w:asciiTheme="minorHAnsi" w:eastAsia="Times New Roman" w:hAnsiTheme="minorHAnsi"/>
          <w:color w:val="000000"/>
          <w:sz w:val="20"/>
          <w:szCs w:val="18"/>
          <w:lang w:eastAsia="hu-HU"/>
        </w:rPr>
        <w:t xml:space="preserve"> </w:t>
      </w:r>
      <w:proofErr w:type="spellStart"/>
      <w:r w:rsidRPr="008C2A98">
        <w:rPr>
          <w:rFonts w:asciiTheme="minorHAnsi" w:eastAsia="Times New Roman" w:hAnsiTheme="minorHAnsi"/>
          <w:color w:val="000000"/>
          <w:sz w:val="20"/>
          <w:szCs w:val="18"/>
          <w:lang w:eastAsia="hu-HU"/>
        </w:rPr>
        <w:t>previous</w:t>
      </w:r>
      <w:proofErr w:type="spellEnd"/>
      <w:r w:rsidRPr="008C2A98">
        <w:rPr>
          <w:rFonts w:asciiTheme="minorHAnsi" w:eastAsia="Times New Roman" w:hAnsiTheme="minorHAnsi"/>
          <w:color w:val="000000"/>
          <w:sz w:val="20"/>
          <w:szCs w:val="18"/>
          <w:lang w:eastAsia="hu-HU"/>
        </w:rPr>
        <w:t xml:space="preserve"> </w:t>
      </w:r>
      <w:proofErr w:type="spellStart"/>
      <w:r w:rsidRPr="008C2A98">
        <w:rPr>
          <w:rFonts w:asciiTheme="minorHAnsi" w:eastAsia="Times New Roman" w:hAnsiTheme="minorHAnsi"/>
          <w:color w:val="000000"/>
          <w:sz w:val="20"/>
          <w:szCs w:val="18"/>
          <w:lang w:eastAsia="hu-HU"/>
        </w:rPr>
        <w:t>year</w:t>
      </w:r>
      <w:proofErr w:type="spellEnd"/>
      <w:r w:rsidRPr="008C2A98">
        <w:rPr>
          <w:rFonts w:asciiTheme="minorHAnsi" w:eastAsia="Times New Roman" w:hAnsiTheme="minorHAnsi"/>
          <w:color w:val="000000"/>
          <w:sz w:val="20"/>
          <w:szCs w:val="18"/>
          <w:lang w:eastAsia="hu-HU"/>
        </w:rPr>
        <w:t xml:space="preserve"> (1st </w:t>
      </w:r>
      <w:proofErr w:type="spellStart"/>
      <w:r w:rsidRPr="008C2A98">
        <w:rPr>
          <w:rFonts w:asciiTheme="minorHAnsi" w:eastAsia="Times New Roman" w:hAnsiTheme="minorHAnsi"/>
          <w:color w:val="000000"/>
          <w:sz w:val="20"/>
          <w:szCs w:val="18"/>
          <w:lang w:eastAsia="hu-HU"/>
        </w:rPr>
        <w:t>January</w:t>
      </w:r>
      <w:proofErr w:type="spellEnd"/>
      <w:r w:rsidRPr="008C2A98">
        <w:rPr>
          <w:rFonts w:asciiTheme="minorHAnsi" w:eastAsia="Times New Roman" w:hAnsiTheme="minorHAnsi"/>
          <w:color w:val="000000"/>
          <w:sz w:val="20"/>
          <w:szCs w:val="18"/>
          <w:lang w:eastAsia="hu-HU"/>
        </w:rPr>
        <w:t xml:space="preserve"> 201</w:t>
      </w:r>
      <w:r w:rsidR="002265E4">
        <w:rPr>
          <w:rFonts w:asciiTheme="minorHAnsi" w:eastAsia="Times New Roman" w:hAnsiTheme="minorHAnsi"/>
          <w:color w:val="000000"/>
          <w:sz w:val="20"/>
          <w:szCs w:val="18"/>
          <w:lang w:eastAsia="hu-HU"/>
        </w:rPr>
        <w:t>6</w:t>
      </w:r>
      <w:r w:rsidRPr="008C2A98">
        <w:rPr>
          <w:rFonts w:asciiTheme="minorHAnsi" w:eastAsia="Times New Roman" w:hAnsiTheme="minorHAnsi"/>
          <w:color w:val="000000"/>
          <w:sz w:val="20"/>
          <w:szCs w:val="18"/>
          <w:lang w:eastAsia="hu-HU"/>
        </w:rPr>
        <w:t>)</w:t>
      </w:r>
    </w:p>
    <w:p w:rsidR="001F4379" w:rsidRDefault="001F4379" w:rsidP="00745E0F">
      <w:pPr>
        <w:spacing w:after="0" w:line="240" w:lineRule="auto"/>
      </w:pPr>
    </w:p>
    <w:p w:rsidR="001F4379" w:rsidRDefault="001F4379" w:rsidP="00745E0F">
      <w:pPr>
        <w:spacing w:after="0" w:line="240" w:lineRule="auto"/>
      </w:pPr>
    </w:p>
    <w:p w:rsidR="001F4379" w:rsidRDefault="001F4379" w:rsidP="00745E0F">
      <w:pPr>
        <w:spacing w:after="0" w:line="240" w:lineRule="auto"/>
      </w:pPr>
    </w:p>
    <w:p w:rsidR="00F82735" w:rsidRDefault="00F82735" w:rsidP="00745E0F">
      <w:pPr>
        <w:spacing w:after="0" w:line="240" w:lineRule="auto"/>
      </w:pPr>
    </w:p>
    <w:tbl>
      <w:tblPr>
        <w:tblW w:w="10296" w:type="dxa"/>
        <w:jc w:val="center"/>
        <w:tblInd w:w="55" w:type="dxa"/>
        <w:tblCellMar>
          <w:left w:w="70" w:type="dxa"/>
          <w:right w:w="70" w:type="dxa"/>
        </w:tblCellMar>
        <w:tblLook w:val="04A0" w:firstRow="1" w:lastRow="0" w:firstColumn="1" w:lastColumn="0" w:noHBand="0" w:noVBand="1"/>
      </w:tblPr>
      <w:tblGrid>
        <w:gridCol w:w="3701"/>
        <w:gridCol w:w="1701"/>
        <w:gridCol w:w="1260"/>
        <w:gridCol w:w="1154"/>
        <w:gridCol w:w="1240"/>
        <w:gridCol w:w="1240"/>
      </w:tblGrid>
      <w:tr w:rsidR="0072277E" w:rsidRPr="004D140B" w:rsidTr="00F82735">
        <w:trPr>
          <w:trHeight w:val="300"/>
          <w:jc w:val="center"/>
        </w:trPr>
        <w:tc>
          <w:tcPr>
            <w:tcW w:w="10296" w:type="dxa"/>
            <w:gridSpan w:val="6"/>
            <w:tcBorders>
              <w:top w:val="single" w:sz="12" w:space="0" w:color="auto"/>
              <w:left w:val="single" w:sz="12" w:space="0" w:color="auto"/>
              <w:bottom w:val="single" w:sz="4" w:space="0" w:color="000000"/>
              <w:right w:val="single" w:sz="12" w:space="0" w:color="auto"/>
            </w:tcBorders>
            <w:shd w:val="clear" w:color="auto" w:fill="auto"/>
            <w:vAlign w:val="center"/>
          </w:tcPr>
          <w:p w:rsidR="0072277E" w:rsidRPr="003721E6" w:rsidRDefault="00620F78" w:rsidP="00B92245">
            <w:pPr>
              <w:pStyle w:val="Cmsor2"/>
              <w:spacing w:before="0"/>
              <w:jc w:val="center"/>
              <w:rPr>
                <w:rFonts w:eastAsia="Times New Roman"/>
                <w:sz w:val="22"/>
                <w:szCs w:val="22"/>
                <w:lang w:eastAsia="hu-HU"/>
              </w:rPr>
            </w:pPr>
            <w:bookmarkStart w:id="19" w:name="_Toc476644366"/>
            <w:r>
              <w:rPr>
                <w:rFonts w:eastAsia="Times New Roman"/>
                <w:sz w:val="22"/>
                <w:szCs w:val="22"/>
                <w:lang w:eastAsia="hu-HU"/>
              </w:rPr>
              <w:lastRenderedPageBreak/>
              <w:t>11</w:t>
            </w:r>
            <w:r w:rsidR="006E30EF">
              <w:rPr>
                <w:rFonts w:eastAsia="Times New Roman"/>
                <w:sz w:val="22"/>
                <w:szCs w:val="22"/>
                <w:lang w:eastAsia="hu-HU"/>
              </w:rPr>
              <w:t xml:space="preserve">. </w:t>
            </w:r>
            <w:r w:rsidR="00B92245">
              <w:rPr>
                <w:rFonts w:eastAsia="Times New Roman"/>
                <w:sz w:val="22"/>
                <w:szCs w:val="22"/>
                <w:lang w:eastAsia="hu-HU"/>
              </w:rPr>
              <w:t>A Nemzetgazdasági Minisztérium</w:t>
            </w:r>
            <w:r w:rsidR="00642550" w:rsidRPr="003721E6">
              <w:rPr>
                <w:rFonts w:eastAsia="Times New Roman"/>
                <w:sz w:val="22"/>
                <w:szCs w:val="22"/>
                <w:lang w:eastAsia="hu-HU"/>
              </w:rPr>
              <w:t xml:space="preserve"> nyilvántartott álláskeresőkre vonatkozó </w:t>
            </w:r>
            <w:r w:rsidR="00E317D2" w:rsidRPr="003721E6">
              <w:rPr>
                <w:rFonts w:eastAsia="Times New Roman"/>
                <w:sz w:val="22"/>
                <w:szCs w:val="22"/>
                <w:lang w:eastAsia="hu-HU"/>
              </w:rPr>
              <w:t xml:space="preserve">főbb </w:t>
            </w:r>
            <w:r w:rsidR="00642550" w:rsidRPr="003721E6">
              <w:rPr>
                <w:rFonts w:eastAsia="Times New Roman"/>
                <w:sz w:val="22"/>
                <w:szCs w:val="22"/>
                <w:lang w:eastAsia="hu-HU"/>
              </w:rPr>
              <w:t xml:space="preserve">adatai/ </w:t>
            </w:r>
            <w:r w:rsidR="00E317D2" w:rsidRPr="003721E6">
              <w:rPr>
                <w:rFonts w:eastAsia="Times New Roman"/>
                <w:i/>
                <w:sz w:val="22"/>
                <w:szCs w:val="22"/>
                <w:lang w:eastAsia="hu-HU"/>
              </w:rPr>
              <w:t xml:space="preserve">The </w:t>
            </w:r>
            <w:proofErr w:type="spellStart"/>
            <w:r w:rsidR="00CE5525" w:rsidRPr="00CE5525">
              <w:rPr>
                <w:rFonts w:eastAsia="Times New Roman"/>
                <w:i/>
                <w:sz w:val="22"/>
                <w:szCs w:val="22"/>
                <w:lang w:eastAsia="hu-HU"/>
              </w:rPr>
              <w:t>Ministry</w:t>
            </w:r>
            <w:proofErr w:type="spellEnd"/>
            <w:r w:rsidR="00CE5525" w:rsidRPr="00CE5525">
              <w:rPr>
                <w:rFonts w:eastAsia="Times New Roman"/>
                <w:i/>
                <w:sz w:val="22"/>
                <w:szCs w:val="22"/>
                <w:lang w:eastAsia="hu-HU"/>
              </w:rPr>
              <w:t xml:space="preserve"> </w:t>
            </w:r>
            <w:proofErr w:type="spellStart"/>
            <w:r w:rsidR="00CE5525" w:rsidRPr="00CE5525">
              <w:rPr>
                <w:rFonts w:eastAsia="Times New Roman"/>
                <w:i/>
                <w:sz w:val="22"/>
                <w:szCs w:val="22"/>
                <w:lang w:eastAsia="hu-HU"/>
              </w:rPr>
              <w:t>for</w:t>
            </w:r>
            <w:proofErr w:type="spellEnd"/>
            <w:r w:rsidR="00CE5525" w:rsidRPr="00CE5525">
              <w:rPr>
                <w:rFonts w:eastAsia="Times New Roman"/>
                <w:i/>
                <w:sz w:val="22"/>
                <w:szCs w:val="22"/>
                <w:lang w:eastAsia="hu-HU"/>
              </w:rPr>
              <w:t xml:space="preserve"> National </w:t>
            </w:r>
            <w:proofErr w:type="spellStart"/>
            <w:r w:rsidR="00CE5525" w:rsidRPr="00CE5525">
              <w:rPr>
                <w:rFonts w:eastAsia="Times New Roman"/>
                <w:i/>
                <w:sz w:val="22"/>
                <w:szCs w:val="22"/>
                <w:lang w:eastAsia="hu-HU"/>
              </w:rPr>
              <w:t>Economy</w:t>
            </w:r>
            <w:proofErr w:type="spellEnd"/>
            <w:r w:rsidR="00E317D2" w:rsidRPr="003721E6">
              <w:rPr>
                <w:rFonts w:eastAsia="Times New Roman"/>
                <w:i/>
                <w:sz w:val="22"/>
                <w:szCs w:val="22"/>
                <w:lang w:eastAsia="hu-HU"/>
              </w:rPr>
              <w:t xml:space="preserve">’s main </w:t>
            </w:r>
            <w:proofErr w:type="spellStart"/>
            <w:r w:rsidR="00E317D2" w:rsidRPr="003721E6">
              <w:rPr>
                <w:rFonts w:eastAsia="Times New Roman"/>
                <w:i/>
                <w:sz w:val="22"/>
                <w:szCs w:val="22"/>
                <w:lang w:eastAsia="hu-HU"/>
              </w:rPr>
              <w:t>data</w:t>
            </w:r>
            <w:proofErr w:type="spellEnd"/>
            <w:r w:rsidR="00E317D2" w:rsidRPr="003721E6">
              <w:rPr>
                <w:rFonts w:eastAsia="Times New Roman"/>
                <w:i/>
                <w:sz w:val="22"/>
                <w:szCs w:val="22"/>
                <w:lang w:eastAsia="hu-HU"/>
              </w:rPr>
              <w:t xml:space="preserve"> of </w:t>
            </w:r>
            <w:proofErr w:type="spellStart"/>
            <w:r w:rsidR="00E317D2" w:rsidRPr="003721E6">
              <w:rPr>
                <w:rFonts w:eastAsia="Times New Roman"/>
                <w:i/>
                <w:sz w:val="22"/>
                <w:szCs w:val="22"/>
                <w:lang w:eastAsia="hu-HU"/>
              </w:rPr>
              <w:t>the</w:t>
            </w:r>
            <w:proofErr w:type="spellEnd"/>
            <w:r w:rsidR="00E317D2" w:rsidRPr="003721E6">
              <w:rPr>
                <w:rFonts w:eastAsia="Times New Roman"/>
                <w:i/>
                <w:sz w:val="22"/>
                <w:szCs w:val="22"/>
                <w:lang w:eastAsia="hu-HU"/>
              </w:rPr>
              <w:t xml:space="preserve"> </w:t>
            </w:r>
            <w:proofErr w:type="spellStart"/>
            <w:r w:rsidR="00E317D2" w:rsidRPr="003721E6">
              <w:rPr>
                <w:rFonts w:eastAsia="Times New Roman"/>
                <w:i/>
                <w:sz w:val="22"/>
                <w:szCs w:val="22"/>
                <w:lang w:eastAsia="hu-HU"/>
              </w:rPr>
              <w:t>registered</w:t>
            </w:r>
            <w:proofErr w:type="spellEnd"/>
            <w:r w:rsidR="00E317D2" w:rsidRPr="003721E6">
              <w:rPr>
                <w:rFonts w:eastAsia="Times New Roman"/>
                <w:i/>
                <w:sz w:val="22"/>
                <w:szCs w:val="22"/>
                <w:lang w:eastAsia="hu-HU"/>
              </w:rPr>
              <w:t xml:space="preserve"> </w:t>
            </w:r>
            <w:proofErr w:type="spellStart"/>
            <w:r w:rsidR="00E317D2" w:rsidRPr="003721E6">
              <w:rPr>
                <w:rFonts w:eastAsia="Times New Roman"/>
                <w:i/>
                <w:sz w:val="22"/>
                <w:szCs w:val="22"/>
                <w:lang w:eastAsia="hu-HU"/>
              </w:rPr>
              <w:t>jobseekers</w:t>
            </w:r>
            <w:bookmarkEnd w:id="19"/>
            <w:proofErr w:type="spellEnd"/>
          </w:p>
        </w:tc>
      </w:tr>
      <w:tr w:rsidR="004D140B" w:rsidRPr="004D140B" w:rsidTr="00F82735">
        <w:trPr>
          <w:trHeight w:val="300"/>
          <w:jc w:val="center"/>
        </w:trPr>
        <w:tc>
          <w:tcPr>
            <w:tcW w:w="3701" w:type="dxa"/>
            <w:vMerge w:val="restart"/>
            <w:tcBorders>
              <w:top w:val="single" w:sz="8" w:space="0" w:color="auto"/>
              <w:left w:val="single" w:sz="12" w:space="0" w:color="auto"/>
              <w:bottom w:val="single" w:sz="4" w:space="0" w:color="000000"/>
              <w:right w:val="single" w:sz="4" w:space="0" w:color="auto"/>
            </w:tcBorders>
            <w:shd w:val="clear" w:color="auto" w:fill="auto"/>
            <w:vAlign w:val="center"/>
            <w:hideMark/>
          </w:tcPr>
          <w:p w:rsidR="004D140B" w:rsidRPr="004D140B" w:rsidRDefault="00841EFF" w:rsidP="00841EFF">
            <w:pPr>
              <w:spacing w:after="0" w:line="240" w:lineRule="auto"/>
              <w:rPr>
                <w:rFonts w:eastAsia="Times New Roman"/>
                <w:b/>
                <w:bCs/>
                <w:color w:val="000000"/>
                <w:lang w:eastAsia="hu-HU"/>
              </w:rPr>
            </w:pPr>
            <w:r>
              <w:rPr>
                <w:rFonts w:eastAsia="Times New Roman"/>
                <w:b/>
                <w:bCs/>
                <w:color w:val="000000"/>
                <w:lang w:eastAsia="hu-HU"/>
              </w:rPr>
              <w:t>A Nemzetgazdasági Minisztérium</w:t>
            </w:r>
            <w:r w:rsidR="004D140B" w:rsidRPr="004D140B">
              <w:rPr>
                <w:rFonts w:eastAsia="Times New Roman"/>
                <w:b/>
                <w:bCs/>
                <w:color w:val="000000"/>
                <w:lang w:eastAsia="hu-HU"/>
              </w:rPr>
              <w:t xml:space="preserve"> nyilvántartási adatai/ </w:t>
            </w:r>
            <w:r w:rsidR="004D140B" w:rsidRPr="004D140B">
              <w:rPr>
                <w:rFonts w:eastAsia="Times New Roman"/>
                <w:b/>
                <w:bCs/>
                <w:i/>
                <w:iCs/>
                <w:color w:val="000000"/>
                <w:lang w:eastAsia="hu-HU"/>
              </w:rPr>
              <w:t xml:space="preserve">Data of </w:t>
            </w:r>
            <w:proofErr w:type="spellStart"/>
            <w:r w:rsidR="004D140B" w:rsidRPr="004D140B">
              <w:rPr>
                <w:rFonts w:eastAsia="Times New Roman"/>
                <w:b/>
                <w:bCs/>
                <w:i/>
                <w:iCs/>
                <w:color w:val="000000"/>
                <w:lang w:eastAsia="hu-HU"/>
              </w:rPr>
              <w:t>the</w:t>
            </w:r>
            <w:proofErr w:type="spellEnd"/>
            <w:r w:rsidR="004D140B" w:rsidRPr="004D140B">
              <w:rPr>
                <w:rFonts w:eastAsia="Times New Roman"/>
                <w:b/>
                <w:bCs/>
                <w:i/>
                <w:iCs/>
                <w:color w:val="000000"/>
                <w:lang w:eastAsia="hu-HU"/>
              </w:rPr>
              <w:t xml:space="preserve"> </w:t>
            </w:r>
            <w:proofErr w:type="spellStart"/>
            <w:r>
              <w:rPr>
                <w:rFonts w:eastAsia="Times New Roman"/>
                <w:b/>
                <w:bCs/>
                <w:i/>
                <w:iCs/>
                <w:color w:val="000000"/>
                <w:lang w:eastAsia="hu-HU"/>
              </w:rPr>
              <w:t>Ministry</w:t>
            </w:r>
            <w:proofErr w:type="spellEnd"/>
            <w:r>
              <w:rPr>
                <w:rFonts w:eastAsia="Times New Roman"/>
                <w:b/>
                <w:bCs/>
                <w:i/>
                <w:iCs/>
                <w:color w:val="000000"/>
                <w:lang w:eastAsia="hu-HU"/>
              </w:rPr>
              <w:t xml:space="preserve"> </w:t>
            </w:r>
            <w:proofErr w:type="spellStart"/>
            <w:r>
              <w:rPr>
                <w:rFonts w:eastAsia="Times New Roman"/>
                <w:b/>
                <w:bCs/>
                <w:i/>
                <w:iCs/>
                <w:color w:val="000000"/>
                <w:lang w:eastAsia="hu-HU"/>
              </w:rPr>
              <w:t>for</w:t>
            </w:r>
            <w:proofErr w:type="spellEnd"/>
            <w:r>
              <w:rPr>
                <w:rFonts w:eastAsia="Times New Roman"/>
                <w:b/>
                <w:bCs/>
                <w:i/>
                <w:iCs/>
                <w:color w:val="000000"/>
                <w:lang w:eastAsia="hu-HU"/>
              </w:rPr>
              <w:t xml:space="preserve"> </w:t>
            </w:r>
            <w:r w:rsidR="004D140B" w:rsidRPr="004D140B">
              <w:rPr>
                <w:rFonts w:eastAsia="Times New Roman"/>
                <w:b/>
                <w:bCs/>
                <w:i/>
                <w:iCs/>
                <w:color w:val="000000"/>
                <w:lang w:eastAsia="hu-HU"/>
              </w:rPr>
              <w:t xml:space="preserve">National </w:t>
            </w:r>
            <w:proofErr w:type="spellStart"/>
            <w:r>
              <w:rPr>
                <w:rFonts w:eastAsia="Times New Roman"/>
                <w:b/>
                <w:bCs/>
                <w:i/>
                <w:iCs/>
                <w:color w:val="000000"/>
                <w:lang w:eastAsia="hu-HU"/>
              </w:rPr>
              <w:t>Economy</w:t>
            </w:r>
            <w:proofErr w:type="spellEnd"/>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A3742A" w:rsidRDefault="00933479" w:rsidP="00A3742A">
            <w:pPr>
              <w:spacing w:after="0" w:line="240" w:lineRule="auto"/>
              <w:jc w:val="center"/>
              <w:rPr>
                <w:rFonts w:eastAsia="Times New Roman"/>
                <w:color w:val="000000"/>
                <w:lang w:eastAsia="hu-HU"/>
              </w:rPr>
            </w:pPr>
            <w:r>
              <w:rPr>
                <w:rFonts w:eastAsia="Times New Roman"/>
                <w:color w:val="000000"/>
                <w:lang w:eastAsia="hu-HU"/>
              </w:rPr>
              <w:t>201</w:t>
            </w:r>
            <w:r w:rsidR="00D768E2">
              <w:rPr>
                <w:rFonts w:eastAsia="Times New Roman"/>
                <w:color w:val="000000"/>
                <w:lang w:eastAsia="hu-HU"/>
              </w:rPr>
              <w:t>7</w:t>
            </w:r>
            <w:r>
              <w:rPr>
                <w:rFonts w:eastAsia="Times New Roman"/>
                <w:color w:val="000000"/>
                <w:lang w:eastAsia="hu-HU"/>
              </w:rPr>
              <w:t xml:space="preserve">. </w:t>
            </w:r>
            <w:r w:rsidR="002337DB">
              <w:rPr>
                <w:rFonts w:eastAsia="Times New Roman"/>
                <w:color w:val="000000"/>
                <w:lang w:eastAsia="hu-HU"/>
              </w:rPr>
              <w:t>jú</w:t>
            </w:r>
            <w:r w:rsidR="006F24D8">
              <w:rPr>
                <w:rFonts w:eastAsia="Times New Roman"/>
                <w:color w:val="000000"/>
                <w:lang w:eastAsia="hu-HU"/>
              </w:rPr>
              <w:t>l</w:t>
            </w:r>
            <w:r w:rsidR="002337DB">
              <w:rPr>
                <w:rFonts w:eastAsia="Times New Roman"/>
                <w:color w:val="000000"/>
                <w:lang w:eastAsia="hu-HU"/>
              </w:rPr>
              <w:t>iu</w:t>
            </w:r>
            <w:r w:rsidR="009C4CF2">
              <w:rPr>
                <w:rFonts w:eastAsia="Times New Roman"/>
                <w:color w:val="000000"/>
                <w:lang w:eastAsia="hu-HU"/>
              </w:rPr>
              <w:t>s</w:t>
            </w:r>
            <w:r w:rsidR="004D140B" w:rsidRPr="004D140B">
              <w:rPr>
                <w:rFonts w:eastAsia="Times New Roman"/>
                <w:color w:val="000000"/>
                <w:lang w:eastAsia="hu-HU"/>
              </w:rPr>
              <w:t xml:space="preserve">/ </w:t>
            </w:r>
          </w:p>
          <w:p w:rsidR="004D140B" w:rsidRPr="004D140B" w:rsidRDefault="002337DB" w:rsidP="006F24D8">
            <w:pPr>
              <w:spacing w:after="0" w:line="240" w:lineRule="auto"/>
              <w:jc w:val="center"/>
              <w:rPr>
                <w:rFonts w:eastAsia="Times New Roman"/>
                <w:color w:val="000000"/>
                <w:lang w:eastAsia="hu-HU"/>
              </w:rPr>
            </w:pPr>
            <w:proofErr w:type="spellStart"/>
            <w:r>
              <w:rPr>
                <w:rFonts w:eastAsia="Times New Roman"/>
                <w:i/>
                <w:iCs/>
                <w:color w:val="000000"/>
                <w:lang w:eastAsia="hu-HU"/>
              </w:rPr>
              <w:t>Ju</w:t>
            </w:r>
            <w:r w:rsidR="006F24D8">
              <w:rPr>
                <w:rFonts w:eastAsia="Times New Roman"/>
                <w:i/>
                <w:iCs/>
                <w:color w:val="000000"/>
                <w:lang w:eastAsia="hu-HU"/>
              </w:rPr>
              <w:t>ly</w:t>
            </w:r>
            <w:proofErr w:type="spellEnd"/>
            <w:r w:rsidR="00EA55AF">
              <w:rPr>
                <w:rFonts w:eastAsia="Times New Roman"/>
                <w:i/>
                <w:iCs/>
                <w:color w:val="000000"/>
                <w:lang w:eastAsia="hu-HU"/>
              </w:rPr>
              <w:t xml:space="preserve"> 201</w:t>
            </w:r>
            <w:r w:rsidR="00D768E2">
              <w:rPr>
                <w:rFonts w:eastAsia="Times New Roman"/>
                <w:i/>
                <w:iCs/>
                <w:color w:val="000000"/>
                <w:lang w:eastAsia="hu-HU"/>
              </w:rPr>
              <w:t>7</w:t>
            </w:r>
          </w:p>
        </w:tc>
        <w:tc>
          <w:tcPr>
            <w:tcW w:w="4894" w:type="dxa"/>
            <w:gridSpan w:val="4"/>
            <w:tcBorders>
              <w:top w:val="single" w:sz="8" w:space="0" w:color="auto"/>
              <w:left w:val="nil"/>
              <w:bottom w:val="nil"/>
              <w:right w:val="single" w:sz="12" w:space="0" w:color="auto"/>
            </w:tcBorders>
            <w:shd w:val="clear" w:color="auto" w:fill="auto"/>
            <w:noWrap/>
            <w:vAlign w:val="center"/>
            <w:hideMark/>
          </w:tcPr>
          <w:p w:rsidR="004D140B" w:rsidRPr="004D140B" w:rsidRDefault="004D140B" w:rsidP="00745E0F">
            <w:pPr>
              <w:spacing w:after="0" w:line="240" w:lineRule="auto"/>
              <w:jc w:val="center"/>
              <w:rPr>
                <w:rFonts w:eastAsia="Times New Roman"/>
                <w:color w:val="000000"/>
                <w:lang w:eastAsia="hu-HU"/>
              </w:rPr>
            </w:pPr>
            <w:r w:rsidRPr="004D140B">
              <w:rPr>
                <w:rFonts w:eastAsia="Times New Roman"/>
                <w:color w:val="000000"/>
                <w:lang w:eastAsia="hu-HU"/>
              </w:rPr>
              <w:t xml:space="preserve">Változás/ </w:t>
            </w:r>
            <w:proofErr w:type="spellStart"/>
            <w:r w:rsidRPr="004D140B">
              <w:rPr>
                <w:rFonts w:eastAsia="Times New Roman"/>
                <w:i/>
                <w:iCs/>
                <w:color w:val="000000"/>
                <w:lang w:eastAsia="hu-HU"/>
              </w:rPr>
              <w:t>Changes</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compared</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to</w:t>
            </w:r>
            <w:proofErr w:type="spellEnd"/>
          </w:p>
        </w:tc>
      </w:tr>
      <w:tr w:rsidR="004D140B" w:rsidRPr="004D140B" w:rsidTr="00F82735">
        <w:trPr>
          <w:trHeight w:val="1245"/>
          <w:jc w:val="center"/>
        </w:trPr>
        <w:tc>
          <w:tcPr>
            <w:tcW w:w="3701" w:type="dxa"/>
            <w:vMerge/>
            <w:tcBorders>
              <w:top w:val="single" w:sz="8" w:space="0" w:color="auto"/>
              <w:left w:val="single" w:sz="12" w:space="0" w:color="auto"/>
              <w:bottom w:val="single" w:sz="4" w:space="0" w:color="000000"/>
              <w:right w:val="single" w:sz="4" w:space="0" w:color="auto"/>
            </w:tcBorders>
            <w:vAlign w:val="center"/>
            <w:hideMark/>
          </w:tcPr>
          <w:p w:rsidR="004D140B" w:rsidRPr="004D140B" w:rsidRDefault="004D140B" w:rsidP="00745E0F">
            <w:pPr>
              <w:spacing w:after="0" w:line="240" w:lineRule="auto"/>
              <w:rPr>
                <w:rFonts w:eastAsia="Times New Roman"/>
                <w:b/>
                <w:bCs/>
                <w:color w:val="000000"/>
                <w:lang w:eastAsia="hu-HU"/>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4D140B" w:rsidRPr="004D140B" w:rsidRDefault="004D140B" w:rsidP="00745E0F">
            <w:pPr>
              <w:spacing w:after="0" w:line="240" w:lineRule="auto"/>
              <w:rPr>
                <w:rFonts w:eastAsia="Times New Roman"/>
                <w:color w:val="000000"/>
                <w:lang w:eastAsia="hu-HU"/>
              </w:rPr>
            </w:pPr>
          </w:p>
        </w:tc>
        <w:tc>
          <w:tcPr>
            <w:tcW w:w="2414" w:type="dxa"/>
            <w:gridSpan w:val="2"/>
            <w:tcBorders>
              <w:top w:val="single" w:sz="4" w:space="0" w:color="auto"/>
              <w:left w:val="nil"/>
              <w:bottom w:val="nil"/>
              <w:right w:val="single" w:sz="4" w:space="0" w:color="auto"/>
            </w:tcBorders>
            <w:shd w:val="clear" w:color="auto" w:fill="auto"/>
            <w:vAlign w:val="center"/>
            <w:hideMark/>
          </w:tcPr>
          <w:p w:rsidR="004D140B" w:rsidRPr="004D140B" w:rsidRDefault="004D140B" w:rsidP="00745E0F">
            <w:pPr>
              <w:spacing w:after="0" w:line="240" w:lineRule="auto"/>
              <w:jc w:val="center"/>
              <w:rPr>
                <w:rFonts w:eastAsia="Times New Roman"/>
                <w:color w:val="000000"/>
                <w:lang w:eastAsia="hu-HU"/>
              </w:rPr>
            </w:pPr>
            <w:r w:rsidRPr="004D140B">
              <w:rPr>
                <w:rFonts w:eastAsia="Times New Roman"/>
                <w:color w:val="000000"/>
                <w:lang w:eastAsia="hu-HU"/>
              </w:rPr>
              <w:t xml:space="preserve">előző időszakhoz képest/ </w:t>
            </w:r>
            <w:proofErr w:type="spellStart"/>
            <w:r w:rsidRPr="004D140B">
              <w:rPr>
                <w:rFonts w:eastAsia="Times New Roman"/>
                <w:i/>
                <w:iCs/>
                <w:color w:val="000000"/>
                <w:lang w:eastAsia="hu-HU"/>
              </w:rPr>
              <w:t>the</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previous</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month</w:t>
            </w:r>
            <w:proofErr w:type="spellEnd"/>
          </w:p>
        </w:tc>
        <w:tc>
          <w:tcPr>
            <w:tcW w:w="2480" w:type="dxa"/>
            <w:gridSpan w:val="2"/>
            <w:tcBorders>
              <w:top w:val="single" w:sz="4" w:space="0" w:color="auto"/>
              <w:left w:val="single" w:sz="4" w:space="0" w:color="auto"/>
              <w:bottom w:val="nil"/>
              <w:right w:val="single" w:sz="12" w:space="0" w:color="auto"/>
            </w:tcBorders>
            <w:shd w:val="clear" w:color="auto" w:fill="auto"/>
            <w:vAlign w:val="center"/>
            <w:hideMark/>
          </w:tcPr>
          <w:p w:rsidR="004D140B" w:rsidRPr="004D140B" w:rsidRDefault="004D140B" w:rsidP="00745E0F">
            <w:pPr>
              <w:spacing w:after="0" w:line="240" w:lineRule="auto"/>
              <w:jc w:val="center"/>
              <w:rPr>
                <w:rFonts w:eastAsia="Times New Roman"/>
                <w:color w:val="000000"/>
                <w:lang w:eastAsia="hu-HU"/>
              </w:rPr>
            </w:pPr>
            <w:r w:rsidRPr="004D140B">
              <w:rPr>
                <w:rFonts w:eastAsia="Times New Roman"/>
                <w:color w:val="000000"/>
                <w:lang w:eastAsia="hu-HU"/>
              </w:rPr>
              <w:t>előző év azonos időszakához képest/</w:t>
            </w:r>
            <w:r w:rsidRPr="004D140B">
              <w:rPr>
                <w:rFonts w:eastAsia="Times New Roman"/>
                <w:i/>
                <w:iCs/>
                <w:color w:val="000000"/>
                <w:lang w:eastAsia="hu-HU"/>
              </w:rPr>
              <w:t xml:space="preserve"> </w:t>
            </w:r>
            <w:proofErr w:type="spellStart"/>
            <w:r w:rsidRPr="004D140B">
              <w:rPr>
                <w:rFonts w:eastAsia="Times New Roman"/>
                <w:i/>
                <w:iCs/>
                <w:color w:val="000000"/>
                <w:lang w:eastAsia="hu-HU"/>
              </w:rPr>
              <w:t>the</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same</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period</w:t>
            </w:r>
            <w:proofErr w:type="spellEnd"/>
            <w:r w:rsidRPr="004D140B">
              <w:rPr>
                <w:rFonts w:eastAsia="Times New Roman"/>
                <w:i/>
                <w:iCs/>
                <w:color w:val="000000"/>
                <w:lang w:eastAsia="hu-HU"/>
              </w:rPr>
              <w:t xml:space="preserve"> of </w:t>
            </w:r>
            <w:proofErr w:type="spellStart"/>
            <w:r w:rsidRPr="004D140B">
              <w:rPr>
                <w:rFonts w:eastAsia="Times New Roman"/>
                <w:i/>
                <w:iCs/>
                <w:color w:val="000000"/>
                <w:lang w:eastAsia="hu-HU"/>
              </w:rPr>
              <w:t>the</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previous</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year</w:t>
            </w:r>
            <w:proofErr w:type="spellEnd"/>
          </w:p>
        </w:tc>
      </w:tr>
      <w:tr w:rsidR="000562E8" w:rsidRPr="004D140B" w:rsidTr="00F82735">
        <w:trPr>
          <w:trHeight w:val="915"/>
          <w:jc w:val="center"/>
        </w:trPr>
        <w:tc>
          <w:tcPr>
            <w:tcW w:w="3701" w:type="dxa"/>
            <w:vMerge/>
            <w:tcBorders>
              <w:top w:val="single" w:sz="8" w:space="0" w:color="auto"/>
              <w:left w:val="single" w:sz="12" w:space="0" w:color="auto"/>
              <w:bottom w:val="single" w:sz="4" w:space="0" w:color="000000"/>
              <w:right w:val="single" w:sz="4" w:space="0" w:color="auto"/>
            </w:tcBorders>
            <w:vAlign w:val="center"/>
            <w:hideMark/>
          </w:tcPr>
          <w:p w:rsidR="004D140B" w:rsidRPr="004D140B" w:rsidRDefault="004D140B" w:rsidP="00745E0F">
            <w:pPr>
              <w:spacing w:after="0" w:line="240" w:lineRule="auto"/>
              <w:rPr>
                <w:rFonts w:eastAsia="Times New Roman"/>
                <w:b/>
                <w:bCs/>
                <w:color w:val="000000"/>
                <w:lang w:eastAsia="hu-HU"/>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4D140B" w:rsidRPr="004D140B" w:rsidRDefault="004D140B" w:rsidP="00745E0F">
            <w:pPr>
              <w:spacing w:after="0" w:line="240" w:lineRule="auto"/>
              <w:rPr>
                <w:rFonts w:eastAsia="Times New Roman"/>
                <w:color w:val="000000"/>
                <w:lang w:eastAsia="hu-HU"/>
              </w:rPr>
            </w:pPr>
          </w:p>
        </w:tc>
        <w:tc>
          <w:tcPr>
            <w:tcW w:w="1260" w:type="dxa"/>
            <w:tcBorders>
              <w:top w:val="single" w:sz="4" w:space="0" w:color="auto"/>
              <w:left w:val="nil"/>
              <w:bottom w:val="nil"/>
              <w:right w:val="single" w:sz="4" w:space="0" w:color="auto"/>
            </w:tcBorders>
            <w:shd w:val="clear" w:color="auto" w:fill="auto"/>
            <w:vAlign w:val="center"/>
            <w:hideMark/>
          </w:tcPr>
          <w:p w:rsidR="004D140B" w:rsidRPr="004D140B" w:rsidRDefault="004D140B" w:rsidP="00745E0F">
            <w:pPr>
              <w:spacing w:after="0" w:line="240" w:lineRule="auto"/>
              <w:jc w:val="center"/>
              <w:rPr>
                <w:rFonts w:eastAsia="Times New Roman"/>
                <w:color w:val="000000"/>
                <w:lang w:eastAsia="hu-HU"/>
              </w:rPr>
            </w:pPr>
            <w:r w:rsidRPr="004D140B">
              <w:rPr>
                <w:rFonts w:eastAsia="Times New Roman"/>
                <w:color w:val="000000"/>
                <w:lang w:eastAsia="hu-HU"/>
              </w:rPr>
              <w:t xml:space="preserve">fő/ </w:t>
            </w:r>
            <w:proofErr w:type="spellStart"/>
            <w:r w:rsidRPr="004D140B">
              <w:rPr>
                <w:rFonts w:eastAsia="Times New Roman"/>
                <w:i/>
                <w:iCs/>
                <w:color w:val="000000"/>
                <w:lang w:eastAsia="hu-HU"/>
              </w:rPr>
              <w:t>number</w:t>
            </w:r>
            <w:proofErr w:type="spellEnd"/>
          </w:p>
        </w:tc>
        <w:tc>
          <w:tcPr>
            <w:tcW w:w="1154" w:type="dxa"/>
            <w:tcBorders>
              <w:top w:val="single" w:sz="4" w:space="0" w:color="auto"/>
              <w:left w:val="single" w:sz="4" w:space="0" w:color="auto"/>
              <w:bottom w:val="nil"/>
              <w:right w:val="single" w:sz="4" w:space="0" w:color="auto"/>
            </w:tcBorders>
            <w:shd w:val="clear" w:color="auto" w:fill="auto"/>
            <w:vAlign w:val="center"/>
            <w:hideMark/>
          </w:tcPr>
          <w:p w:rsidR="004D140B" w:rsidRPr="004D140B" w:rsidRDefault="004D140B" w:rsidP="00745E0F">
            <w:pPr>
              <w:spacing w:after="0" w:line="240" w:lineRule="auto"/>
              <w:jc w:val="center"/>
              <w:rPr>
                <w:rFonts w:eastAsia="Times New Roman"/>
                <w:color w:val="000000"/>
                <w:lang w:eastAsia="hu-HU"/>
              </w:rPr>
            </w:pPr>
            <w:r w:rsidRPr="004D140B">
              <w:rPr>
                <w:rFonts w:eastAsia="Times New Roman"/>
                <w:color w:val="000000"/>
                <w:lang w:eastAsia="hu-HU"/>
              </w:rPr>
              <w:t xml:space="preserve">(%, %-pont)/ </w:t>
            </w:r>
            <w:r w:rsidRPr="004D140B">
              <w:rPr>
                <w:rFonts w:eastAsia="Times New Roman"/>
                <w:i/>
                <w:iCs/>
                <w:color w:val="000000"/>
                <w:lang w:eastAsia="hu-HU"/>
              </w:rPr>
              <w:t>(</w:t>
            </w:r>
            <w:proofErr w:type="spellStart"/>
            <w:r w:rsidRPr="004D140B">
              <w:rPr>
                <w:rFonts w:eastAsia="Times New Roman"/>
                <w:i/>
                <w:iCs/>
                <w:color w:val="000000"/>
                <w:lang w:eastAsia="hu-HU"/>
              </w:rPr>
              <w:t>in</w:t>
            </w:r>
            <w:proofErr w:type="spellEnd"/>
            <w:r w:rsidRPr="004D140B">
              <w:rPr>
                <w:rFonts w:eastAsia="Times New Roman"/>
                <w:i/>
                <w:iCs/>
                <w:color w:val="000000"/>
                <w:lang w:eastAsia="hu-HU"/>
              </w:rPr>
              <w:t xml:space="preserve"> %, % </w:t>
            </w:r>
            <w:proofErr w:type="spellStart"/>
            <w:r w:rsidRPr="004D140B">
              <w:rPr>
                <w:rFonts w:eastAsia="Times New Roman"/>
                <w:i/>
                <w:iCs/>
                <w:color w:val="000000"/>
                <w:lang w:eastAsia="hu-HU"/>
              </w:rPr>
              <w:t>point</w:t>
            </w:r>
            <w:proofErr w:type="spellEnd"/>
            <w:r w:rsidRPr="004D140B">
              <w:rPr>
                <w:rFonts w:eastAsia="Times New Roman"/>
                <w:i/>
                <w:iCs/>
                <w:color w:val="000000"/>
                <w:lang w:eastAsia="hu-HU"/>
              </w:rPr>
              <w:t>)</w:t>
            </w:r>
          </w:p>
        </w:tc>
        <w:tc>
          <w:tcPr>
            <w:tcW w:w="1240" w:type="dxa"/>
            <w:tcBorders>
              <w:top w:val="single" w:sz="4" w:space="0" w:color="auto"/>
              <w:left w:val="single" w:sz="4" w:space="0" w:color="auto"/>
              <w:bottom w:val="nil"/>
              <w:right w:val="single" w:sz="4" w:space="0" w:color="auto"/>
            </w:tcBorders>
            <w:shd w:val="clear" w:color="auto" w:fill="auto"/>
            <w:vAlign w:val="center"/>
            <w:hideMark/>
          </w:tcPr>
          <w:p w:rsidR="004D140B" w:rsidRPr="004D140B" w:rsidRDefault="004D140B" w:rsidP="00745E0F">
            <w:pPr>
              <w:spacing w:after="0" w:line="240" w:lineRule="auto"/>
              <w:jc w:val="center"/>
              <w:rPr>
                <w:rFonts w:eastAsia="Times New Roman"/>
                <w:color w:val="000000"/>
                <w:lang w:eastAsia="hu-HU"/>
              </w:rPr>
            </w:pPr>
            <w:r w:rsidRPr="004D140B">
              <w:rPr>
                <w:rFonts w:eastAsia="Times New Roman"/>
                <w:color w:val="000000"/>
                <w:lang w:eastAsia="hu-HU"/>
              </w:rPr>
              <w:t xml:space="preserve">fő/ </w:t>
            </w:r>
            <w:proofErr w:type="spellStart"/>
            <w:r w:rsidRPr="004D140B">
              <w:rPr>
                <w:rFonts w:eastAsia="Times New Roman"/>
                <w:i/>
                <w:iCs/>
                <w:color w:val="000000"/>
                <w:lang w:eastAsia="hu-HU"/>
              </w:rPr>
              <w:t>number</w:t>
            </w:r>
            <w:proofErr w:type="spellEnd"/>
          </w:p>
        </w:tc>
        <w:tc>
          <w:tcPr>
            <w:tcW w:w="1240" w:type="dxa"/>
            <w:tcBorders>
              <w:top w:val="single" w:sz="4" w:space="0" w:color="auto"/>
              <w:left w:val="single" w:sz="4" w:space="0" w:color="auto"/>
              <w:bottom w:val="nil"/>
              <w:right w:val="single" w:sz="12" w:space="0" w:color="auto"/>
            </w:tcBorders>
            <w:shd w:val="clear" w:color="auto" w:fill="auto"/>
            <w:vAlign w:val="center"/>
            <w:hideMark/>
          </w:tcPr>
          <w:p w:rsidR="004D140B" w:rsidRPr="004D140B" w:rsidRDefault="004D140B" w:rsidP="00745E0F">
            <w:pPr>
              <w:spacing w:after="0" w:line="240" w:lineRule="auto"/>
              <w:jc w:val="center"/>
              <w:rPr>
                <w:rFonts w:eastAsia="Times New Roman"/>
                <w:color w:val="000000"/>
                <w:lang w:eastAsia="hu-HU"/>
              </w:rPr>
            </w:pPr>
            <w:r w:rsidRPr="004D140B">
              <w:rPr>
                <w:rFonts w:eastAsia="Times New Roman"/>
                <w:color w:val="000000"/>
                <w:lang w:eastAsia="hu-HU"/>
              </w:rPr>
              <w:t xml:space="preserve">(%, %-pont)/ </w:t>
            </w:r>
            <w:r w:rsidRPr="004D140B">
              <w:rPr>
                <w:rFonts w:eastAsia="Times New Roman"/>
                <w:i/>
                <w:iCs/>
                <w:color w:val="000000"/>
                <w:lang w:eastAsia="hu-HU"/>
              </w:rPr>
              <w:t>(</w:t>
            </w:r>
            <w:proofErr w:type="spellStart"/>
            <w:r w:rsidRPr="004D140B">
              <w:rPr>
                <w:rFonts w:eastAsia="Times New Roman"/>
                <w:i/>
                <w:iCs/>
                <w:color w:val="000000"/>
                <w:lang w:eastAsia="hu-HU"/>
              </w:rPr>
              <w:t>in</w:t>
            </w:r>
            <w:proofErr w:type="spellEnd"/>
            <w:r w:rsidRPr="004D140B">
              <w:rPr>
                <w:rFonts w:eastAsia="Times New Roman"/>
                <w:i/>
                <w:iCs/>
                <w:color w:val="000000"/>
                <w:lang w:eastAsia="hu-HU"/>
              </w:rPr>
              <w:t xml:space="preserve"> %, % </w:t>
            </w:r>
            <w:proofErr w:type="spellStart"/>
            <w:r w:rsidRPr="004D140B">
              <w:rPr>
                <w:rFonts w:eastAsia="Times New Roman"/>
                <w:i/>
                <w:iCs/>
                <w:color w:val="000000"/>
                <w:lang w:eastAsia="hu-HU"/>
              </w:rPr>
              <w:t>point</w:t>
            </w:r>
            <w:proofErr w:type="spellEnd"/>
            <w:r w:rsidRPr="004D140B">
              <w:rPr>
                <w:rFonts w:eastAsia="Times New Roman"/>
                <w:i/>
                <w:iCs/>
                <w:color w:val="000000"/>
                <w:lang w:eastAsia="hu-HU"/>
              </w:rPr>
              <w:t>)</w:t>
            </w:r>
          </w:p>
        </w:tc>
      </w:tr>
      <w:tr w:rsidR="00156264" w:rsidRPr="004D140B" w:rsidTr="00583BFD">
        <w:trPr>
          <w:trHeight w:val="900"/>
          <w:jc w:val="center"/>
        </w:trPr>
        <w:tc>
          <w:tcPr>
            <w:tcW w:w="3701" w:type="dxa"/>
            <w:tcBorders>
              <w:top w:val="nil"/>
              <w:left w:val="single" w:sz="12" w:space="0" w:color="auto"/>
              <w:bottom w:val="nil"/>
              <w:right w:val="single" w:sz="4" w:space="0" w:color="auto"/>
            </w:tcBorders>
            <w:shd w:val="clear" w:color="auto" w:fill="auto"/>
            <w:vAlign w:val="bottom"/>
            <w:hideMark/>
          </w:tcPr>
          <w:p w:rsidR="00156264" w:rsidRPr="004D140B" w:rsidRDefault="00156264" w:rsidP="00583BFD">
            <w:pPr>
              <w:spacing w:after="0" w:line="240" w:lineRule="auto"/>
              <w:rPr>
                <w:rFonts w:eastAsia="Times New Roman"/>
                <w:color w:val="000000"/>
                <w:lang w:eastAsia="hu-HU"/>
              </w:rPr>
            </w:pPr>
            <w:r w:rsidRPr="004D140B">
              <w:rPr>
                <w:rFonts w:eastAsia="Times New Roman"/>
                <w:color w:val="000000"/>
                <w:lang w:eastAsia="hu-HU"/>
              </w:rPr>
              <w:t xml:space="preserve">Nyilvántartott álláskeresők zárónapi száma (ezer fő)/ </w:t>
            </w:r>
            <w:proofErr w:type="spellStart"/>
            <w:r w:rsidRPr="004D140B">
              <w:rPr>
                <w:rFonts w:eastAsia="Times New Roman"/>
                <w:i/>
                <w:iCs/>
                <w:color w:val="000000"/>
                <w:lang w:eastAsia="hu-HU"/>
              </w:rPr>
              <w:t>Number</w:t>
            </w:r>
            <w:proofErr w:type="spellEnd"/>
            <w:r w:rsidRPr="004D140B">
              <w:rPr>
                <w:rFonts w:eastAsia="Times New Roman"/>
                <w:i/>
                <w:iCs/>
                <w:color w:val="000000"/>
                <w:lang w:eastAsia="hu-HU"/>
              </w:rPr>
              <w:t xml:space="preserve"> of </w:t>
            </w:r>
            <w:proofErr w:type="spellStart"/>
            <w:r w:rsidRPr="004D140B">
              <w:rPr>
                <w:rFonts w:eastAsia="Times New Roman"/>
                <w:i/>
                <w:iCs/>
                <w:color w:val="000000"/>
                <w:lang w:eastAsia="hu-HU"/>
              </w:rPr>
              <w:t>the</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registered</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jobseekers</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at</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the</w:t>
            </w:r>
            <w:proofErr w:type="spellEnd"/>
            <w:r w:rsidRPr="004D140B">
              <w:rPr>
                <w:rFonts w:eastAsia="Times New Roman"/>
                <w:i/>
                <w:iCs/>
                <w:color w:val="000000"/>
                <w:lang w:eastAsia="hu-HU"/>
              </w:rPr>
              <w:t xml:space="preserve"> end of </w:t>
            </w:r>
            <w:proofErr w:type="spellStart"/>
            <w:r w:rsidRPr="004D140B">
              <w:rPr>
                <w:rFonts w:eastAsia="Times New Roman"/>
                <w:i/>
                <w:iCs/>
                <w:color w:val="000000"/>
                <w:lang w:eastAsia="hu-HU"/>
              </w:rPr>
              <w:t>the</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month</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thousand</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persons</w:t>
            </w:r>
            <w:proofErr w:type="spellEnd"/>
            <w:r w:rsidRPr="004D140B">
              <w:rPr>
                <w:rFonts w:eastAsia="Times New Roman"/>
                <w:i/>
                <w:iCs/>
                <w:color w:val="000000"/>
                <w:lang w:eastAsia="hu-HU"/>
              </w:rPr>
              <w:t>)</w:t>
            </w:r>
          </w:p>
        </w:tc>
        <w:tc>
          <w:tcPr>
            <w:tcW w:w="1701" w:type="dxa"/>
            <w:tcBorders>
              <w:top w:val="nil"/>
              <w:left w:val="nil"/>
              <w:bottom w:val="nil"/>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274</w:t>
            </w:r>
            <w:r>
              <w:rPr>
                <w:rFonts w:asciiTheme="minorHAnsi" w:hAnsiTheme="minorHAnsi" w:cs="Tahoma"/>
                <w:color w:val="000000"/>
                <w:szCs w:val="20"/>
              </w:rPr>
              <w:t xml:space="preserve"> </w:t>
            </w:r>
            <w:r w:rsidRPr="00AD318B">
              <w:rPr>
                <w:rFonts w:asciiTheme="minorHAnsi" w:hAnsiTheme="minorHAnsi" w:cs="Tahoma"/>
                <w:color w:val="000000"/>
                <w:szCs w:val="20"/>
              </w:rPr>
              <w:t>659</w:t>
            </w:r>
          </w:p>
        </w:tc>
        <w:tc>
          <w:tcPr>
            <w:tcW w:w="1260" w:type="dxa"/>
            <w:tcBorders>
              <w:top w:val="single" w:sz="4" w:space="0" w:color="auto"/>
              <w:left w:val="nil"/>
              <w:bottom w:val="nil"/>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-4</w:t>
            </w:r>
            <w:r>
              <w:rPr>
                <w:rFonts w:asciiTheme="minorHAnsi" w:hAnsiTheme="minorHAnsi" w:cs="Tahoma"/>
                <w:color w:val="000000"/>
                <w:szCs w:val="20"/>
              </w:rPr>
              <w:t xml:space="preserve"> </w:t>
            </w:r>
            <w:r w:rsidRPr="00AD318B">
              <w:rPr>
                <w:rFonts w:asciiTheme="minorHAnsi" w:hAnsiTheme="minorHAnsi" w:cs="Tahoma"/>
                <w:color w:val="000000"/>
                <w:szCs w:val="20"/>
              </w:rPr>
              <w:t>907</w:t>
            </w:r>
          </w:p>
        </w:tc>
        <w:tc>
          <w:tcPr>
            <w:tcW w:w="1154" w:type="dxa"/>
            <w:tcBorders>
              <w:top w:val="single" w:sz="4" w:space="0" w:color="auto"/>
              <w:left w:val="nil"/>
              <w:bottom w:val="nil"/>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-1,8</w:t>
            </w:r>
          </w:p>
        </w:tc>
        <w:tc>
          <w:tcPr>
            <w:tcW w:w="1240" w:type="dxa"/>
            <w:tcBorders>
              <w:top w:val="single" w:sz="4" w:space="0" w:color="auto"/>
              <w:left w:val="nil"/>
              <w:bottom w:val="nil"/>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-17</w:t>
            </w:r>
            <w:r>
              <w:rPr>
                <w:rFonts w:asciiTheme="minorHAnsi" w:hAnsiTheme="minorHAnsi" w:cs="Tahoma"/>
                <w:color w:val="000000"/>
                <w:szCs w:val="20"/>
              </w:rPr>
              <w:t xml:space="preserve"> </w:t>
            </w:r>
            <w:r w:rsidRPr="00AD318B">
              <w:rPr>
                <w:rFonts w:asciiTheme="minorHAnsi" w:hAnsiTheme="minorHAnsi" w:cs="Tahoma"/>
                <w:color w:val="000000"/>
                <w:szCs w:val="20"/>
              </w:rPr>
              <w:t>325</w:t>
            </w:r>
          </w:p>
        </w:tc>
        <w:tc>
          <w:tcPr>
            <w:tcW w:w="1240" w:type="dxa"/>
            <w:tcBorders>
              <w:top w:val="single" w:sz="4" w:space="0" w:color="auto"/>
              <w:left w:val="nil"/>
              <w:bottom w:val="nil"/>
              <w:right w:val="single" w:sz="12"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-5,9</w:t>
            </w:r>
          </w:p>
        </w:tc>
      </w:tr>
      <w:tr w:rsidR="00156264" w:rsidRPr="004D140B" w:rsidTr="00583BFD">
        <w:trPr>
          <w:trHeight w:val="600"/>
          <w:jc w:val="center"/>
        </w:trPr>
        <w:tc>
          <w:tcPr>
            <w:tcW w:w="3701" w:type="dxa"/>
            <w:tcBorders>
              <w:top w:val="nil"/>
              <w:left w:val="single" w:sz="12" w:space="0" w:color="auto"/>
              <w:bottom w:val="nil"/>
              <w:right w:val="single" w:sz="4" w:space="0" w:color="auto"/>
            </w:tcBorders>
            <w:shd w:val="clear" w:color="auto" w:fill="auto"/>
            <w:vAlign w:val="bottom"/>
            <w:hideMark/>
          </w:tcPr>
          <w:p w:rsidR="00156264" w:rsidRPr="004D140B" w:rsidRDefault="00156264" w:rsidP="00583BFD">
            <w:pPr>
              <w:spacing w:after="0" w:line="240" w:lineRule="auto"/>
              <w:ind w:left="708"/>
              <w:rPr>
                <w:rFonts w:eastAsia="Times New Roman"/>
                <w:color w:val="000000"/>
                <w:lang w:eastAsia="hu-HU"/>
              </w:rPr>
            </w:pPr>
            <w:r w:rsidRPr="004D140B">
              <w:rPr>
                <w:rFonts w:eastAsia="Times New Roman"/>
                <w:color w:val="000000"/>
                <w:lang w:eastAsia="hu-HU"/>
              </w:rPr>
              <w:t xml:space="preserve">Ebből/ </w:t>
            </w:r>
            <w:proofErr w:type="spellStart"/>
            <w:r w:rsidRPr="004D140B">
              <w:rPr>
                <w:rFonts w:eastAsia="Times New Roman"/>
                <w:i/>
                <w:iCs/>
                <w:color w:val="000000"/>
                <w:lang w:eastAsia="hu-HU"/>
              </w:rPr>
              <w:t>From</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this</w:t>
            </w:r>
            <w:proofErr w:type="spellEnd"/>
            <w:r w:rsidRPr="004D140B">
              <w:rPr>
                <w:rFonts w:eastAsia="Times New Roman"/>
                <w:color w:val="000000"/>
                <w:lang w:eastAsia="hu-HU"/>
              </w:rPr>
              <w:t xml:space="preserve">: Álláskeresési ellátásra jogosult/ </w:t>
            </w:r>
            <w:proofErr w:type="spellStart"/>
            <w:r w:rsidRPr="004D140B">
              <w:rPr>
                <w:rFonts w:eastAsia="Times New Roman"/>
                <w:i/>
                <w:iCs/>
                <w:color w:val="000000"/>
                <w:lang w:eastAsia="hu-HU"/>
              </w:rPr>
              <w:t>Eligible</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for</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jobseekers</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allowance</w:t>
            </w:r>
            <w:proofErr w:type="spellEnd"/>
          </w:p>
        </w:tc>
        <w:tc>
          <w:tcPr>
            <w:tcW w:w="1701" w:type="dxa"/>
            <w:tcBorders>
              <w:top w:val="nil"/>
              <w:left w:val="nil"/>
              <w:bottom w:val="nil"/>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60</w:t>
            </w:r>
            <w:r>
              <w:rPr>
                <w:rFonts w:asciiTheme="minorHAnsi" w:hAnsiTheme="minorHAnsi" w:cs="Tahoma"/>
                <w:color w:val="000000"/>
                <w:szCs w:val="20"/>
              </w:rPr>
              <w:t xml:space="preserve"> </w:t>
            </w:r>
            <w:r w:rsidRPr="00AD318B">
              <w:rPr>
                <w:rFonts w:asciiTheme="minorHAnsi" w:hAnsiTheme="minorHAnsi" w:cs="Tahoma"/>
                <w:color w:val="000000"/>
                <w:szCs w:val="20"/>
              </w:rPr>
              <w:t>559</w:t>
            </w:r>
          </w:p>
        </w:tc>
        <w:tc>
          <w:tcPr>
            <w:tcW w:w="1260" w:type="dxa"/>
            <w:tcBorders>
              <w:top w:val="nil"/>
              <w:left w:val="nil"/>
              <w:bottom w:val="nil"/>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3</w:t>
            </w:r>
            <w:r>
              <w:rPr>
                <w:rFonts w:asciiTheme="minorHAnsi" w:hAnsiTheme="minorHAnsi" w:cs="Tahoma"/>
                <w:color w:val="000000"/>
                <w:szCs w:val="20"/>
              </w:rPr>
              <w:t xml:space="preserve"> </w:t>
            </w:r>
            <w:r w:rsidRPr="00AD318B">
              <w:rPr>
                <w:rFonts w:asciiTheme="minorHAnsi" w:hAnsiTheme="minorHAnsi" w:cs="Tahoma"/>
                <w:color w:val="000000"/>
                <w:szCs w:val="20"/>
              </w:rPr>
              <w:t>007</w:t>
            </w:r>
          </w:p>
        </w:tc>
        <w:tc>
          <w:tcPr>
            <w:tcW w:w="1154" w:type="dxa"/>
            <w:tcBorders>
              <w:top w:val="nil"/>
              <w:left w:val="nil"/>
              <w:bottom w:val="nil"/>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5,2</w:t>
            </w:r>
          </w:p>
        </w:tc>
        <w:tc>
          <w:tcPr>
            <w:tcW w:w="1240" w:type="dxa"/>
            <w:tcBorders>
              <w:top w:val="nil"/>
              <w:left w:val="nil"/>
              <w:bottom w:val="nil"/>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3</w:t>
            </w:r>
            <w:r>
              <w:rPr>
                <w:rFonts w:asciiTheme="minorHAnsi" w:hAnsiTheme="minorHAnsi" w:cs="Tahoma"/>
                <w:color w:val="000000"/>
                <w:szCs w:val="20"/>
              </w:rPr>
              <w:t xml:space="preserve"> </w:t>
            </w:r>
            <w:r w:rsidRPr="00AD318B">
              <w:rPr>
                <w:rFonts w:asciiTheme="minorHAnsi" w:hAnsiTheme="minorHAnsi" w:cs="Tahoma"/>
                <w:color w:val="000000"/>
                <w:szCs w:val="20"/>
              </w:rPr>
              <w:t>097</w:t>
            </w:r>
          </w:p>
        </w:tc>
        <w:tc>
          <w:tcPr>
            <w:tcW w:w="1240" w:type="dxa"/>
            <w:tcBorders>
              <w:top w:val="nil"/>
              <w:left w:val="nil"/>
              <w:bottom w:val="nil"/>
              <w:right w:val="single" w:sz="12"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5,4</w:t>
            </w:r>
          </w:p>
        </w:tc>
      </w:tr>
      <w:tr w:rsidR="00156264" w:rsidRPr="004D140B" w:rsidTr="00583BFD">
        <w:trPr>
          <w:trHeight w:val="585"/>
          <w:jc w:val="center"/>
        </w:trPr>
        <w:tc>
          <w:tcPr>
            <w:tcW w:w="3701" w:type="dxa"/>
            <w:tcBorders>
              <w:top w:val="nil"/>
              <w:left w:val="single" w:sz="12" w:space="0" w:color="auto"/>
              <w:bottom w:val="nil"/>
              <w:right w:val="single" w:sz="4" w:space="0" w:color="auto"/>
            </w:tcBorders>
            <w:shd w:val="clear" w:color="auto" w:fill="auto"/>
            <w:vAlign w:val="bottom"/>
            <w:hideMark/>
          </w:tcPr>
          <w:p w:rsidR="00156264" w:rsidRPr="004D140B" w:rsidRDefault="00156264" w:rsidP="00583BFD">
            <w:pPr>
              <w:spacing w:after="0" w:line="240" w:lineRule="auto"/>
              <w:ind w:left="708"/>
              <w:rPr>
                <w:rFonts w:eastAsia="Times New Roman"/>
                <w:color w:val="000000"/>
                <w:lang w:eastAsia="hu-HU"/>
              </w:rPr>
            </w:pPr>
            <w:r w:rsidRPr="004D140B">
              <w:rPr>
                <w:rFonts w:eastAsia="Times New Roman"/>
                <w:color w:val="000000"/>
                <w:lang w:eastAsia="hu-HU"/>
              </w:rPr>
              <w:t xml:space="preserve">Foglalkoztatást helyettesítő támogatásban részesül/ </w:t>
            </w:r>
            <w:r w:rsidRPr="004D140B">
              <w:rPr>
                <w:rFonts w:eastAsia="Times New Roman"/>
                <w:i/>
                <w:iCs/>
                <w:color w:val="000000"/>
                <w:lang w:eastAsia="hu-HU"/>
              </w:rPr>
              <w:t xml:space="preserve">The </w:t>
            </w:r>
            <w:proofErr w:type="spellStart"/>
            <w:r w:rsidRPr="004D140B">
              <w:rPr>
                <w:rFonts w:eastAsia="Times New Roman"/>
                <w:i/>
                <w:iCs/>
                <w:color w:val="000000"/>
                <w:lang w:eastAsia="hu-HU"/>
              </w:rPr>
              <w:t>recipients</w:t>
            </w:r>
            <w:proofErr w:type="spellEnd"/>
            <w:r w:rsidRPr="004D140B">
              <w:rPr>
                <w:rFonts w:eastAsia="Times New Roman"/>
                <w:i/>
                <w:iCs/>
                <w:color w:val="000000"/>
                <w:lang w:eastAsia="hu-HU"/>
              </w:rPr>
              <w:t xml:space="preserve"> of </w:t>
            </w:r>
            <w:proofErr w:type="spellStart"/>
            <w:r w:rsidRPr="004D140B">
              <w:rPr>
                <w:rFonts w:eastAsia="Times New Roman"/>
                <w:i/>
                <w:iCs/>
                <w:color w:val="000000"/>
                <w:lang w:eastAsia="hu-HU"/>
              </w:rPr>
              <w:t>the</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employment</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substitution</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support</w:t>
            </w:r>
            <w:proofErr w:type="spellEnd"/>
          </w:p>
        </w:tc>
        <w:tc>
          <w:tcPr>
            <w:tcW w:w="1701" w:type="dxa"/>
            <w:tcBorders>
              <w:top w:val="nil"/>
              <w:left w:val="nil"/>
              <w:bottom w:val="nil"/>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87</w:t>
            </w:r>
            <w:r>
              <w:rPr>
                <w:rFonts w:asciiTheme="minorHAnsi" w:hAnsiTheme="minorHAnsi" w:cs="Tahoma"/>
                <w:color w:val="000000"/>
                <w:szCs w:val="20"/>
              </w:rPr>
              <w:t xml:space="preserve"> </w:t>
            </w:r>
            <w:r w:rsidRPr="00AD318B">
              <w:rPr>
                <w:rFonts w:asciiTheme="minorHAnsi" w:hAnsiTheme="minorHAnsi" w:cs="Tahoma"/>
                <w:color w:val="000000"/>
                <w:szCs w:val="20"/>
              </w:rPr>
              <w:t>020</w:t>
            </w:r>
          </w:p>
        </w:tc>
        <w:tc>
          <w:tcPr>
            <w:tcW w:w="1260" w:type="dxa"/>
            <w:tcBorders>
              <w:top w:val="nil"/>
              <w:left w:val="nil"/>
              <w:bottom w:val="nil"/>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-3</w:t>
            </w:r>
            <w:r>
              <w:rPr>
                <w:rFonts w:asciiTheme="minorHAnsi" w:hAnsiTheme="minorHAnsi" w:cs="Tahoma"/>
                <w:color w:val="000000"/>
                <w:szCs w:val="20"/>
              </w:rPr>
              <w:t xml:space="preserve"> </w:t>
            </w:r>
            <w:r w:rsidRPr="00AD318B">
              <w:rPr>
                <w:rFonts w:asciiTheme="minorHAnsi" w:hAnsiTheme="minorHAnsi" w:cs="Tahoma"/>
                <w:color w:val="000000"/>
                <w:szCs w:val="20"/>
              </w:rPr>
              <w:t>369</w:t>
            </w:r>
          </w:p>
        </w:tc>
        <w:tc>
          <w:tcPr>
            <w:tcW w:w="1154" w:type="dxa"/>
            <w:tcBorders>
              <w:top w:val="nil"/>
              <w:left w:val="nil"/>
              <w:bottom w:val="nil"/>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-3,7</w:t>
            </w:r>
          </w:p>
        </w:tc>
        <w:tc>
          <w:tcPr>
            <w:tcW w:w="1240" w:type="dxa"/>
            <w:tcBorders>
              <w:top w:val="nil"/>
              <w:left w:val="nil"/>
              <w:bottom w:val="nil"/>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-4</w:t>
            </w:r>
            <w:r>
              <w:rPr>
                <w:rFonts w:asciiTheme="minorHAnsi" w:hAnsiTheme="minorHAnsi" w:cs="Tahoma"/>
                <w:color w:val="000000"/>
                <w:szCs w:val="20"/>
              </w:rPr>
              <w:t xml:space="preserve"> </w:t>
            </w:r>
            <w:r w:rsidRPr="00AD318B">
              <w:rPr>
                <w:rFonts w:asciiTheme="minorHAnsi" w:hAnsiTheme="minorHAnsi" w:cs="Tahoma"/>
                <w:color w:val="000000"/>
                <w:szCs w:val="20"/>
              </w:rPr>
              <w:t>418</w:t>
            </w:r>
          </w:p>
        </w:tc>
        <w:tc>
          <w:tcPr>
            <w:tcW w:w="1240" w:type="dxa"/>
            <w:tcBorders>
              <w:top w:val="nil"/>
              <w:left w:val="nil"/>
              <w:bottom w:val="nil"/>
              <w:right w:val="single" w:sz="12"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-4,8</w:t>
            </w:r>
          </w:p>
        </w:tc>
      </w:tr>
      <w:tr w:rsidR="00156264" w:rsidRPr="004D140B" w:rsidTr="00583BFD">
        <w:trPr>
          <w:trHeight w:val="600"/>
          <w:jc w:val="center"/>
        </w:trPr>
        <w:tc>
          <w:tcPr>
            <w:tcW w:w="3701" w:type="dxa"/>
            <w:tcBorders>
              <w:top w:val="nil"/>
              <w:left w:val="single" w:sz="12" w:space="0" w:color="auto"/>
              <w:bottom w:val="nil"/>
              <w:right w:val="single" w:sz="4" w:space="0" w:color="auto"/>
            </w:tcBorders>
            <w:shd w:val="clear" w:color="auto" w:fill="auto"/>
            <w:vAlign w:val="bottom"/>
            <w:hideMark/>
          </w:tcPr>
          <w:p w:rsidR="00156264" w:rsidRPr="004D140B" w:rsidRDefault="00156264" w:rsidP="00583BFD">
            <w:pPr>
              <w:spacing w:after="0" w:line="240" w:lineRule="auto"/>
              <w:ind w:left="708"/>
              <w:rPr>
                <w:rFonts w:eastAsia="Times New Roman"/>
                <w:color w:val="000000"/>
                <w:lang w:eastAsia="hu-HU"/>
              </w:rPr>
            </w:pPr>
            <w:r w:rsidRPr="004D140B">
              <w:rPr>
                <w:rFonts w:eastAsia="Times New Roman"/>
                <w:color w:val="000000"/>
                <w:lang w:eastAsia="hu-HU"/>
              </w:rPr>
              <w:t xml:space="preserve">Ellátás nélkül/ </w:t>
            </w:r>
            <w:proofErr w:type="spellStart"/>
            <w:r w:rsidRPr="004D140B">
              <w:rPr>
                <w:rFonts w:eastAsia="Times New Roman"/>
                <w:i/>
                <w:iCs/>
                <w:color w:val="000000"/>
                <w:lang w:eastAsia="hu-HU"/>
              </w:rPr>
              <w:t>Jobseekers</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without</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any</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benefit</w:t>
            </w:r>
            <w:proofErr w:type="spellEnd"/>
          </w:p>
        </w:tc>
        <w:tc>
          <w:tcPr>
            <w:tcW w:w="1701" w:type="dxa"/>
            <w:tcBorders>
              <w:top w:val="nil"/>
              <w:left w:val="nil"/>
              <w:bottom w:val="nil"/>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127</w:t>
            </w:r>
            <w:r>
              <w:rPr>
                <w:rFonts w:asciiTheme="minorHAnsi" w:hAnsiTheme="minorHAnsi" w:cs="Tahoma"/>
                <w:color w:val="000000"/>
                <w:szCs w:val="20"/>
              </w:rPr>
              <w:t xml:space="preserve"> </w:t>
            </w:r>
            <w:r w:rsidRPr="00AD318B">
              <w:rPr>
                <w:rFonts w:asciiTheme="minorHAnsi" w:hAnsiTheme="minorHAnsi" w:cs="Tahoma"/>
                <w:color w:val="000000"/>
                <w:szCs w:val="20"/>
              </w:rPr>
              <w:t>080</w:t>
            </w:r>
          </w:p>
        </w:tc>
        <w:tc>
          <w:tcPr>
            <w:tcW w:w="1260" w:type="dxa"/>
            <w:tcBorders>
              <w:top w:val="nil"/>
              <w:left w:val="nil"/>
              <w:bottom w:val="nil"/>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-4</w:t>
            </w:r>
            <w:r>
              <w:rPr>
                <w:rFonts w:asciiTheme="minorHAnsi" w:hAnsiTheme="minorHAnsi" w:cs="Tahoma"/>
                <w:color w:val="000000"/>
                <w:szCs w:val="20"/>
              </w:rPr>
              <w:t xml:space="preserve"> </w:t>
            </w:r>
            <w:r w:rsidRPr="00AD318B">
              <w:rPr>
                <w:rFonts w:asciiTheme="minorHAnsi" w:hAnsiTheme="minorHAnsi" w:cs="Tahoma"/>
                <w:color w:val="000000"/>
                <w:szCs w:val="20"/>
              </w:rPr>
              <w:t>545</w:t>
            </w:r>
          </w:p>
        </w:tc>
        <w:tc>
          <w:tcPr>
            <w:tcW w:w="1154" w:type="dxa"/>
            <w:tcBorders>
              <w:top w:val="nil"/>
              <w:left w:val="nil"/>
              <w:bottom w:val="nil"/>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-3,5</w:t>
            </w:r>
          </w:p>
        </w:tc>
        <w:tc>
          <w:tcPr>
            <w:tcW w:w="1240" w:type="dxa"/>
            <w:tcBorders>
              <w:top w:val="nil"/>
              <w:left w:val="nil"/>
              <w:bottom w:val="nil"/>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-16</w:t>
            </w:r>
            <w:r>
              <w:rPr>
                <w:rFonts w:asciiTheme="minorHAnsi" w:hAnsiTheme="minorHAnsi" w:cs="Tahoma"/>
                <w:color w:val="000000"/>
                <w:szCs w:val="20"/>
              </w:rPr>
              <w:t xml:space="preserve"> </w:t>
            </w:r>
            <w:r w:rsidRPr="00AD318B">
              <w:rPr>
                <w:rFonts w:asciiTheme="minorHAnsi" w:hAnsiTheme="minorHAnsi" w:cs="Tahoma"/>
                <w:color w:val="000000"/>
                <w:szCs w:val="20"/>
              </w:rPr>
              <w:t>004</w:t>
            </w:r>
          </w:p>
        </w:tc>
        <w:tc>
          <w:tcPr>
            <w:tcW w:w="1240" w:type="dxa"/>
            <w:tcBorders>
              <w:top w:val="nil"/>
              <w:left w:val="nil"/>
              <w:bottom w:val="nil"/>
              <w:right w:val="single" w:sz="12"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-11,2</w:t>
            </w:r>
          </w:p>
        </w:tc>
      </w:tr>
      <w:tr w:rsidR="00156264" w:rsidRPr="004D140B" w:rsidTr="00583BFD">
        <w:trPr>
          <w:trHeight w:val="300"/>
          <w:jc w:val="center"/>
        </w:trPr>
        <w:tc>
          <w:tcPr>
            <w:tcW w:w="3701" w:type="dxa"/>
            <w:tcBorders>
              <w:top w:val="nil"/>
              <w:left w:val="single" w:sz="12" w:space="0" w:color="auto"/>
              <w:bottom w:val="nil"/>
              <w:right w:val="single" w:sz="4" w:space="0" w:color="auto"/>
            </w:tcBorders>
            <w:shd w:val="clear" w:color="auto" w:fill="auto"/>
            <w:vAlign w:val="bottom"/>
            <w:hideMark/>
          </w:tcPr>
          <w:p w:rsidR="00156264" w:rsidRPr="004D140B" w:rsidRDefault="00156264" w:rsidP="00583BFD">
            <w:pPr>
              <w:spacing w:after="0" w:line="240" w:lineRule="auto"/>
              <w:ind w:left="708"/>
              <w:rPr>
                <w:rFonts w:eastAsia="Times New Roman"/>
                <w:color w:val="000000"/>
                <w:lang w:eastAsia="hu-HU"/>
              </w:rPr>
            </w:pPr>
            <w:r w:rsidRPr="004D140B">
              <w:rPr>
                <w:rFonts w:eastAsia="Times New Roman"/>
                <w:color w:val="000000"/>
                <w:lang w:eastAsia="hu-HU"/>
              </w:rPr>
              <w:t xml:space="preserve">25 év </w:t>
            </w:r>
            <w:r>
              <w:rPr>
                <w:rFonts w:eastAsia="Times New Roman"/>
                <w:color w:val="000000"/>
                <w:lang w:eastAsia="hu-HU"/>
              </w:rPr>
              <w:t>és alatta</w:t>
            </w:r>
            <w:r w:rsidRPr="004D140B">
              <w:rPr>
                <w:rFonts w:eastAsia="Times New Roman"/>
                <w:color w:val="000000"/>
                <w:lang w:eastAsia="hu-HU"/>
              </w:rPr>
              <w:t xml:space="preserve">/ </w:t>
            </w:r>
            <w:r w:rsidRPr="00EA55AF">
              <w:rPr>
                <w:rFonts w:eastAsia="Times New Roman"/>
                <w:i/>
                <w:color w:val="000000"/>
                <w:lang w:eastAsia="hu-HU"/>
              </w:rPr>
              <w:t xml:space="preserve">25 </w:t>
            </w:r>
            <w:proofErr w:type="spellStart"/>
            <w:r w:rsidRPr="00EA55AF">
              <w:rPr>
                <w:rFonts w:eastAsia="Times New Roman"/>
                <w:i/>
                <w:color w:val="000000"/>
                <w:lang w:eastAsia="hu-HU"/>
              </w:rPr>
              <w:t>years</w:t>
            </w:r>
            <w:proofErr w:type="spellEnd"/>
            <w:r w:rsidRPr="00EA55AF">
              <w:rPr>
                <w:rFonts w:eastAsia="Times New Roman"/>
                <w:i/>
                <w:color w:val="000000"/>
                <w:lang w:eastAsia="hu-HU"/>
              </w:rPr>
              <w:t xml:space="preserve"> old </w:t>
            </w:r>
            <w:proofErr w:type="spellStart"/>
            <w:r w:rsidRPr="00EA55AF">
              <w:rPr>
                <w:rFonts w:eastAsia="Times New Roman"/>
                <w:i/>
                <w:color w:val="000000"/>
                <w:lang w:eastAsia="hu-HU"/>
              </w:rPr>
              <w:t>or</w:t>
            </w:r>
            <w:proofErr w:type="spellEnd"/>
            <w:r>
              <w:rPr>
                <w:rFonts w:eastAsia="Times New Roman"/>
                <w:color w:val="000000"/>
                <w:lang w:eastAsia="hu-HU"/>
              </w:rPr>
              <w:t xml:space="preserve"> </w:t>
            </w:r>
            <w:proofErr w:type="spellStart"/>
            <w:r>
              <w:rPr>
                <w:rFonts w:eastAsia="Times New Roman"/>
                <w:i/>
                <w:iCs/>
                <w:color w:val="000000"/>
                <w:lang w:eastAsia="hu-HU"/>
              </w:rPr>
              <w:t>younger</w:t>
            </w:r>
            <w:proofErr w:type="spellEnd"/>
          </w:p>
        </w:tc>
        <w:tc>
          <w:tcPr>
            <w:tcW w:w="1701" w:type="dxa"/>
            <w:tcBorders>
              <w:top w:val="nil"/>
              <w:left w:val="nil"/>
              <w:bottom w:val="nil"/>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49</w:t>
            </w:r>
            <w:r>
              <w:rPr>
                <w:rFonts w:asciiTheme="minorHAnsi" w:hAnsiTheme="minorHAnsi" w:cs="Tahoma"/>
                <w:color w:val="000000"/>
                <w:szCs w:val="20"/>
              </w:rPr>
              <w:t xml:space="preserve"> </w:t>
            </w:r>
            <w:r w:rsidRPr="00AD318B">
              <w:rPr>
                <w:rFonts w:asciiTheme="minorHAnsi" w:hAnsiTheme="minorHAnsi" w:cs="Tahoma"/>
                <w:color w:val="000000"/>
                <w:szCs w:val="20"/>
              </w:rPr>
              <w:t>307</w:t>
            </w:r>
          </w:p>
        </w:tc>
        <w:tc>
          <w:tcPr>
            <w:tcW w:w="1260" w:type="dxa"/>
            <w:tcBorders>
              <w:top w:val="nil"/>
              <w:left w:val="nil"/>
              <w:bottom w:val="nil"/>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-340</w:t>
            </w:r>
          </w:p>
        </w:tc>
        <w:tc>
          <w:tcPr>
            <w:tcW w:w="1154" w:type="dxa"/>
            <w:tcBorders>
              <w:top w:val="nil"/>
              <w:left w:val="nil"/>
              <w:bottom w:val="nil"/>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-0,7</w:t>
            </w:r>
          </w:p>
        </w:tc>
        <w:tc>
          <w:tcPr>
            <w:tcW w:w="1240" w:type="dxa"/>
            <w:tcBorders>
              <w:top w:val="nil"/>
              <w:left w:val="nil"/>
              <w:bottom w:val="nil"/>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-4</w:t>
            </w:r>
            <w:r>
              <w:rPr>
                <w:rFonts w:asciiTheme="minorHAnsi" w:hAnsiTheme="minorHAnsi" w:cs="Tahoma"/>
                <w:color w:val="000000"/>
                <w:szCs w:val="20"/>
              </w:rPr>
              <w:t xml:space="preserve"> </w:t>
            </w:r>
            <w:r w:rsidRPr="00AD318B">
              <w:rPr>
                <w:rFonts w:asciiTheme="minorHAnsi" w:hAnsiTheme="minorHAnsi" w:cs="Tahoma"/>
                <w:color w:val="000000"/>
                <w:szCs w:val="20"/>
              </w:rPr>
              <w:t>641</w:t>
            </w:r>
          </w:p>
        </w:tc>
        <w:tc>
          <w:tcPr>
            <w:tcW w:w="1240" w:type="dxa"/>
            <w:tcBorders>
              <w:top w:val="nil"/>
              <w:left w:val="nil"/>
              <w:bottom w:val="nil"/>
              <w:right w:val="single" w:sz="12"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-8,6</w:t>
            </w:r>
          </w:p>
        </w:tc>
      </w:tr>
      <w:tr w:rsidR="00156264" w:rsidRPr="004D140B" w:rsidTr="00583BFD">
        <w:trPr>
          <w:trHeight w:val="300"/>
          <w:jc w:val="center"/>
        </w:trPr>
        <w:tc>
          <w:tcPr>
            <w:tcW w:w="3701" w:type="dxa"/>
            <w:tcBorders>
              <w:top w:val="nil"/>
              <w:left w:val="single" w:sz="12" w:space="0" w:color="auto"/>
              <w:bottom w:val="nil"/>
              <w:right w:val="single" w:sz="4" w:space="0" w:color="auto"/>
            </w:tcBorders>
            <w:shd w:val="clear" w:color="auto" w:fill="auto"/>
            <w:noWrap/>
            <w:vAlign w:val="bottom"/>
            <w:hideMark/>
          </w:tcPr>
          <w:p w:rsidR="00156264" w:rsidRPr="004D140B" w:rsidRDefault="00156264" w:rsidP="00583BFD">
            <w:pPr>
              <w:spacing w:after="0" w:line="240" w:lineRule="auto"/>
              <w:ind w:left="708"/>
              <w:rPr>
                <w:rFonts w:eastAsia="Times New Roman"/>
                <w:color w:val="000000"/>
                <w:lang w:eastAsia="hu-HU"/>
              </w:rPr>
            </w:pPr>
            <w:r>
              <w:rPr>
                <w:rFonts w:eastAsia="Times New Roman"/>
                <w:color w:val="000000"/>
                <w:lang w:eastAsia="hu-HU"/>
              </w:rPr>
              <w:t>50</w:t>
            </w:r>
            <w:r w:rsidRPr="004D140B">
              <w:rPr>
                <w:rFonts w:eastAsia="Times New Roman"/>
                <w:color w:val="000000"/>
                <w:lang w:eastAsia="hu-HU"/>
              </w:rPr>
              <w:t xml:space="preserve"> év feletti/</w:t>
            </w:r>
            <w:r>
              <w:rPr>
                <w:rFonts w:eastAsia="Times New Roman"/>
                <w:i/>
                <w:iCs/>
                <w:color w:val="000000"/>
                <w:lang w:eastAsia="hu-HU"/>
              </w:rPr>
              <w:t xml:space="preserve"> </w:t>
            </w:r>
            <w:proofErr w:type="spellStart"/>
            <w:r>
              <w:rPr>
                <w:rFonts w:eastAsia="Times New Roman"/>
                <w:i/>
                <w:iCs/>
                <w:color w:val="000000"/>
                <w:lang w:eastAsia="hu-HU"/>
              </w:rPr>
              <w:t>Older</w:t>
            </w:r>
            <w:proofErr w:type="spellEnd"/>
            <w:r>
              <w:rPr>
                <w:rFonts w:eastAsia="Times New Roman"/>
                <w:i/>
                <w:iCs/>
                <w:color w:val="000000"/>
                <w:lang w:eastAsia="hu-HU"/>
              </w:rPr>
              <w:t xml:space="preserve"> </w:t>
            </w:r>
            <w:proofErr w:type="spellStart"/>
            <w:r>
              <w:rPr>
                <w:rFonts w:eastAsia="Times New Roman"/>
                <w:i/>
                <w:iCs/>
                <w:color w:val="000000"/>
                <w:lang w:eastAsia="hu-HU"/>
              </w:rPr>
              <w:t>than</w:t>
            </w:r>
            <w:proofErr w:type="spellEnd"/>
            <w:r>
              <w:rPr>
                <w:rFonts w:eastAsia="Times New Roman"/>
                <w:i/>
                <w:iCs/>
                <w:color w:val="000000"/>
                <w:lang w:eastAsia="hu-HU"/>
              </w:rPr>
              <w:t xml:space="preserve"> 50</w:t>
            </w:r>
            <w:r w:rsidRPr="004D140B">
              <w:rPr>
                <w:rFonts w:eastAsia="Times New Roman"/>
                <w:i/>
                <w:iCs/>
                <w:color w:val="000000"/>
                <w:lang w:eastAsia="hu-HU"/>
              </w:rPr>
              <w:t xml:space="preserve"> </w:t>
            </w:r>
            <w:proofErr w:type="spellStart"/>
            <w:r w:rsidRPr="004D140B">
              <w:rPr>
                <w:rFonts w:eastAsia="Times New Roman"/>
                <w:i/>
                <w:iCs/>
                <w:color w:val="000000"/>
                <w:lang w:eastAsia="hu-HU"/>
              </w:rPr>
              <w:t>years</w:t>
            </w:r>
            <w:proofErr w:type="spellEnd"/>
          </w:p>
        </w:tc>
        <w:tc>
          <w:tcPr>
            <w:tcW w:w="1701" w:type="dxa"/>
            <w:tcBorders>
              <w:top w:val="nil"/>
              <w:left w:val="nil"/>
              <w:bottom w:val="nil"/>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86</w:t>
            </w:r>
            <w:r>
              <w:rPr>
                <w:rFonts w:asciiTheme="minorHAnsi" w:hAnsiTheme="minorHAnsi" w:cs="Tahoma"/>
                <w:color w:val="000000"/>
                <w:szCs w:val="20"/>
              </w:rPr>
              <w:t xml:space="preserve"> </w:t>
            </w:r>
            <w:r w:rsidRPr="00AD318B">
              <w:rPr>
                <w:rFonts w:asciiTheme="minorHAnsi" w:hAnsiTheme="minorHAnsi" w:cs="Tahoma"/>
                <w:color w:val="000000"/>
                <w:szCs w:val="20"/>
              </w:rPr>
              <w:t>583</w:t>
            </w:r>
          </w:p>
        </w:tc>
        <w:tc>
          <w:tcPr>
            <w:tcW w:w="1260" w:type="dxa"/>
            <w:tcBorders>
              <w:top w:val="nil"/>
              <w:left w:val="nil"/>
              <w:bottom w:val="nil"/>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-1</w:t>
            </w:r>
            <w:r>
              <w:rPr>
                <w:rFonts w:asciiTheme="minorHAnsi" w:hAnsiTheme="minorHAnsi" w:cs="Tahoma"/>
                <w:color w:val="000000"/>
                <w:szCs w:val="20"/>
              </w:rPr>
              <w:t xml:space="preserve"> </w:t>
            </w:r>
            <w:r w:rsidRPr="00AD318B">
              <w:rPr>
                <w:rFonts w:asciiTheme="minorHAnsi" w:hAnsiTheme="minorHAnsi" w:cs="Tahoma"/>
                <w:color w:val="000000"/>
                <w:szCs w:val="20"/>
              </w:rPr>
              <w:t>289</w:t>
            </w:r>
          </w:p>
        </w:tc>
        <w:tc>
          <w:tcPr>
            <w:tcW w:w="1154" w:type="dxa"/>
            <w:tcBorders>
              <w:top w:val="nil"/>
              <w:left w:val="nil"/>
              <w:bottom w:val="nil"/>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-1,5</w:t>
            </w:r>
          </w:p>
        </w:tc>
        <w:tc>
          <w:tcPr>
            <w:tcW w:w="1240" w:type="dxa"/>
            <w:tcBorders>
              <w:top w:val="nil"/>
              <w:left w:val="nil"/>
              <w:bottom w:val="nil"/>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-1</w:t>
            </w:r>
            <w:r>
              <w:rPr>
                <w:rFonts w:asciiTheme="minorHAnsi" w:hAnsiTheme="minorHAnsi" w:cs="Tahoma"/>
                <w:color w:val="000000"/>
                <w:szCs w:val="20"/>
              </w:rPr>
              <w:t xml:space="preserve"> </w:t>
            </w:r>
            <w:r w:rsidRPr="00AD318B">
              <w:rPr>
                <w:rFonts w:asciiTheme="minorHAnsi" w:hAnsiTheme="minorHAnsi" w:cs="Tahoma"/>
                <w:color w:val="000000"/>
                <w:szCs w:val="20"/>
              </w:rPr>
              <w:t>457</w:t>
            </w:r>
          </w:p>
        </w:tc>
        <w:tc>
          <w:tcPr>
            <w:tcW w:w="1240" w:type="dxa"/>
            <w:tcBorders>
              <w:top w:val="nil"/>
              <w:left w:val="nil"/>
              <w:bottom w:val="nil"/>
              <w:right w:val="single" w:sz="12"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-1,7</w:t>
            </w:r>
          </w:p>
        </w:tc>
      </w:tr>
      <w:tr w:rsidR="00156264" w:rsidRPr="004D140B" w:rsidTr="00583BFD">
        <w:trPr>
          <w:trHeight w:val="300"/>
          <w:jc w:val="center"/>
        </w:trPr>
        <w:tc>
          <w:tcPr>
            <w:tcW w:w="3701" w:type="dxa"/>
            <w:tcBorders>
              <w:top w:val="nil"/>
              <w:left w:val="single" w:sz="12" w:space="0" w:color="auto"/>
              <w:bottom w:val="nil"/>
              <w:right w:val="single" w:sz="4" w:space="0" w:color="auto"/>
            </w:tcBorders>
            <w:shd w:val="clear" w:color="auto" w:fill="auto"/>
            <w:vAlign w:val="bottom"/>
            <w:hideMark/>
          </w:tcPr>
          <w:p w:rsidR="00156264" w:rsidRPr="004D140B" w:rsidRDefault="00156264" w:rsidP="00583BFD">
            <w:pPr>
              <w:spacing w:after="0" w:line="240" w:lineRule="auto"/>
              <w:ind w:left="708"/>
              <w:rPr>
                <w:rFonts w:eastAsia="Times New Roman"/>
                <w:color w:val="000000"/>
                <w:lang w:eastAsia="hu-HU"/>
              </w:rPr>
            </w:pPr>
            <w:r w:rsidRPr="004D140B">
              <w:rPr>
                <w:rFonts w:eastAsia="Times New Roman"/>
                <w:color w:val="000000"/>
                <w:lang w:eastAsia="hu-HU"/>
              </w:rPr>
              <w:t xml:space="preserve">Legfeljebb 8 ált. iskolai végzettségű/ </w:t>
            </w:r>
            <w:proofErr w:type="spellStart"/>
            <w:r w:rsidRPr="004D140B">
              <w:rPr>
                <w:rFonts w:eastAsia="Times New Roman"/>
                <w:i/>
                <w:iCs/>
                <w:color w:val="000000"/>
                <w:lang w:eastAsia="hu-HU"/>
              </w:rPr>
              <w:t>Jobseekers</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with</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primary</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school</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or</w:t>
            </w:r>
            <w:proofErr w:type="spellEnd"/>
            <w:r w:rsidRPr="004D140B">
              <w:rPr>
                <w:rFonts w:eastAsia="Times New Roman"/>
                <w:i/>
                <w:iCs/>
                <w:color w:val="000000"/>
                <w:lang w:eastAsia="hu-HU"/>
              </w:rPr>
              <w:t xml:space="preserve"> less </w:t>
            </w:r>
            <w:proofErr w:type="spellStart"/>
            <w:r w:rsidRPr="004D140B">
              <w:rPr>
                <w:rFonts w:eastAsia="Times New Roman"/>
                <w:i/>
                <w:iCs/>
                <w:color w:val="000000"/>
                <w:lang w:eastAsia="hu-HU"/>
              </w:rPr>
              <w:t>than</w:t>
            </w:r>
            <w:proofErr w:type="spellEnd"/>
            <w:r w:rsidRPr="004D140B">
              <w:rPr>
                <w:rFonts w:eastAsia="Times New Roman"/>
                <w:i/>
                <w:iCs/>
                <w:color w:val="000000"/>
                <w:lang w:eastAsia="hu-HU"/>
              </w:rPr>
              <w:t xml:space="preserve"> 8 </w:t>
            </w:r>
            <w:proofErr w:type="spellStart"/>
            <w:r w:rsidRPr="004D140B">
              <w:rPr>
                <w:rFonts w:eastAsia="Times New Roman"/>
                <w:i/>
                <w:iCs/>
                <w:color w:val="000000"/>
                <w:lang w:eastAsia="hu-HU"/>
              </w:rPr>
              <w:t>grades</w:t>
            </w:r>
            <w:proofErr w:type="spellEnd"/>
          </w:p>
        </w:tc>
        <w:tc>
          <w:tcPr>
            <w:tcW w:w="1701" w:type="dxa"/>
            <w:tcBorders>
              <w:top w:val="nil"/>
              <w:left w:val="nil"/>
              <w:bottom w:val="nil"/>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117</w:t>
            </w:r>
            <w:r>
              <w:rPr>
                <w:rFonts w:asciiTheme="minorHAnsi" w:hAnsiTheme="minorHAnsi" w:cs="Tahoma"/>
                <w:color w:val="000000"/>
                <w:szCs w:val="20"/>
              </w:rPr>
              <w:t xml:space="preserve"> </w:t>
            </w:r>
            <w:r w:rsidRPr="00AD318B">
              <w:rPr>
                <w:rFonts w:asciiTheme="minorHAnsi" w:hAnsiTheme="minorHAnsi" w:cs="Tahoma"/>
                <w:color w:val="000000"/>
                <w:szCs w:val="20"/>
              </w:rPr>
              <w:t>338</w:t>
            </w:r>
          </w:p>
        </w:tc>
        <w:tc>
          <w:tcPr>
            <w:tcW w:w="1260" w:type="dxa"/>
            <w:tcBorders>
              <w:top w:val="nil"/>
              <w:left w:val="nil"/>
              <w:bottom w:val="nil"/>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-4</w:t>
            </w:r>
            <w:r>
              <w:rPr>
                <w:rFonts w:asciiTheme="minorHAnsi" w:hAnsiTheme="minorHAnsi" w:cs="Tahoma"/>
                <w:color w:val="000000"/>
                <w:szCs w:val="20"/>
              </w:rPr>
              <w:t xml:space="preserve"> </w:t>
            </w:r>
            <w:r w:rsidRPr="00AD318B">
              <w:rPr>
                <w:rFonts w:asciiTheme="minorHAnsi" w:hAnsiTheme="minorHAnsi" w:cs="Tahoma"/>
                <w:color w:val="000000"/>
                <w:szCs w:val="20"/>
              </w:rPr>
              <w:t>576</w:t>
            </w:r>
          </w:p>
        </w:tc>
        <w:tc>
          <w:tcPr>
            <w:tcW w:w="1154" w:type="dxa"/>
            <w:tcBorders>
              <w:top w:val="nil"/>
              <w:left w:val="nil"/>
              <w:bottom w:val="nil"/>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-3,8</w:t>
            </w:r>
          </w:p>
        </w:tc>
        <w:tc>
          <w:tcPr>
            <w:tcW w:w="1240" w:type="dxa"/>
            <w:tcBorders>
              <w:top w:val="nil"/>
              <w:left w:val="nil"/>
              <w:bottom w:val="nil"/>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-2</w:t>
            </w:r>
            <w:r>
              <w:rPr>
                <w:rFonts w:asciiTheme="minorHAnsi" w:hAnsiTheme="minorHAnsi" w:cs="Tahoma"/>
                <w:color w:val="000000"/>
                <w:szCs w:val="20"/>
              </w:rPr>
              <w:t xml:space="preserve"> </w:t>
            </w:r>
            <w:r w:rsidRPr="00AD318B">
              <w:rPr>
                <w:rFonts w:asciiTheme="minorHAnsi" w:hAnsiTheme="minorHAnsi" w:cs="Tahoma"/>
                <w:color w:val="000000"/>
                <w:szCs w:val="20"/>
              </w:rPr>
              <w:t>691</w:t>
            </w:r>
          </w:p>
        </w:tc>
        <w:tc>
          <w:tcPr>
            <w:tcW w:w="1240" w:type="dxa"/>
            <w:tcBorders>
              <w:top w:val="nil"/>
              <w:left w:val="nil"/>
              <w:bottom w:val="nil"/>
              <w:right w:val="single" w:sz="12"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-2,2</w:t>
            </w:r>
          </w:p>
        </w:tc>
      </w:tr>
      <w:tr w:rsidR="00156264" w:rsidRPr="004D140B" w:rsidTr="00583BFD">
        <w:trPr>
          <w:trHeight w:val="315"/>
          <w:jc w:val="center"/>
        </w:trPr>
        <w:tc>
          <w:tcPr>
            <w:tcW w:w="3701" w:type="dxa"/>
            <w:tcBorders>
              <w:top w:val="nil"/>
              <w:left w:val="single" w:sz="12" w:space="0" w:color="auto"/>
              <w:bottom w:val="dashed" w:sz="8" w:space="0" w:color="auto"/>
              <w:right w:val="single" w:sz="4" w:space="0" w:color="auto"/>
            </w:tcBorders>
            <w:shd w:val="clear" w:color="auto" w:fill="auto"/>
            <w:noWrap/>
            <w:vAlign w:val="bottom"/>
            <w:hideMark/>
          </w:tcPr>
          <w:p w:rsidR="00156264" w:rsidRPr="004D140B" w:rsidRDefault="00156264" w:rsidP="00583BFD">
            <w:pPr>
              <w:spacing w:after="0" w:line="240" w:lineRule="auto"/>
              <w:ind w:left="708"/>
              <w:rPr>
                <w:rFonts w:eastAsia="Times New Roman"/>
                <w:color w:val="000000"/>
                <w:lang w:eastAsia="hu-HU"/>
              </w:rPr>
            </w:pPr>
            <w:r w:rsidRPr="004D140B">
              <w:rPr>
                <w:rFonts w:eastAsia="Times New Roman"/>
                <w:color w:val="000000"/>
                <w:lang w:eastAsia="hu-HU"/>
              </w:rPr>
              <w:t xml:space="preserve">Tartós álláskereső/ </w:t>
            </w:r>
            <w:proofErr w:type="spellStart"/>
            <w:r w:rsidRPr="004D140B">
              <w:rPr>
                <w:rFonts w:eastAsia="Times New Roman"/>
                <w:i/>
                <w:iCs/>
                <w:color w:val="000000"/>
                <w:lang w:eastAsia="hu-HU"/>
              </w:rPr>
              <w:t>Long-term</w:t>
            </w:r>
            <w:proofErr w:type="spellEnd"/>
            <w:r w:rsidRPr="004D140B">
              <w:rPr>
                <w:rFonts w:eastAsia="Times New Roman"/>
                <w:i/>
                <w:iCs/>
                <w:color w:val="000000"/>
                <w:lang w:eastAsia="hu-HU"/>
              </w:rPr>
              <w:t xml:space="preserve"> </w:t>
            </w:r>
            <w:proofErr w:type="spellStart"/>
            <w:r w:rsidRPr="004D140B">
              <w:rPr>
                <w:rFonts w:eastAsia="Times New Roman"/>
                <w:i/>
                <w:iCs/>
                <w:color w:val="000000"/>
                <w:lang w:eastAsia="hu-HU"/>
              </w:rPr>
              <w:t>registered</w:t>
            </w:r>
            <w:proofErr w:type="spellEnd"/>
          </w:p>
        </w:tc>
        <w:tc>
          <w:tcPr>
            <w:tcW w:w="1701" w:type="dxa"/>
            <w:tcBorders>
              <w:top w:val="nil"/>
              <w:left w:val="nil"/>
              <w:bottom w:val="dashed" w:sz="8" w:space="0" w:color="auto"/>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77</w:t>
            </w:r>
            <w:r>
              <w:rPr>
                <w:rFonts w:asciiTheme="minorHAnsi" w:hAnsiTheme="minorHAnsi" w:cs="Tahoma"/>
                <w:color w:val="000000"/>
                <w:szCs w:val="20"/>
              </w:rPr>
              <w:t xml:space="preserve"> </w:t>
            </w:r>
            <w:r w:rsidRPr="00AD318B">
              <w:rPr>
                <w:rFonts w:asciiTheme="minorHAnsi" w:hAnsiTheme="minorHAnsi" w:cs="Tahoma"/>
                <w:color w:val="000000"/>
                <w:szCs w:val="20"/>
              </w:rPr>
              <w:t>333</w:t>
            </w:r>
          </w:p>
        </w:tc>
        <w:tc>
          <w:tcPr>
            <w:tcW w:w="1260" w:type="dxa"/>
            <w:tcBorders>
              <w:top w:val="nil"/>
              <w:left w:val="nil"/>
              <w:bottom w:val="nil"/>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-576</w:t>
            </w:r>
          </w:p>
        </w:tc>
        <w:tc>
          <w:tcPr>
            <w:tcW w:w="1154" w:type="dxa"/>
            <w:tcBorders>
              <w:top w:val="nil"/>
              <w:left w:val="nil"/>
              <w:bottom w:val="dashed" w:sz="8" w:space="0" w:color="auto"/>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-0,7</w:t>
            </w:r>
          </w:p>
        </w:tc>
        <w:tc>
          <w:tcPr>
            <w:tcW w:w="1240" w:type="dxa"/>
            <w:tcBorders>
              <w:top w:val="nil"/>
              <w:left w:val="nil"/>
              <w:bottom w:val="dashed" w:sz="8" w:space="0" w:color="auto"/>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-9</w:t>
            </w:r>
            <w:r>
              <w:rPr>
                <w:rFonts w:asciiTheme="minorHAnsi" w:hAnsiTheme="minorHAnsi" w:cs="Tahoma"/>
                <w:color w:val="000000"/>
                <w:szCs w:val="20"/>
              </w:rPr>
              <w:t xml:space="preserve"> </w:t>
            </w:r>
            <w:r w:rsidRPr="00AD318B">
              <w:rPr>
                <w:rFonts w:asciiTheme="minorHAnsi" w:hAnsiTheme="minorHAnsi" w:cs="Tahoma"/>
                <w:color w:val="000000"/>
                <w:szCs w:val="20"/>
              </w:rPr>
              <w:t>051</w:t>
            </w:r>
          </w:p>
        </w:tc>
        <w:tc>
          <w:tcPr>
            <w:tcW w:w="1240" w:type="dxa"/>
            <w:tcBorders>
              <w:top w:val="nil"/>
              <w:left w:val="nil"/>
              <w:bottom w:val="dashed" w:sz="8" w:space="0" w:color="auto"/>
              <w:right w:val="single" w:sz="12"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-10,5</w:t>
            </w:r>
          </w:p>
        </w:tc>
      </w:tr>
      <w:tr w:rsidR="00156264" w:rsidRPr="004D140B" w:rsidTr="00583BFD">
        <w:trPr>
          <w:trHeight w:val="615"/>
          <w:jc w:val="center"/>
        </w:trPr>
        <w:tc>
          <w:tcPr>
            <w:tcW w:w="3701" w:type="dxa"/>
            <w:tcBorders>
              <w:top w:val="nil"/>
              <w:left w:val="single" w:sz="12" w:space="0" w:color="auto"/>
              <w:bottom w:val="single" w:sz="12" w:space="0" w:color="auto"/>
              <w:right w:val="single" w:sz="4" w:space="0" w:color="auto"/>
            </w:tcBorders>
            <w:shd w:val="clear" w:color="auto" w:fill="auto"/>
            <w:vAlign w:val="bottom"/>
            <w:hideMark/>
          </w:tcPr>
          <w:p w:rsidR="00156264" w:rsidRPr="004D140B" w:rsidRDefault="00156264" w:rsidP="00583BFD">
            <w:pPr>
              <w:spacing w:after="0" w:line="240" w:lineRule="auto"/>
              <w:rPr>
                <w:rFonts w:eastAsia="Times New Roman"/>
                <w:color w:val="000000"/>
                <w:lang w:eastAsia="hu-HU"/>
              </w:rPr>
            </w:pPr>
            <w:r w:rsidRPr="004D140B">
              <w:rPr>
                <w:rFonts w:eastAsia="Times New Roman"/>
                <w:color w:val="000000"/>
                <w:lang w:eastAsia="hu-HU"/>
              </w:rPr>
              <w:t xml:space="preserve">Tartós álláskeresők aránya (%)/ </w:t>
            </w:r>
            <w:r>
              <w:rPr>
                <w:rFonts w:eastAsia="Times New Roman"/>
                <w:i/>
                <w:iCs/>
                <w:color w:val="000000"/>
                <w:lang w:eastAsia="hu-HU"/>
              </w:rPr>
              <w:t xml:space="preserve">Ratio of </w:t>
            </w:r>
            <w:proofErr w:type="spellStart"/>
            <w:r>
              <w:rPr>
                <w:rFonts w:eastAsia="Times New Roman"/>
                <w:i/>
                <w:iCs/>
                <w:color w:val="000000"/>
                <w:lang w:eastAsia="hu-HU"/>
              </w:rPr>
              <w:t>long-term</w:t>
            </w:r>
            <w:proofErr w:type="spellEnd"/>
            <w:r>
              <w:rPr>
                <w:rFonts w:eastAsia="Times New Roman"/>
                <w:i/>
                <w:iCs/>
                <w:color w:val="000000"/>
                <w:lang w:eastAsia="hu-HU"/>
              </w:rPr>
              <w:t xml:space="preserve"> </w:t>
            </w:r>
            <w:proofErr w:type="spellStart"/>
            <w:r w:rsidRPr="004D140B">
              <w:rPr>
                <w:rFonts w:eastAsia="Times New Roman"/>
                <w:i/>
                <w:iCs/>
                <w:color w:val="000000"/>
                <w:lang w:eastAsia="hu-HU"/>
              </w:rPr>
              <w:t>registered</w:t>
            </w:r>
            <w:proofErr w:type="spellEnd"/>
            <w:r w:rsidRPr="004D140B">
              <w:rPr>
                <w:rFonts w:eastAsia="Times New Roman"/>
                <w:i/>
                <w:iCs/>
                <w:color w:val="000000"/>
                <w:lang w:eastAsia="hu-HU"/>
              </w:rPr>
              <w:t xml:space="preserve"> (%)</w:t>
            </w:r>
          </w:p>
        </w:tc>
        <w:tc>
          <w:tcPr>
            <w:tcW w:w="1701" w:type="dxa"/>
            <w:tcBorders>
              <w:top w:val="nil"/>
              <w:left w:val="nil"/>
              <w:bottom w:val="single" w:sz="12" w:space="0" w:color="auto"/>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28,2</w:t>
            </w:r>
          </w:p>
        </w:tc>
        <w:tc>
          <w:tcPr>
            <w:tcW w:w="1260" w:type="dxa"/>
            <w:tcBorders>
              <w:top w:val="dashed" w:sz="8" w:space="0" w:color="auto"/>
              <w:left w:val="nil"/>
              <w:bottom w:val="single" w:sz="12" w:space="0" w:color="auto"/>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w:t>
            </w:r>
          </w:p>
        </w:tc>
        <w:tc>
          <w:tcPr>
            <w:tcW w:w="1154" w:type="dxa"/>
            <w:tcBorders>
              <w:top w:val="nil"/>
              <w:left w:val="single" w:sz="4" w:space="0" w:color="auto"/>
              <w:bottom w:val="single" w:sz="12" w:space="0" w:color="auto"/>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0,3</w:t>
            </w:r>
          </w:p>
        </w:tc>
        <w:tc>
          <w:tcPr>
            <w:tcW w:w="1240" w:type="dxa"/>
            <w:tcBorders>
              <w:top w:val="nil"/>
              <w:left w:val="nil"/>
              <w:bottom w:val="single" w:sz="12" w:space="0" w:color="auto"/>
              <w:right w:val="single" w:sz="4"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w:t>
            </w:r>
          </w:p>
        </w:tc>
        <w:tc>
          <w:tcPr>
            <w:tcW w:w="1240" w:type="dxa"/>
            <w:tcBorders>
              <w:top w:val="nil"/>
              <w:left w:val="single" w:sz="4" w:space="0" w:color="auto"/>
              <w:bottom w:val="single" w:sz="12" w:space="0" w:color="auto"/>
              <w:right w:val="single" w:sz="12" w:space="0" w:color="auto"/>
            </w:tcBorders>
            <w:shd w:val="clear" w:color="auto" w:fill="auto"/>
            <w:noWrap/>
            <w:vAlign w:val="center"/>
            <w:hideMark/>
          </w:tcPr>
          <w:p w:rsidR="00156264" w:rsidRPr="00AD318B" w:rsidRDefault="00156264" w:rsidP="00F55793">
            <w:pPr>
              <w:spacing w:after="0"/>
              <w:jc w:val="center"/>
              <w:rPr>
                <w:rFonts w:asciiTheme="minorHAnsi" w:hAnsiTheme="minorHAnsi" w:cs="Tahoma"/>
                <w:color w:val="000000"/>
                <w:szCs w:val="20"/>
              </w:rPr>
            </w:pPr>
            <w:r w:rsidRPr="00AD318B">
              <w:rPr>
                <w:rFonts w:asciiTheme="minorHAnsi" w:hAnsiTheme="minorHAnsi" w:cs="Tahoma"/>
                <w:color w:val="000000"/>
                <w:szCs w:val="20"/>
              </w:rPr>
              <w:t>-1,4</w:t>
            </w:r>
          </w:p>
        </w:tc>
      </w:tr>
    </w:tbl>
    <w:p w:rsidR="004D140B" w:rsidRDefault="004D140B" w:rsidP="00745E0F">
      <w:pPr>
        <w:spacing w:after="0" w:line="240" w:lineRule="auto"/>
      </w:pPr>
    </w:p>
    <w:p w:rsidR="004D140B" w:rsidRDefault="004D140B" w:rsidP="00745E0F">
      <w:pPr>
        <w:spacing w:after="0" w:line="240" w:lineRule="auto"/>
        <w:jc w:val="center"/>
        <w:rPr>
          <w:rFonts w:ascii="Palatino Linotype" w:hAnsi="Palatino Linotype"/>
          <w:b/>
          <w:bCs/>
          <w:sz w:val="28"/>
          <w:szCs w:val="28"/>
        </w:rPr>
      </w:pPr>
    </w:p>
    <w:p w:rsidR="004D140B" w:rsidRDefault="004D140B" w:rsidP="00745E0F">
      <w:pPr>
        <w:spacing w:after="0" w:line="240" w:lineRule="auto"/>
        <w:jc w:val="center"/>
        <w:rPr>
          <w:rFonts w:ascii="Palatino Linotype" w:hAnsi="Palatino Linotype"/>
          <w:b/>
          <w:bCs/>
          <w:sz w:val="28"/>
          <w:szCs w:val="28"/>
        </w:rPr>
      </w:pPr>
    </w:p>
    <w:p w:rsidR="00681664" w:rsidRDefault="00681664" w:rsidP="008C137D">
      <w:pPr>
        <w:pStyle w:val="Cmsor1"/>
        <w:jc w:val="center"/>
      </w:pPr>
      <w:bookmarkStart w:id="20" w:name="_Toc413006728"/>
      <w:bookmarkStart w:id="21" w:name="_Toc413006859"/>
    </w:p>
    <w:p w:rsidR="00FC1792" w:rsidRPr="00FC1792" w:rsidRDefault="00FC1792" w:rsidP="00FC1792"/>
    <w:p w:rsidR="008C137D" w:rsidRPr="00CC1452" w:rsidRDefault="008C137D" w:rsidP="00681664">
      <w:pPr>
        <w:pStyle w:val="Cmsor1"/>
        <w:spacing w:before="0"/>
        <w:jc w:val="center"/>
      </w:pPr>
      <w:bookmarkStart w:id="22" w:name="_Toc476644367"/>
      <w:r w:rsidRPr="00CC1452">
        <w:lastRenderedPageBreak/>
        <w:t>S</w:t>
      </w:r>
      <w:r>
        <w:t>tatisztikai definíciók</w:t>
      </w:r>
      <w:bookmarkEnd w:id="20"/>
      <w:bookmarkEnd w:id="21"/>
      <w:bookmarkEnd w:id="22"/>
    </w:p>
    <w:p w:rsidR="008C137D" w:rsidRPr="00CC1452" w:rsidRDefault="008C137D" w:rsidP="008C137D">
      <w:pPr>
        <w:spacing w:after="0" w:line="240" w:lineRule="auto"/>
        <w:jc w:val="center"/>
        <w:rPr>
          <w:rFonts w:ascii="Palatino Linotype" w:hAnsi="Palatino Linotype"/>
          <w:b/>
          <w:bCs/>
          <w:sz w:val="28"/>
          <w:szCs w:val="28"/>
        </w:rPr>
      </w:pPr>
      <w:r w:rsidRPr="00CC1452">
        <w:rPr>
          <w:rFonts w:ascii="Palatino Linotype" w:hAnsi="Palatino Linotype"/>
          <w:b/>
          <w:bCs/>
          <w:sz w:val="28"/>
          <w:szCs w:val="28"/>
        </w:rPr>
        <w:t>MÓDSZERTANI ÚTMUTATÓ</w:t>
      </w:r>
    </w:p>
    <w:p w:rsidR="008C137D" w:rsidRPr="00CC1452" w:rsidRDefault="008C137D" w:rsidP="008C137D">
      <w:pPr>
        <w:spacing w:after="0" w:line="240" w:lineRule="auto"/>
        <w:jc w:val="both"/>
        <w:rPr>
          <w:rFonts w:ascii="Palatino Linotype" w:hAnsi="Palatino Linotype"/>
          <w:sz w:val="24"/>
          <w:szCs w:val="24"/>
        </w:rPr>
      </w:pPr>
    </w:p>
    <w:p w:rsidR="0048453B" w:rsidRPr="00357CE2" w:rsidRDefault="0048453B" w:rsidP="0048453B">
      <w:pPr>
        <w:spacing w:after="0" w:line="240" w:lineRule="auto"/>
        <w:jc w:val="both"/>
        <w:rPr>
          <w:rFonts w:ascii="Palatino Linotype" w:hAnsi="Palatino Linotype"/>
        </w:rPr>
      </w:pPr>
      <w:r w:rsidRPr="00357CE2">
        <w:rPr>
          <w:rFonts w:ascii="Palatino Linotype" w:hAnsi="Palatino Linotype"/>
          <w:b/>
        </w:rPr>
        <w:t>Közfoglalkoztatott</w:t>
      </w:r>
      <w:r w:rsidRPr="00357CE2">
        <w:rPr>
          <w:rFonts w:ascii="Palatino Linotype" w:hAnsi="Palatino Linotype"/>
        </w:rPr>
        <w:t>: a közfoglalkoztatásról és a közfoglalkoztatáshoz kapcsolódó, valamint egyéb törvények módosításáról szóló 2011. évi CVI. törvény szerint közfoglalkoztatott az lehet, aki munkaviszonyt létesíthet,</w:t>
      </w:r>
      <w:r w:rsidRPr="00357CE2">
        <w:rPr>
          <w:rStyle w:val="Lbjegyzet-hivatkozs"/>
          <w:rFonts w:ascii="Palatino Linotype" w:hAnsi="Palatino Linotype"/>
        </w:rPr>
        <w:footnoteReference w:id="8"/>
      </w:r>
      <w:r w:rsidRPr="00357CE2">
        <w:rPr>
          <w:rFonts w:ascii="Palatino Linotype" w:hAnsi="Palatino Linotype"/>
        </w:rPr>
        <w:t xml:space="preserve"> 16. életévét betöltötte, és a </w:t>
      </w:r>
      <w:r>
        <w:rPr>
          <w:rFonts w:ascii="Palatino Linotype" w:hAnsi="Palatino Linotype"/>
        </w:rPr>
        <w:t>kormányhivatalnál</w:t>
      </w:r>
      <w:r w:rsidRPr="00357CE2">
        <w:rPr>
          <w:rFonts w:ascii="Palatino Linotype" w:hAnsi="Palatino Linotype"/>
        </w:rPr>
        <w:t xml:space="preserve"> regisztrált álláskereső (foglalkoztatást helyettesítő támogatásban részesülő, illetve álláskeresési vagy szociális ellátásra nem jogosult álláskereső) vagy a megváltozott munkaképességű személyek ellátásairól szóló 2011. évi CXCI. törvény szerinti rehabilitációs ellátásban részesülő személy.</w:t>
      </w:r>
    </w:p>
    <w:p w:rsidR="0048453B" w:rsidRPr="00357CE2" w:rsidRDefault="0048453B" w:rsidP="0048453B">
      <w:pPr>
        <w:spacing w:after="0" w:line="240" w:lineRule="auto"/>
        <w:jc w:val="both"/>
        <w:rPr>
          <w:rFonts w:ascii="Palatino Linotype" w:hAnsi="Palatino Linotype"/>
          <w:b/>
        </w:rPr>
      </w:pPr>
    </w:p>
    <w:p w:rsidR="0048453B" w:rsidRPr="00357CE2" w:rsidRDefault="0048453B" w:rsidP="0048453B">
      <w:pPr>
        <w:spacing w:after="0" w:line="240" w:lineRule="auto"/>
        <w:jc w:val="both"/>
        <w:rPr>
          <w:rFonts w:ascii="Palatino Linotype" w:hAnsi="Palatino Linotype"/>
          <w:b/>
          <w:bCs/>
          <w:iCs/>
        </w:rPr>
      </w:pPr>
      <w:r w:rsidRPr="00357CE2">
        <w:rPr>
          <w:rFonts w:ascii="Palatino Linotype" w:hAnsi="Palatino Linotype"/>
          <w:b/>
          <w:bCs/>
          <w:iCs/>
        </w:rPr>
        <w:t>Időszak</w:t>
      </w:r>
      <w:r w:rsidRPr="00357CE2">
        <w:rPr>
          <w:rFonts w:ascii="Palatino Linotype" w:hAnsi="Palatino Linotype"/>
          <w:bCs/>
          <w:iCs/>
        </w:rPr>
        <w:t>:</w:t>
      </w:r>
      <w:r w:rsidRPr="00357CE2">
        <w:rPr>
          <w:rFonts w:ascii="Palatino Linotype" w:hAnsi="Palatino Linotype"/>
          <w:b/>
          <w:bCs/>
          <w:iCs/>
        </w:rPr>
        <w:t xml:space="preserve"> </w:t>
      </w:r>
      <w:r w:rsidRPr="00357CE2">
        <w:rPr>
          <w:rFonts w:ascii="Palatino Linotype" w:hAnsi="Palatino Linotype"/>
          <w:bCs/>
          <w:iCs/>
        </w:rPr>
        <w:t>a</w:t>
      </w:r>
      <w:r w:rsidRPr="00357CE2">
        <w:rPr>
          <w:rFonts w:ascii="Palatino Linotype" w:hAnsi="Palatino Linotype"/>
        </w:rPr>
        <w:t xml:space="preserve"> közfoglalkoztatási támogatás iránti kérelmek, a közfoglalkoztatási szerződések, illetve a hatósági szerződés névsorában való érvényes feltöltés ideje. Statisztikai szempontból a nyilvántartási rendszerbe (IR) való bekerülés időpontját tekintjük relevánsnak egy ügy adott időszakba történő besorolásához. </w:t>
      </w:r>
      <w:r w:rsidRPr="00357CE2">
        <w:rPr>
          <w:rFonts w:ascii="Palatino Linotype" w:hAnsi="Palatino Linotype"/>
          <w:bCs/>
          <w:iCs/>
        </w:rPr>
        <w:t>A havonta megfigyelt időszak az előző hónap 21. napjától a tárgyhó 20. napjáig tart.</w:t>
      </w:r>
      <w:r>
        <w:rPr>
          <w:rFonts w:ascii="Palatino Linotype" w:hAnsi="Palatino Linotype"/>
          <w:bCs/>
          <w:iCs/>
        </w:rPr>
        <w:t xml:space="preserve"> </w:t>
      </w:r>
      <w:r w:rsidRPr="007A28BE">
        <w:rPr>
          <w:rFonts w:ascii="Palatino Linotype" w:hAnsi="Palatino Linotype"/>
          <w:bCs/>
          <w:iCs/>
        </w:rPr>
        <w:t>2015. január 1-jétől a tárgyhónapra vonatkozó adatok a következő hónap 20-ai zárónapján kerülnek számbavételre.</w:t>
      </w:r>
      <w:r>
        <w:rPr>
          <w:rFonts w:ascii="Palatino Linotype" w:hAnsi="Palatino Linotype"/>
          <w:bCs/>
          <w:iCs/>
        </w:rPr>
        <w:t xml:space="preserve"> </w:t>
      </w:r>
    </w:p>
    <w:p w:rsidR="0048453B" w:rsidRPr="00357CE2" w:rsidRDefault="0048453B" w:rsidP="0048453B">
      <w:pPr>
        <w:spacing w:after="0" w:line="240" w:lineRule="auto"/>
        <w:jc w:val="both"/>
        <w:rPr>
          <w:rFonts w:ascii="Palatino Linotype" w:hAnsi="Palatino Linotype"/>
          <w:b/>
        </w:rPr>
      </w:pPr>
    </w:p>
    <w:p w:rsidR="0048453B" w:rsidRPr="00357CE2" w:rsidRDefault="0048453B" w:rsidP="0048453B">
      <w:pPr>
        <w:spacing w:after="0" w:line="240" w:lineRule="auto"/>
        <w:jc w:val="both"/>
        <w:rPr>
          <w:rFonts w:ascii="Palatino Linotype" w:hAnsi="Palatino Linotype"/>
          <w:b/>
        </w:rPr>
      </w:pPr>
      <w:r w:rsidRPr="00357CE2">
        <w:rPr>
          <w:rFonts w:ascii="Palatino Linotype" w:hAnsi="Palatino Linotype"/>
          <w:b/>
        </w:rPr>
        <w:t>Közfoglalkoztatásban részt vevők havi átlagos létszáma</w:t>
      </w:r>
      <w:r w:rsidRPr="00357CE2">
        <w:rPr>
          <w:rFonts w:ascii="Palatino Linotype" w:hAnsi="Palatino Linotype"/>
        </w:rPr>
        <w:t>:</w:t>
      </w:r>
      <w:r w:rsidRPr="00357CE2">
        <w:rPr>
          <w:rFonts w:ascii="Palatino Linotype" w:hAnsi="Palatino Linotype"/>
          <w:b/>
        </w:rPr>
        <w:t xml:space="preserve"> </w:t>
      </w:r>
      <w:r w:rsidRPr="005671A9">
        <w:rPr>
          <w:rFonts w:ascii="Palatino Linotype" w:hAnsi="Palatino Linotype"/>
        </w:rPr>
        <w:t>A közfoglalkoztatásban részt vevők átlagos állományi létszáma az adott hónapban közfoglalkoztatásban részt vevők napi létszámainak számtani átlaga. A támogatás keretében munkaszerződésben töltött napokat veszi figyelembe.</w:t>
      </w:r>
      <w:r>
        <w:t xml:space="preserve"> </w:t>
      </w:r>
      <w:r w:rsidRPr="00357CE2">
        <w:rPr>
          <w:rFonts w:ascii="Palatino Linotype" w:hAnsi="Palatino Linotype"/>
        </w:rPr>
        <w:t>Az átlagolást a tényleges létszám alapján kell elvégezni, vagyis minden személyt – a munkaidő hosszától függetlenül – egy-egy egész főnek kell tekinteni.</w:t>
      </w:r>
    </w:p>
    <w:p w:rsidR="0048453B" w:rsidRPr="00357CE2" w:rsidRDefault="0048453B" w:rsidP="0048453B">
      <w:pPr>
        <w:spacing w:after="0" w:line="240" w:lineRule="auto"/>
        <w:jc w:val="both"/>
        <w:rPr>
          <w:rFonts w:ascii="Palatino Linotype" w:hAnsi="Palatino Linotype"/>
        </w:rPr>
      </w:pPr>
      <w:r w:rsidRPr="00357CE2">
        <w:rPr>
          <w:rFonts w:ascii="Palatino Linotype" w:hAnsi="Palatino Linotype"/>
        </w:rPr>
        <w:t>A közfoglalkoztatottak havi átlagos (állományi) létszámát az adott hónap naptári napjainak figyelembevételével kell meghatározni, vagyis a naponkénti közfoglalkoztatott létszámok összegét (a munkarend szerinti pihenőnapokra és ünnepnapokra az azt megelőző munkanap létszámát véve figyelembe) el kell osztani a hónap napjainak számával.</w:t>
      </w:r>
    </w:p>
    <w:p w:rsidR="0048453B" w:rsidRDefault="0048453B" w:rsidP="0048453B">
      <w:pPr>
        <w:spacing w:after="0" w:line="240" w:lineRule="auto"/>
        <w:jc w:val="both"/>
        <w:rPr>
          <w:rFonts w:ascii="Palatino Linotype" w:hAnsi="Palatino Linotype"/>
        </w:rPr>
      </w:pPr>
      <w:r w:rsidRPr="00357CE2">
        <w:rPr>
          <w:rFonts w:ascii="Palatino Linotype" w:hAnsi="Palatino Linotype"/>
        </w:rPr>
        <w:t>A közfoglalkoztatottak éves átlagos (állományi) létszáma a leírtak alapján már kiszámított havi</w:t>
      </w:r>
      <w:r w:rsidR="00D00359">
        <w:rPr>
          <w:rFonts w:ascii="Palatino Linotype" w:hAnsi="Palatino Linotype"/>
        </w:rPr>
        <w:t xml:space="preserve"> átlagos létszámadatok </w:t>
      </w:r>
      <w:r w:rsidRPr="00357CE2">
        <w:rPr>
          <w:rFonts w:ascii="Palatino Linotype" w:hAnsi="Palatino Linotype"/>
        </w:rPr>
        <w:t>számtani átlaga, vagyis éves átlagszámítás esetén 12-vel kell elosztani a havi átlagos létszámadatok összegét. Ugyanígy kell eljárni egy adott időszak esetén: az időszak hónapjaiban a közfoglalkoztatottak átlagos (állományi) létszámának összegét el kell osztani az adott időszak hónapjainak számával.</w:t>
      </w:r>
    </w:p>
    <w:p w:rsidR="00C74BCC" w:rsidRDefault="005B3538" w:rsidP="0048453B">
      <w:pPr>
        <w:spacing w:after="0" w:line="240" w:lineRule="auto"/>
        <w:jc w:val="both"/>
        <w:rPr>
          <w:rFonts w:ascii="Palatino Linotype" w:hAnsi="Palatino Linotype"/>
        </w:rPr>
      </w:pPr>
      <w:r w:rsidRPr="005B3538">
        <w:rPr>
          <w:rFonts w:ascii="Palatino Linotype" w:hAnsi="Palatino Linotype"/>
        </w:rPr>
        <w:t>Az átl</w:t>
      </w:r>
      <w:r>
        <w:rPr>
          <w:rFonts w:ascii="Palatino Linotype" w:hAnsi="Palatino Linotype"/>
        </w:rPr>
        <w:t>agos havi létszámot tekintve</w:t>
      </w:r>
      <w:r w:rsidRPr="005B3538">
        <w:rPr>
          <w:rFonts w:ascii="Palatino Linotype" w:hAnsi="Palatino Linotype"/>
        </w:rPr>
        <w:t xml:space="preserve"> nyilvántartási okokból, valamint a tört időszakok statisztikai kerekítéseinek követ</w:t>
      </w:r>
      <w:r>
        <w:rPr>
          <w:rFonts w:ascii="Palatino Linotype" w:hAnsi="Palatino Linotype"/>
        </w:rPr>
        <w:t>keztében eltérő részeredmények</w:t>
      </w:r>
      <w:r w:rsidRPr="005B3538">
        <w:rPr>
          <w:rFonts w:ascii="Palatino Linotype" w:hAnsi="Palatino Linotype"/>
        </w:rPr>
        <w:t xml:space="preserve"> láthatók </w:t>
      </w:r>
      <w:r>
        <w:rPr>
          <w:rFonts w:ascii="Palatino Linotype" w:hAnsi="Palatino Linotype"/>
        </w:rPr>
        <w:t>a különböző ismérvek szerinti bontás</w:t>
      </w:r>
      <w:r w:rsidRPr="005B3538">
        <w:rPr>
          <w:rFonts w:ascii="Palatino Linotype" w:hAnsi="Palatino Linotype"/>
        </w:rPr>
        <w:t>ban. A kismértékű változások a teljes</w:t>
      </w:r>
      <w:r>
        <w:rPr>
          <w:rFonts w:ascii="Palatino Linotype" w:hAnsi="Palatino Linotype"/>
        </w:rPr>
        <w:t xml:space="preserve"> átlagos, vagy állományi létszám</w:t>
      </w:r>
      <w:r w:rsidRPr="005B3538">
        <w:rPr>
          <w:rFonts w:ascii="Palatino Linotype" w:hAnsi="Palatino Linotype"/>
        </w:rPr>
        <w:t xml:space="preserve"> összegét nem érintik.</w:t>
      </w:r>
      <w:r w:rsidR="00C74BCC">
        <w:rPr>
          <w:rFonts w:ascii="Palatino Linotype" w:hAnsi="Palatino Linotype"/>
        </w:rPr>
        <w:t xml:space="preserve"> </w:t>
      </w:r>
    </w:p>
    <w:p w:rsidR="00055B36" w:rsidRDefault="00055B36" w:rsidP="0048453B">
      <w:pPr>
        <w:spacing w:after="0" w:line="240" w:lineRule="auto"/>
        <w:jc w:val="both"/>
        <w:rPr>
          <w:rFonts w:ascii="Palatino Linotype" w:hAnsi="Palatino Linotype"/>
        </w:rPr>
      </w:pPr>
    </w:p>
    <w:p w:rsidR="005B3538" w:rsidRPr="00357CE2" w:rsidRDefault="00C74BCC" w:rsidP="0048453B">
      <w:pPr>
        <w:spacing w:after="0" w:line="240" w:lineRule="auto"/>
        <w:jc w:val="both"/>
        <w:rPr>
          <w:rFonts w:ascii="Palatino Linotype" w:hAnsi="Palatino Linotype"/>
        </w:rPr>
      </w:pPr>
      <w:r>
        <w:rPr>
          <w:rFonts w:ascii="Palatino Linotype" w:hAnsi="Palatino Linotype"/>
        </w:rPr>
        <w:lastRenderedPageBreak/>
        <w:t>A nyilvántartási rendszer sajátosságai (késedelmes rögzítések, szerződések hosszabbítása miatt keletkező dupla tételek) következtében 2015 augusztusában az átlagos létszám meghaladja az érintett létszámot.</w:t>
      </w:r>
    </w:p>
    <w:p w:rsidR="0048453B" w:rsidRDefault="0048453B" w:rsidP="0048453B">
      <w:pPr>
        <w:spacing w:after="0" w:line="240" w:lineRule="auto"/>
        <w:jc w:val="both"/>
        <w:rPr>
          <w:rFonts w:ascii="Palatino Linotype" w:hAnsi="Palatino Linotype"/>
        </w:rPr>
      </w:pPr>
    </w:p>
    <w:p w:rsidR="004856A4" w:rsidRPr="00974F2D" w:rsidRDefault="004856A4" w:rsidP="004856A4">
      <w:pPr>
        <w:spacing w:after="0" w:line="240" w:lineRule="auto"/>
        <w:jc w:val="both"/>
        <w:rPr>
          <w:rFonts w:ascii="Palatino Linotype" w:hAnsi="Palatino Linotype"/>
          <w:bCs/>
          <w:iCs/>
        </w:rPr>
      </w:pPr>
      <w:r>
        <w:rPr>
          <w:rFonts w:ascii="Palatino Linotype" w:hAnsi="Palatino Linotype"/>
          <w:b/>
          <w:bCs/>
          <w:iCs/>
        </w:rPr>
        <w:t>Közfoglalkoztatásban é</w:t>
      </w:r>
      <w:r w:rsidRPr="00974F2D">
        <w:rPr>
          <w:rFonts w:ascii="Palatino Linotype" w:hAnsi="Palatino Linotype"/>
          <w:b/>
          <w:bCs/>
          <w:iCs/>
        </w:rPr>
        <w:t>rintett személyek száma</w:t>
      </w:r>
      <w:r w:rsidRPr="008B506B">
        <w:rPr>
          <w:rFonts w:ascii="Palatino Linotype" w:hAnsi="Palatino Linotype"/>
          <w:bCs/>
          <w:iCs/>
        </w:rPr>
        <w:t>:</w:t>
      </w:r>
      <w:r>
        <w:t xml:space="preserve"> </w:t>
      </w:r>
      <w:r>
        <w:rPr>
          <w:rFonts w:ascii="Palatino Linotype" w:hAnsi="Palatino Linotype"/>
          <w:bCs/>
          <w:iCs/>
        </w:rPr>
        <w:t>a</w:t>
      </w:r>
      <w:r w:rsidRPr="00974F2D">
        <w:rPr>
          <w:rFonts w:ascii="Palatino Linotype" w:hAnsi="Palatino Linotype"/>
          <w:bCs/>
          <w:iCs/>
        </w:rPr>
        <w:t xml:space="preserve"> vizsgált időszakban a közfoglalkoztatásban legalább egy napon részt vevők létszáma. </w:t>
      </w:r>
      <w:r w:rsidRPr="00357CE2">
        <w:rPr>
          <w:rFonts w:ascii="Palatino Linotype" w:hAnsi="Palatino Linotype"/>
        </w:rPr>
        <w:t xml:space="preserve">Ha egy egyénnek egy időszak alatt több szerződése született a közfoglalkoztatás </w:t>
      </w:r>
      <w:r>
        <w:rPr>
          <w:rFonts w:ascii="Palatino Linotype" w:hAnsi="Palatino Linotype"/>
        </w:rPr>
        <w:t>valamely</w:t>
      </w:r>
      <w:r w:rsidRPr="00357CE2">
        <w:rPr>
          <w:rFonts w:ascii="Palatino Linotype" w:hAnsi="Palatino Linotype"/>
        </w:rPr>
        <w:t xml:space="preserve"> típusában (Hosszabb időtartamú közfoglalkoztatás támogatása, Országos közfoglalkoztatási program támogatása, Kistérségi</w:t>
      </w:r>
      <w:r>
        <w:rPr>
          <w:rFonts w:ascii="Palatino Linotype" w:hAnsi="Palatino Linotype"/>
        </w:rPr>
        <w:t>/járási</w:t>
      </w:r>
      <w:r w:rsidRPr="00357CE2">
        <w:rPr>
          <w:rFonts w:ascii="Palatino Linotype" w:hAnsi="Palatino Linotype"/>
        </w:rPr>
        <w:t xml:space="preserve"> startmunka mintaprogram), akkor csak egyszer szerepel. Akkor is egyszer jelenik meg, ha a k</w:t>
      </w:r>
      <w:r>
        <w:rPr>
          <w:rFonts w:ascii="Palatino Linotype" w:hAnsi="Palatino Linotype"/>
        </w:rPr>
        <w:t>ét szerződése két támogatási típus</w:t>
      </w:r>
      <w:r w:rsidRPr="00357CE2">
        <w:rPr>
          <w:rFonts w:ascii="Palatino Linotype" w:hAnsi="Palatino Linotype"/>
        </w:rPr>
        <w:t xml:space="preserve"> (pl. Országos…) két alcsoportjához (pl. Víztársulati</w:t>
      </w:r>
      <w:proofErr w:type="gramStart"/>
      <w:r w:rsidRPr="00357CE2">
        <w:rPr>
          <w:rFonts w:ascii="Palatino Linotype" w:hAnsi="Palatino Linotype"/>
        </w:rPr>
        <w:t>…,</w:t>
      </w:r>
      <w:proofErr w:type="gramEnd"/>
      <w:r w:rsidRPr="00357CE2">
        <w:rPr>
          <w:rFonts w:ascii="Palatino Linotype" w:hAnsi="Palatino Linotype"/>
        </w:rPr>
        <w:t xml:space="preserve"> és Határnyiladék…) tartozik.</w:t>
      </w:r>
      <w:r w:rsidRPr="00357CE2">
        <w:rPr>
          <w:rFonts w:ascii="Palatino Linotype" w:hAnsi="Palatino Linotype"/>
          <w:b/>
          <w:bCs/>
          <w:iCs/>
        </w:rPr>
        <w:t xml:space="preserve"> </w:t>
      </w:r>
    </w:p>
    <w:p w:rsidR="008C137D" w:rsidRPr="00357CE2" w:rsidRDefault="008C137D" w:rsidP="008C137D">
      <w:pPr>
        <w:spacing w:after="0" w:line="240" w:lineRule="auto"/>
        <w:jc w:val="both"/>
        <w:rPr>
          <w:rFonts w:ascii="Palatino Linotype" w:hAnsi="Palatino Linotype"/>
          <w:b/>
        </w:rPr>
      </w:pPr>
    </w:p>
    <w:p w:rsidR="0048453B" w:rsidRPr="00357CE2" w:rsidRDefault="0048453B" w:rsidP="0048453B">
      <w:pPr>
        <w:spacing w:after="0" w:line="240" w:lineRule="auto"/>
        <w:jc w:val="both"/>
        <w:rPr>
          <w:rFonts w:ascii="Palatino Linotype" w:hAnsi="Palatino Linotype"/>
          <w:b/>
          <w:bCs/>
          <w:iCs/>
        </w:rPr>
      </w:pPr>
      <w:r w:rsidRPr="00357CE2">
        <w:rPr>
          <w:rFonts w:ascii="Palatino Linotype" w:hAnsi="Palatino Linotype"/>
          <w:b/>
          <w:bCs/>
          <w:iCs/>
        </w:rPr>
        <w:t>Közfoglalkoztatásba belépők létszáma</w:t>
      </w:r>
      <w:r w:rsidRPr="00357CE2">
        <w:rPr>
          <w:rFonts w:ascii="Palatino Linotype" w:hAnsi="Palatino Linotype"/>
          <w:bCs/>
          <w:iCs/>
        </w:rPr>
        <w:t>:</w:t>
      </w:r>
      <w:r w:rsidRPr="00357CE2">
        <w:rPr>
          <w:rFonts w:ascii="Palatino Linotype" w:hAnsi="Palatino Linotype"/>
          <w:b/>
          <w:bCs/>
          <w:iCs/>
        </w:rPr>
        <w:t xml:space="preserve"> </w:t>
      </w:r>
      <w:r w:rsidRPr="00293392">
        <w:rPr>
          <w:rFonts w:ascii="Palatino Linotype" w:hAnsi="Palatino Linotype"/>
          <w:bCs/>
          <w:iCs/>
        </w:rPr>
        <w:t xml:space="preserve">a közfoglalkoztatási szerződések keretében közfoglalkoztatási jogviszonyt létesítők létszáma, havonta. A közfoglalkoztatásba egy személy egy évben többször is beléphet. A tényleges belépéseken felül nyilvántartási és technikai okokból is szükség lehet ki- és beléptetésre egy támogatási folyamaton belül. A belépési esetek havi létszámai összeadhatók. </w:t>
      </w:r>
      <w:r w:rsidRPr="00357CE2">
        <w:rPr>
          <w:rFonts w:ascii="Palatino Linotype" w:hAnsi="Palatino Linotype"/>
          <w:bCs/>
          <w:iCs/>
        </w:rPr>
        <w:t>Ha egy egyén az adott időszak alatt több közfoglalkoztatási jogviszonyt létesített – a támogatás típusától, illetve annak alcsoportjaitól függetlenül –, akkor többször szerepel.</w:t>
      </w:r>
      <w:r w:rsidRPr="00357CE2">
        <w:rPr>
          <w:rFonts w:ascii="Palatino Linotype" w:hAnsi="Palatino Linotype"/>
          <w:b/>
          <w:bCs/>
          <w:iCs/>
        </w:rPr>
        <w:t xml:space="preserve"> </w:t>
      </w:r>
      <w:r w:rsidRPr="00357CE2">
        <w:rPr>
          <w:rFonts w:ascii="Palatino Linotype" w:hAnsi="Palatino Linotype"/>
        </w:rPr>
        <w:t>A vizsgált időszak a megelőző hónap 21-től tárgyhó 20-ig tart.</w:t>
      </w:r>
      <w:r>
        <w:rPr>
          <w:rFonts w:ascii="Palatino Linotype" w:hAnsi="Palatino Linotype"/>
        </w:rPr>
        <w:t xml:space="preserve"> </w:t>
      </w:r>
      <w:r w:rsidRPr="007A28BE">
        <w:rPr>
          <w:rFonts w:ascii="Palatino Linotype" w:hAnsi="Palatino Linotype"/>
          <w:bCs/>
          <w:iCs/>
        </w:rPr>
        <w:t>2015. január 1-jétől a tárgyhónapra vonatkozó adatok a következő hónap 20-ai zárónapján kerülnek számbavételre.</w:t>
      </w:r>
      <w:r>
        <w:rPr>
          <w:rFonts w:ascii="Palatino Linotype" w:hAnsi="Palatino Linotype"/>
          <w:bCs/>
          <w:iCs/>
        </w:rPr>
        <w:t xml:space="preserve"> </w:t>
      </w:r>
    </w:p>
    <w:p w:rsidR="0048453B" w:rsidRPr="00357CE2" w:rsidRDefault="0048453B" w:rsidP="0048453B">
      <w:pPr>
        <w:spacing w:after="0" w:line="240" w:lineRule="auto"/>
        <w:jc w:val="both"/>
        <w:rPr>
          <w:rFonts w:ascii="Palatino Linotype" w:hAnsi="Palatino Linotype"/>
          <w:b/>
        </w:rPr>
      </w:pPr>
    </w:p>
    <w:p w:rsidR="0048453B" w:rsidRPr="00357CE2" w:rsidRDefault="0048453B" w:rsidP="0048453B">
      <w:pPr>
        <w:spacing w:after="0" w:line="240" w:lineRule="auto"/>
        <w:jc w:val="both"/>
        <w:rPr>
          <w:rFonts w:ascii="Palatino Linotype" w:hAnsi="Palatino Linotype"/>
          <w:b/>
        </w:rPr>
      </w:pPr>
      <w:r w:rsidRPr="00357CE2">
        <w:rPr>
          <w:rFonts w:ascii="Palatino Linotype" w:hAnsi="Palatino Linotype"/>
          <w:b/>
        </w:rPr>
        <w:t>Közfoglalko</w:t>
      </w:r>
      <w:r>
        <w:rPr>
          <w:rFonts w:ascii="Palatino Linotype" w:hAnsi="Palatino Linotype"/>
          <w:b/>
        </w:rPr>
        <w:t>ztatási támogatás típusok</w:t>
      </w:r>
      <w:r w:rsidRPr="00357CE2">
        <w:rPr>
          <w:rFonts w:ascii="Palatino Linotype" w:hAnsi="Palatino Linotype"/>
          <w:b/>
        </w:rPr>
        <w:t>:</w:t>
      </w:r>
    </w:p>
    <w:p w:rsidR="0048453B" w:rsidRPr="00357CE2" w:rsidRDefault="0048453B" w:rsidP="0048453B">
      <w:pPr>
        <w:spacing w:after="0" w:line="240" w:lineRule="auto"/>
        <w:jc w:val="both"/>
        <w:rPr>
          <w:rFonts w:ascii="Palatino Linotype" w:hAnsi="Palatino Linotype"/>
          <w:b/>
          <w:i/>
        </w:rPr>
      </w:pPr>
    </w:p>
    <w:p w:rsidR="008C0A64" w:rsidRDefault="0048453B" w:rsidP="008C0A64">
      <w:pPr>
        <w:spacing w:after="0" w:line="240" w:lineRule="auto"/>
        <w:jc w:val="both"/>
        <w:rPr>
          <w:rFonts w:ascii="Palatino Linotype" w:hAnsi="Palatino Linotype"/>
        </w:rPr>
      </w:pPr>
      <w:r w:rsidRPr="00357CE2">
        <w:rPr>
          <w:rFonts w:ascii="Palatino Linotype" w:hAnsi="Palatino Linotype"/>
          <w:b/>
          <w:i/>
        </w:rPr>
        <w:t>Hosszabb időtartamú közfoglalkoztatás:</w:t>
      </w:r>
      <w:r w:rsidRPr="00357CE2">
        <w:rPr>
          <w:rFonts w:ascii="Palatino Linotype" w:hAnsi="Palatino Linotype"/>
        </w:rPr>
        <w:t xml:space="preserve"> </w:t>
      </w:r>
      <w:r w:rsidR="008C0A64" w:rsidRPr="00357CE2">
        <w:rPr>
          <w:rFonts w:ascii="Palatino Linotype" w:hAnsi="Palatino Linotype"/>
        </w:rPr>
        <w:t xml:space="preserve">olyan közfoglalkoztatási forma, amelynek keretében értékteremtő, szakképzettséget is igénylő munkák végzésére vonhatók be elsősorban a foglalkoztatást helyettesítő támogatásra jogosult személyek, illetve a </w:t>
      </w:r>
      <w:r w:rsidR="008C0A64">
        <w:rPr>
          <w:rFonts w:ascii="Palatino Linotype" w:hAnsi="Palatino Linotype"/>
        </w:rPr>
        <w:t xml:space="preserve">járási hivatal </w:t>
      </w:r>
      <w:r w:rsidR="008C0A64" w:rsidRPr="00357CE2">
        <w:rPr>
          <w:rFonts w:ascii="Palatino Linotype" w:hAnsi="Palatino Linotype"/>
        </w:rPr>
        <w:t xml:space="preserve">által közvetített álláskeresők, továbbá a megváltozott munkaképességű személyek ellátásairól szóló törvény szerinti rehabilitációs ellátásban részesülő személyek. </w:t>
      </w:r>
      <w:r w:rsidR="008C0A64">
        <w:rPr>
          <w:rFonts w:ascii="Palatino Linotype" w:hAnsi="Palatino Linotype"/>
        </w:rPr>
        <w:t xml:space="preserve">Továbbá </w:t>
      </w:r>
      <w:r w:rsidR="008C0A64" w:rsidRPr="00786A56">
        <w:rPr>
          <w:rFonts w:ascii="Palatino Linotype" w:hAnsi="Palatino Linotype"/>
        </w:rPr>
        <w:t>közfoglalkoztatási jogviszony létesíthető azzal a személlyel is, aki menekültként, oltalmazottként vagy menedékesként történő elismerés iránti kérelmet nyújtott be</w:t>
      </w:r>
      <w:r w:rsidR="008C0A64">
        <w:rPr>
          <w:rFonts w:ascii="Palatino Linotype" w:hAnsi="Palatino Linotype"/>
        </w:rPr>
        <w:t>,</w:t>
      </w:r>
      <w:r w:rsidR="008C0A64" w:rsidRPr="00786A56">
        <w:rPr>
          <w:rFonts w:ascii="Palatino Linotype" w:hAnsi="Palatino Linotype"/>
        </w:rPr>
        <w:t xml:space="preserve"> valamint a kijelölt tartózkodási helyen élő harmadik országbeli állampolgárral, amennyiben adataikat a járási (fővárosi kerületi) hivatal nyilvántartásba vette.</w:t>
      </w:r>
      <w:r w:rsidR="008C0A64">
        <w:rPr>
          <w:rFonts w:ascii="Palatino Linotype" w:hAnsi="Palatino Linotype"/>
        </w:rPr>
        <w:t xml:space="preserve"> </w:t>
      </w:r>
      <w:r w:rsidR="008C0A64" w:rsidRPr="00786A56">
        <w:rPr>
          <w:rFonts w:ascii="Palatino Linotype" w:hAnsi="Palatino Linotype"/>
        </w:rPr>
        <w:t>2016. június 8. napjától támogatás nyújtható azon álláskereső személy napi 4-8 órás (rész</w:t>
      </w:r>
      <w:proofErr w:type="gramStart"/>
      <w:r w:rsidR="008C0A64" w:rsidRPr="00786A56">
        <w:rPr>
          <w:rFonts w:ascii="Palatino Linotype" w:hAnsi="Palatino Linotype"/>
        </w:rPr>
        <w:t>)munkaidőben</w:t>
      </w:r>
      <w:proofErr w:type="gramEnd"/>
      <w:r w:rsidR="008C0A64" w:rsidRPr="00786A56">
        <w:rPr>
          <w:rFonts w:ascii="Palatino Linotype" w:hAnsi="Palatino Linotype"/>
        </w:rPr>
        <w:t xml:space="preserve"> történő foglalkoztatásához is, akinek legalább negyven százalékos mértékű egészségkárosodását a rehabilitációs szakértői szerv megállapította, vagy aki vakok személyi járadékában vagy fogyatékossági támogatásban részesül.</w:t>
      </w:r>
    </w:p>
    <w:p w:rsidR="008C0A64" w:rsidRDefault="008C0A64" w:rsidP="008C0A64">
      <w:pPr>
        <w:spacing w:after="0" w:line="240" w:lineRule="auto"/>
        <w:jc w:val="both"/>
        <w:rPr>
          <w:rFonts w:ascii="Palatino Linotype" w:hAnsi="Palatino Linotype"/>
        </w:rPr>
      </w:pPr>
      <w:r w:rsidRPr="004E727E">
        <w:rPr>
          <w:rFonts w:ascii="Palatino Linotype" w:hAnsi="Palatino Linotype"/>
        </w:rPr>
        <w:t xml:space="preserve">A program támogatása a közfoglalkoztatási bér és a szociális hozzájárulási adó 100%-áig terjedhet, valamint e támogatási összeg 20%-a lehet a közvetlen költségekhez és </w:t>
      </w:r>
      <w:r>
        <w:rPr>
          <w:rFonts w:ascii="Palatino Linotype" w:hAnsi="Palatino Linotype"/>
        </w:rPr>
        <w:t xml:space="preserve">az </w:t>
      </w:r>
      <w:r w:rsidRPr="004E727E">
        <w:rPr>
          <w:rFonts w:ascii="Palatino Linotype" w:hAnsi="Palatino Linotype"/>
        </w:rPr>
        <w:t>anyagköltségekhez</w:t>
      </w:r>
      <w:r>
        <w:rPr>
          <w:rFonts w:ascii="Palatino Linotype" w:hAnsi="Palatino Linotype"/>
        </w:rPr>
        <w:t xml:space="preserve"> </w:t>
      </w:r>
      <w:r w:rsidRPr="00357CE2">
        <w:rPr>
          <w:rFonts w:ascii="Palatino Linotype" w:hAnsi="Palatino Linotype"/>
        </w:rPr>
        <w:t>nyújtott támogatás</w:t>
      </w:r>
      <w:r>
        <w:rPr>
          <w:rFonts w:ascii="Palatino Linotype" w:hAnsi="Palatino Linotype"/>
        </w:rPr>
        <w:t xml:space="preserve">. Ezen kívül támogatás nyújtható a </w:t>
      </w:r>
      <w:r w:rsidRPr="004E727E">
        <w:rPr>
          <w:rFonts w:ascii="Palatino Linotype" w:hAnsi="Palatino Linotype"/>
        </w:rPr>
        <w:t>polgármesteri hivatallal nem rendelkező települési önkormányzat közfoglalkoztató</w:t>
      </w:r>
      <w:r>
        <w:rPr>
          <w:rFonts w:ascii="Palatino Linotype" w:hAnsi="Palatino Linotype"/>
        </w:rPr>
        <w:t xml:space="preserve"> részére a szervezési költséghez, amelynek mértéke </w:t>
      </w:r>
      <w:r w:rsidRPr="004E727E">
        <w:rPr>
          <w:rFonts w:ascii="Palatino Linotype" w:hAnsi="Palatino Linotype"/>
        </w:rPr>
        <w:t>nem haladhatja meg a bérköltséghez nyújtott támogatás 1,5 százalékát.</w:t>
      </w:r>
    </w:p>
    <w:p w:rsidR="008C0A64" w:rsidRPr="00357CE2" w:rsidRDefault="008C0A64" w:rsidP="008C0A64">
      <w:pPr>
        <w:spacing w:after="0" w:line="240" w:lineRule="auto"/>
        <w:jc w:val="both"/>
        <w:rPr>
          <w:rFonts w:ascii="Palatino Linotype" w:hAnsi="Palatino Linotype"/>
        </w:rPr>
      </w:pPr>
      <w:r w:rsidRPr="00357CE2">
        <w:rPr>
          <w:rFonts w:ascii="Palatino Linotype" w:hAnsi="Palatino Linotype"/>
        </w:rPr>
        <w:lastRenderedPageBreak/>
        <w:t>A foglalkoztatás legfeljebb 12 hónapos időtartamban</w:t>
      </w:r>
      <w:r>
        <w:rPr>
          <w:rFonts w:ascii="Palatino Linotype" w:hAnsi="Palatino Linotype"/>
        </w:rPr>
        <w:t xml:space="preserve"> </w:t>
      </w:r>
      <w:r w:rsidRPr="00357CE2">
        <w:rPr>
          <w:rFonts w:ascii="Palatino Linotype" w:hAnsi="Palatino Linotype"/>
        </w:rPr>
        <w:t xml:space="preserve">történik közfoglalkoztatási jogviszony keretében. [A közfoglalkoztatáshoz nyújtható támogatásokról szóló 375/2010. (XII. 31.) Korm. rendelet 4. §] </w:t>
      </w:r>
    </w:p>
    <w:p w:rsidR="0048453B" w:rsidRPr="00357CE2" w:rsidRDefault="0048453B" w:rsidP="0048453B">
      <w:pPr>
        <w:spacing w:after="0" w:line="240" w:lineRule="auto"/>
        <w:jc w:val="both"/>
        <w:rPr>
          <w:rFonts w:ascii="Palatino Linotype" w:hAnsi="Palatino Linotype"/>
          <w:b/>
          <w:i/>
        </w:rPr>
      </w:pPr>
    </w:p>
    <w:p w:rsidR="008C0A64" w:rsidRDefault="0048453B" w:rsidP="008C0A64">
      <w:pPr>
        <w:spacing w:after="0" w:line="240" w:lineRule="auto"/>
        <w:jc w:val="both"/>
        <w:rPr>
          <w:rFonts w:ascii="Palatino Linotype" w:hAnsi="Palatino Linotype"/>
        </w:rPr>
      </w:pPr>
      <w:r w:rsidRPr="00357CE2">
        <w:rPr>
          <w:rFonts w:ascii="Palatino Linotype" w:hAnsi="Palatino Linotype"/>
          <w:b/>
          <w:i/>
        </w:rPr>
        <w:t>Országos közfoglalkoztatási program:</w:t>
      </w:r>
      <w:r w:rsidRPr="00357CE2">
        <w:rPr>
          <w:rFonts w:ascii="Palatino Linotype" w:hAnsi="Palatino Linotype"/>
        </w:rPr>
        <w:t xml:space="preserve"> </w:t>
      </w:r>
      <w:r w:rsidR="008C0A64" w:rsidRPr="00357CE2">
        <w:rPr>
          <w:rFonts w:ascii="Palatino Linotype" w:hAnsi="Palatino Linotype"/>
        </w:rPr>
        <w:t xml:space="preserve">olyan közfoglalkoztatási forma, amely a mindenkori munkaerő-piaci helyzet, az esetleges „vis maior” helyzetek kezelésére, több ágazatot átfogóan (pl. ár- és belvízvédelem, a közutak, vasutak, az erdőterületek, megújuló energiaforrások területén) indítható. </w:t>
      </w:r>
      <w:r w:rsidR="008C0A64" w:rsidRPr="004E727E">
        <w:rPr>
          <w:rFonts w:ascii="Palatino Linotype" w:hAnsi="Palatino Linotype"/>
        </w:rPr>
        <w:t xml:space="preserve">A támogatás </w:t>
      </w:r>
      <w:r w:rsidR="008C0A64">
        <w:rPr>
          <w:rFonts w:ascii="Palatino Linotype" w:hAnsi="Palatino Linotype"/>
        </w:rPr>
        <w:t>elsősorban</w:t>
      </w:r>
      <w:r w:rsidR="008C0A64" w:rsidRPr="004E727E">
        <w:rPr>
          <w:rFonts w:ascii="Palatino Linotype" w:hAnsi="Palatino Linotype"/>
        </w:rPr>
        <w:t xml:space="preserve"> foglalkoztatást helyettesítő támogatásra jogosultak</w:t>
      </w:r>
      <w:r w:rsidR="008C0A64">
        <w:rPr>
          <w:rFonts w:ascii="Palatino Linotype" w:hAnsi="Palatino Linotype"/>
        </w:rPr>
        <w:t xml:space="preserve"> foglalkoztatása után nyújtható</w:t>
      </w:r>
      <w:r w:rsidR="008C0A64" w:rsidRPr="00BE24C4">
        <w:rPr>
          <w:rFonts w:ascii="Palatino Linotype" w:hAnsi="Palatino Linotype"/>
        </w:rPr>
        <w:t>. Amennyiben a benyújtott kérelemben megjelölt munkakörre a járási (fővárosi kerületi) hivatal nem tud a foglalkoztatást helyettesítő támogatásra jogosult személyek köréből megfelelő munkaerőt bi</w:t>
      </w:r>
      <w:r w:rsidR="008C0A64">
        <w:rPr>
          <w:rFonts w:ascii="Palatino Linotype" w:hAnsi="Palatino Linotype"/>
        </w:rPr>
        <w:t xml:space="preserve">ztosítani, akkor </w:t>
      </w:r>
      <w:r w:rsidR="008C0A64" w:rsidRPr="00BE24C4">
        <w:rPr>
          <w:rFonts w:ascii="Palatino Linotype" w:hAnsi="Palatino Linotype"/>
        </w:rPr>
        <w:t xml:space="preserve">más, álláskeresőként nyilvántartott, vagy a megváltozott munkaképességű személyek ellátásairól és egyes törvények módosításáról szóló törvény szerinti rehabilitációs ellátásban részesülő személy foglalkoztatása is támogatható. </w:t>
      </w:r>
      <w:r w:rsidR="008C0A64" w:rsidRPr="001922A6">
        <w:rPr>
          <w:rFonts w:ascii="Palatino Linotype" w:hAnsi="Palatino Linotype"/>
        </w:rPr>
        <w:t>Továbbá közfoglalkoztatási jogviszony létesíthető azzal a személlyel is, aki menekültként, oltalmazottként vagy menedékesként történő elismerés iránti kérelmet nyújtott be</w:t>
      </w:r>
      <w:r w:rsidR="008C0A64">
        <w:rPr>
          <w:rFonts w:ascii="Palatino Linotype" w:hAnsi="Palatino Linotype"/>
        </w:rPr>
        <w:t>,</w:t>
      </w:r>
      <w:r w:rsidR="008C0A64" w:rsidRPr="001922A6">
        <w:rPr>
          <w:rFonts w:ascii="Palatino Linotype" w:hAnsi="Palatino Linotype"/>
        </w:rPr>
        <w:t xml:space="preserve"> valamint a kijelölt tartózkodási helyen élő harmadik országbeli állampolgárral, amennyiben adataikat a járási (fővárosi kerületi) hivatal nyilvántartásba vette. 2016. június 8. napjától támogatás nyújtható azon álláskereső személy napi 4-8 órás (rész</w:t>
      </w:r>
      <w:proofErr w:type="gramStart"/>
      <w:r w:rsidR="008C0A64" w:rsidRPr="001922A6">
        <w:rPr>
          <w:rFonts w:ascii="Palatino Linotype" w:hAnsi="Palatino Linotype"/>
        </w:rPr>
        <w:t>)munkaidőben</w:t>
      </w:r>
      <w:proofErr w:type="gramEnd"/>
      <w:r w:rsidR="008C0A64" w:rsidRPr="001922A6">
        <w:rPr>
          <w:rFonts w:ascii="Palatino Linotype" w:hAnsi="Palatino Linotype"/>
        </w:rPr>
        <w:t xml:space="preserve"> történő foglalkoztatásához is, akinek legalább negyven százalékos mértékű egészségkárosodását a rehabilitációs szakértői szerv megállapította, vagy aki vakok személyi járadékában vagy fogyatékossági támogatásban részesül.</w:t>
      </w:r>
    </w:p>
    <w:p w:rsidR="0048453B" w:rsidRDefault="008C0A64" w:rsidP="008C0A64">
      <w:pPr>
        <w:spacing w:after="0" w:line="240" w:lineRule="auto"/>
        <w:jc w:val="both"/>
        <w:rPr>
          <w:rFonts w:ascii="Palatino Linotype" w:hAnsi="Palatino Linotype"/>
        </w:rPr>
      </w:pPr>
      <w:r w:rsidRPr="00357CE2">
        <w:rPr>
          <w:rFonts w:ascii="Palatino Linotype" w:hAnsi="Palatino Linotype"/>
        </w:rPr>
        <w:t>Az országos közfoglalkoztatási programok időtartama az egész év folyamán biztosítja a közfoglalkoztatást, teljes munkaidőben. A közfoglalkoztatónak a munkavégzéshez kapcsolódóan a foglalkoztatást elősegítő képzés lehetőségét biztosítania kell. A program támogatása a közfoglalkoztatási bér és a szociális hozzájárulási adó 100%-áig terjedhet, valamint e támogatási összeg 20%-a lehet a közvetlen költségekhez</w:t>
      </w:r>
      <w:r>
        <w:rPr>
          <w:rFonts w:ascii="Palatino Linotype" w:hAnsi="Palatino Linotype"/>
        </w:rPr>
        <w:t xml:space="preserve"> és anyagköltségekhez</w:t>
      </w:r>
      <w:r w:rsidRPr="00357CE2">
        <w:rPr>
          <w:rFonts w:ascii="Palatino Linotype" w:hAnsi="Palatino Linotype"/>
        </w:rPr>
        <w:t>, továbbá legalább 100 fő foglalkoztatása esetén legfeljebb 3%-a lehet a szervezési költségekhez nyújtott támogatás</w:t>
      </w:r>
      <w:r>
        <w:rPr>
          <w:rFonts w:ascii="Palatino Linotype" w:hAnsi="Palatino Linotype"/>
        </w:rPr>
        <w:t>. A közfoglalkoztatók lehetnek</w:t>
      </w:r>
      <w:r w:rsidRPr="00357CE2">
        <w:rPr>
          <w:rFonts w:ascii="Palatino Linotype" w:hAnsi="Palatino Linotype"/>
        </w:rPr>
        <w:t xml:space="preserve"> vízügyi iga</w:t>
      </w:r>
      <w:r>
        <w:rPr>
          <w:rFonts w:ascii="Palatino Linotype" w:hAnsi="Palatino Linotype"/>
        </w:rPr>
        <w:t>zgatóságok,</w:t>
      </w:r>
      <w:r w:rsidRPr="00357CE2">
        <w:rPr>
          <w:rFonts w:ascii="Palatino Linotype" w:hAnsi="Palatino Linotype"/>
        </w:rPr>
        <w:t xml:space="preserve"> á</w:t>
      </w:r>
      <w:r>
        <w:rPr>
          <w:rFonts w:ascii="Palatino Linotype" w:hAnsi="Palatino Linotype"/>
        </w:rPr>
        <w:t>llami és magán erdőgazdaságok,</w:t>
      </w:r>
      <w:r w:rsidRPr="00357CE2">
        <w:rPr>
          <w:rFonts w:ascii="Palatino Linotype" w:hAnsi="Palatino Linotype"/>
        </w:rPr>
        <w:t xml:space="preserve"> vízgazdálkodási társulatok, </w:t>
      </w:r>
      <w:r>
        <w:rPr>
          <w:rFonts w:ascii="Palatino Linotype" w:hAnsi="Palatino Linotype"/>
        </w:rPr>
        <w:t xml:space="preserve"> Magyar Közút Nonprofit </w:t>
      </w:r>
      <w:proofErr w:type="spellStart"/>
      <w:r>
        <w:rPr>
          <w:rFonts w:ascii="Palatino Linotype" w:hAnsi="Palatino Linotype"/>
        </w:rPr>
        <w:t>Zrt</w:t>
      </w:r>
      <w:proofErr w:type="spellEnd"/>
      <w:r>
        <w:rPr>
          <w:rFonts w:ascii="Palatino Linotype" w:hAnsi="Palatino Linotype"/>
        </w:rPr>
        <w:t xml:space="preserve">., </w:t>
      </w:r>
      <w:r w:rsidRPr="00357CE2">
        <w:rPr>
          <w:rFonts w:ascii="Palatino Linotype" w:hAnsi="Palatino Linotype"/>
        </w:rPr>
        <w:t>katasztró</w:t>
      </w:r>
      <w:r>
        <w:rPr>
          <w:rFonts w:ascii="Palatino Linotype" w:hAnsi="Palatino Linotype"/>
        </w:rPr>
        <w:t xml:space="preserve">favédelmi és rendőri szervek, </w:t>
      </w:r>
      <w:r w:rsidRPr="00357CE2">
        <w:rPr>
          <w:rFonts w:ascii="Palatino Linotype" w:hAnsi="Palatino Linotype"/>
        </w:rPr>
        <w:t xml:space="preserve">vasúti pályahálózat-működtető szervezetek, Nemzeti Parkok, Magyar Honvédség, </w:t>
      </w:r>
      <w:r>
        <w:rPr>
          <w:rFonts w:ascii="Palatino Linotype" w:hAnsi="Palatino Linotype"/>
        </w:rPr>
        <w:t xml:space="preserve">Nemzeti Művelődési Intézet, </w:t>
      </w:r>
      <w:r w:rsidRPr="00357CE2">
        <w:rPr>
          <w:rFonts w:ascii="Palatino Linotype" w:hAnsi="Palatino Linotype"/>
        </w:rPr>
        <w:t xml:space="preserve">Állami Autópálya Kezelő </w:t>
      </w:r>
      <w:proofErr w:type="spellStart"/>
      <w:r w:rsidRPr="00357CE2">
        <w:rPr>
          <w:rFonts w:ascii="Palatino Linotype" w:hAnsi="Palatino Linotype"/>
        </w:rPr>
        <w:t>Zrt</w:t>
      </w:r>
      <w:proofErr w:type="spellEnd"/>
      <w:r w:rsidRPr="00357CE2">
        <w:rPr>
          <w:rFonts w:ascii="Palatino Linotype" w:hAnsi="Palatino Linotype"/>
        </w:rPr>
        <w:t>., stb. [</w:t>
      </w:r>
      <w:proofErr w:type="gramStart"/>
      <w:r w:rsidRPr="00357CE2">
        <w:rPr>
          <w:rFonts w:ascii="Palatino Linotype" w:hAnsi="Palatino Linotype"/>
        </w:rPr>
        <w:t>A</w:t>
      </w:r>
      <w:proofErr w:type="gramEnd"/>
      <w:r w:rsidRPr="00357CE2">
        <w:rPr>
          <w:rFonts w:ascii="Palatino Linotype" w:hAnsi="Palatino Linotype"/>
        </w:rPr>
        <w:t xml:space="preserve"> közfoglalkoztatáshoz nyújtható támogatásokról szóló 375/2010. (XII. 31.) Korm. rendelet]</w:t>
      </w:r>
    </w:p>
    <w:p w:rsidR="008C0A64" w:rsidRDefault="008C0A64" w:rsidP="008C0A64">
      <w:pPr>
        <w:spacing w:after="0" w:line="240" w:lineRule="auto"/>
        <w:jc w:val="both"/>
        <w:rPr>
          <w:rFonts w:ascii="Palatino Linotype" w:hAnsi="Palatino Linotype"/>
          <w:b/>
          <w:i/>
        </w:rPr>
      </w:pPr>
    </w:p>
    <w:p w:rsidR="0048453B" w:rsidRPr="009272DD" w:rsidRDefault="0048453B" w:rsidP="0048453B">
      <w:pPr>
        <w:autoSpaceDE w:val="0"/>
        <w:autoSpaceDN w:val="0"/>
        <w:adjustRightInd w:val="0"/>
        <w:spacing w:after="0" w:line="240" w:lineRule="auto"/>
        <w:jc w:val="both"/>
        <w:rPr>
          <w:rFonts w:ascii="Times New Roman" w:hAnsi="Times New Roman"/>
        </w:rPr>
      </w:pPr>
      <w:r w:rsidRPr="00357CE2">
        <w:rPr>
          <w:rFonts w:ascii="Palatino Linotype" w:hAnsi="Palatino Linotype"/>
          <w:b/>
          <w:i/>
        </w:rPr>
        <w:t>Kistérségi</w:t>
      </w:r>
      <w:r>
        <w:rPr>
          <w:rFonts w:ascii="Palatino Linotype" w:hAnsi="Palatino Linotype"/>
          <w:b/>
          <w:i/>
        </w:rPr>
        <w:t>/járási</w:t>
      </w:r>
      <w:r w:rsidRPr="00357CE2">
        <w:rPr>
          <w:rFonts w:ascii="Palatino Linotype" w:hAnsi="Palatino Linotype"/>
          <w:b/>
          <w:i/>
        </w:rPr>
        <w:t xml:space="preserve"> startmunka mintaprogram</w:t>
      </w:r>
      <w:r w:rsidRPr="00357CE2">
        <w:rPr>
          <w:rFonts w:ascii="Palatino Linotype" w:hAnsi="Palatino Linotype"/>
        </w:rPr>
        <w:t>: közfoglalkoztatási mintaprogram, amelyet a közfoglalkoztatásért felelős miniszter indíthat meghatározott célok elérése érdekében. A mintaprogram esetében a közfoglalkoztatási bér és a szociális hozzájárulási adó 100%-os támogatásán kívül a beruházási és dologi költségek és kiadások 70-100% közötti mértékben támogathatók. Ráépülő közfoglalkoztatási program esetében a támogatás mértékéről a közfoglalkoztatásért felelős miniszter dönt.</w:t>
      </w:r>
      <w:r w:rsidRPr="009272DD">
        <w:rPr>
          <w:rFonts w:ascii="Times New Roman" w:hAnsi="Times New Roman"/>
        </w:rPr>
        <w:t xml:space="preserve"> </w:t>
      </w:r>
      <w:r w:rsidRPr="00357CE2">
        <w:rPr>
          <w:rFonts w:ascii="Palatino Linotype" w:hAnsi="Palatino Linotype"/>
        </w:rPr>
        <w:t xml:space="preserve">A közfoglalkoztatási mintaprogramra épülő közfoglalkoztatási programok beruházási és dologi költségei szintén 70-100%-os összegben támogathatóak. </w:t>
      </w:r>
      <w:r w:rsidRPr="00357CE2">
        <w:rPr>
          <w:rFonts w:ascii="Palatino Linotype" w:hAnsi="Palatino Linotype"/>
          <w:lang w:eastAsia="hu-HU"/>
        </w:rPr>
        <w:t>[</w:t>
      </w:r>
      <w:r w:rsidRPr="00357CE2">
        <w:rPr>
          <w:rFonts w:ascii="Palatino Linotype" w:hAnsi="Palatino Linotype"/>
        </w:rPr>
        <w:t>A közfoglalkoztatáshoz nyújtható támogatásokról szóló 375/2010. (XII. 31.) Korm. rendelet 7/B. §]</w:t>
      </w:r>
    </w:p>
    <w:p w:rsidR="0048453B" w:rsidRPr="00357CE2" w:rsidRDefault="0048453B" w:rsidP="0048453B">
      <w:pPr>
        <w:spacing w:after="0" w:line="240" w:lineRule="auto"/>
        <w:jc w:val="both"/>
        <w:rPr>
          <w:rFonts w:ascii="Palatino Linotype" w:hAnsi="Palatino Linotype"/>
        </w:rPr>
      </w:pPr>
    </w:p>
    <w:p w:rsidR="0048453B" w:rsidRPr="003B6404" w:rsidRDefault="0048453B" w:rsidP="0048453B">
      <w:pPr>
        <w:spacing w:after="0" w:line="240" w:lineRule="auto"/>
        <w:jc w:val="both"/>
        <w:rPr>
          <w:rFonts w:ascii="Palatino Linotype" w:hAnsi="Palatino Linotype"/>
          <w:b/>
          <w:bCs/>
          <w:iCs/>
        </w:rPr>
      </w:pPr>
      <w:r w:rsidRPr="00357CE2">
        <w:rPr>
          <w:rFonts w:ascii="Palatino Linotype" w:hAnsi="Palatino Linotype"/>
          <w:b/>
          <w:bCs/>
          <w:iCs/>
        </w:rPr>
        <w:lastRenderedPageBreak/>
        <w:t>Közfoglalkoztatásból kilépők létszáma</w:t>
      </w:r>
      <w:r w:rsidRPr="00357CE2">
        <w:rPr>
          <w:rFonts w:ascii="Palatino Linotype" w:hAnsi="Palatino Linotype"/>
          <w:iCs/>
        </w:rPr>
        <w:t>: a</w:t>
      </w:r>
      <w:r w:rsidRPr="00357CE2">
        <w:rPr>
          <w:rFonts w:ascii="Palatino Linotype" w:hAnsi="Palatino Linotype"/>
        </w:rPr>
        <w:t xml:space="preserve"> közfoglalkoztatást a vizsgált időszakban bármilyen okból befejező személyek létszáma. A kilépők létszámába beletartozik a normál módon befejezőkön kívül a vizsgált időszakban kilépők, lemorzsolódók és egyéb okból megszűnt vagy megszüntetett közfoglalkoztatási jogviszonyok száma is.</w:t>
      </w:r>
      <w:r w:rsidRPr="00357CE2">
        <w:rPr>
          <w:rFonts w:ascii="Palatino Linotype" w:hAnsi="Palatino Linotype"/>
          <w:iCs/>
        </w:rPr>
        <w:t xml:space="preserve"> </w:t>
      </w:r>
      <w:r w:rsidRPr="00357CE2">
        <w:rPr>
          <w:rFonts w:ascii="Palatino Linotype" w:hAnsi="Palatino Linotype"/>
        </w:rPr>
        <w:t>A vizsgált időszak a megelőző hónap 21-től tárgyhó 20-ig tart.</w:t>
      </w:r>
      <w:r>
        <w:rPr>
          <w:rFonts w:ascii="Palatino Linotype" w:hAnsi="Palatino Linotype"/>
        </w:rPr>
        <w:t xml:space="preserve"> </w:t>
      </w:r>
      <w:r w:rsidRPr="007A28BE">
        <w:rPr>
          <w:rFonts w:ascii="Palatino Linotype" w:hAnsi="Palatino Linotype"/>
          <w:bCs/>
          <w:iCs/>
        </w:rPr>
        <w:t>2015. január 1-jétől a tárgyhónapra vonatkozó adatok a következő hónap 20-ai zárónapján kerülnek számbavételre.</w:t>
      </w:r>
      <w:r>
        <w:rPr>
          <w:rFonts w:ascii="Palatino Linotype" w:hAnsi="Palatino Linotype"/>
          <w:bCs/>
          <w:iCs/>
        </w:rPr>
        <w:t xml:space="preserve"> </w:t>
      </w:r>
    </w:p>
    <w:p w:rsidR="008C137D" w:rsidRPr="00357CE2" w:rsidRDefault="008C137D" w:rsidP="008C137D">
      <w:pPr>
        <w:spacing w:after="0" w:line="240" w:lineRule="auto"/>
        <w:jc w:val="both"/>
        <w:rPr>
          <w:rFonts w:ascii="Palatino Linotype" w:hAnsi="Palatino Linotype"/>
          <w:b/>
        </w:rPr>
      </w:pPr>
    </w:p>
    <w:p w:rsidR="0048453B" w:rsidRPr="003B6404" w:rsidRDefault="0048453B" w:rsidP="0048453B">
      <w:pPr>
        <w:spacing w:after="0" w:line="240" w:lineRule="auto"/>
        <w:jc w:val="both"/>
        <w:rPr>
          <w:rFonts w:ascii="Palatino Linotype" w:hAnsi="Palatino Linotype"/>
          <w:b/>
          <w:bCs/>
          <w:iCs/>
        </w:rPr>
      </w:pPr>
      <w:r w:rsidRPr="00357CE2">
        <w:rPr>
          <w:rFonts w:ascii="Palatino Linotype" w:hAnsi="Palatino Linotype"/>
          <w:b/>
          <w:bCs/>
          <w:iCs/>
        </w:rPr>
        <w:t>Zárónapi létszám</w:t>
      </w:r>
      <w:r w:rsidRPr="00357CE2">
        <w:rPr>
          <w:rFonts w:ascii="Palatino Linotype" w:hAnsi="Palatino Linotype"/>
          <w:bCs/>
          <w:iCs/>
        </w:rPr>
        <w:t>:</w:t>
      </w:r>
      <w:r w:rsidRPr="00357CE2">
        <w:rPr>
          <w:rFonts w:ascii="Palatino Linotype" w:hAnsi="Palatino Linotype"/>
          <w:b/>
          <w:bCs/>
          <w:iCs/>
        </w:rPr>
        <w:t xml:space="preserve"> </w:t>
      </w:r>
      <w:r w:rsidRPr="00357CE2">
        <w:rPr>
          <w:rFonts w:ascii="Palatino Linotype" w:hAnsi="Palatino Linotype"/>
          <w:bCs/>
          <w:iCs/>
        </w:rPr>
        <w:t>a</w:t>
      </w:r>
      <w:r w:rsidRPr="00357CE2">
        <w:rPr>
          <w:rFonts w:ascii="Palatino Linotype" w:hAnsi="Palatino Linotype"/>
        </w:rPr>
        <w:t xml:space="preserve"> vizsgált időszak utolsó napján közfoglalkoztatási jogviszonnyal rendelkező személyek száma.</w:t>
      </w:r>
      <w:r w:rsidRPr="00357CE2">
        <w:rPr>
          <w:rFonts w:ascii="Palatino Linotype" w:hAnsi="Palatino Linotype"/>
          <w:b/>
          <w:bCs/>
          <w:iCs/>
        </w:rPr>
        <w:t xml:space="preserve"> </w:t>
      </w:r>
      <w:r w:rsidRPr="00357CE2">
        <w:rPr>
          <w:rFonts w:ascii="Palatino Linotype" w:hAnsi="Palatino Linotype"/>
        </w:rPr>
        <w:t>A vizsgált időszak a megelőző hónap 21-től tárgyhó 20-ig tart.</w:t>
      </w:r>
      <w:r>
        <w:rPr>
          <w:rFonts w:ascii="Palatino Linotype" w:hAnsi="Palatino Linotype"/>
        </w:rPr>
        <w:t xml:space="preserve"> </w:t>
      </w:r>
      <w:r w:rsidRPr="007A28BE">
        <w:rPr>
          <w:rFonts w:ascii="Palatino Linotype" w:hAnsi="Palatino Linotype"/>
          <w:bCs/>
          <w:iCs/>
        </w:rPr>
        <w:t>2015. január 1-jétől a tárgyhónapra vonatkozó adatok a következő hónap 20-ai zárónapján kerülnek számbavételre.</w:t>
      </w:r>
      <w:r>
        <w:rPr>
          <w:rFonts w:ascii="Palatino Linotype" w:hAnsi="Palatino Linotype"/>
          <w:bCs/>
          <w:iCs/>
        </w:rPr>
        <w:t xml:space="preserve"> </w:t>
      </w:r>
    </w:p>
    <w:p w:rsidR="0048453B" w:rsidRPr="00357CE2" w:rsidRDefault="0048453B" w:rsidP="0048453B">
      <w:pPr>
        <w:spacing w:after="0" w:line="240" w:lineRule="auto"/>
        <w:jc w:val="both"/>
        <w:rPr>
          <w:rFonts w:ascii="Palatino Linotype" w:hAnsi="Palatino Linotype"/>
        </w:rPr>
      </w:pPr>
    </w:p>
    <w:p w:rsidR="0048453B" w:rsidRPr="00357CE2" w:rsidRDefault="0048453B" w:rsidP="0048453B">
      <w:pPr>
        <w:spacing w:after="0" w:line="240" w:lineRule="auto"/>
        <w:jc w:val="both"/>
        <w:rPr>
          <w:rFonts w:ascii="Palatino Linotype" w:hAnsi="Palatino Linotype"/>
          <w:b/>
        </w:rPr>
      </w:pPr>
      <w:r>
        <w:rPr>
          <w:rFonts w:ascii="Palatino Linotype" w:hAnsi="Palatino Linotype"/>
          <w:b/>
        </w:rPr>
        <w:t>Közfoglalkoztatási ráta</w:t>
      </w:r>
      <w:r w:rsidRPr="00357CE2">
        <w:rPr>
          <w:rFonts w:ascii="Palatino Linotype" w:hAnsi="Palatino Linotype"/>
        </w:rPr>
        <w:t xml:space="preserve">: </w:t>
      </w:r>
      <w:r w:rsidR="00FB2D31" w:rsidRPr="008F62B8">
        <w:rPr>
          <w:rFonts w:ascii="Palatino Linotype" w:hAnsi="Palatino Linotype"/>
        </w:rPr>
        <w:t>a közfoglalkoztatottak havi átlagos létszámát viszonyítja a közfoglalkoztatottak havi átlagos és a nyilvántartott álláskeresők zárónapi létszámához.</w:t>
      </w:r>
    </w:p>
    <w:p w:rsidR="008C137D" w:rsidRPr="00357CE2" w:rsidRDefault="008C137D" w:rsidP="008C137D">
      <w:pPr>
        <w:spacing w:after="0" w:line="240" w:lineRule="auto"/>
        <w:jc w:val="both"/>
        <w:rPr>
          <w:rFonts w:ascii="Palatino Linotype" w:hAnsi="Palatino Linotype"/>
          <w:b/>
        </w:rPr>
      </w:pPr>
    </w:p>
    <w:p w:rsidR="008C137D" w:rsidRPr="00357CE2" w:rsidRDefault="008C137D" w:rsidP="008C137D">
      <w:pPr>
        <w:spacing w:after="0" w:line="240" w:lineRule="auto"/>
        <w:jc w:val="both"/>
        <w:rPr>
          <w:rFonts w:ascii="Palatino Linotype" w:hAnsi="Palatino Linotype"/>
        </w:rPr>
      </w:pPr>
      <w:r w:rsidRPr="00357CE2">
        <w:rPr>
          <w:rFonts w:ascii="Palatino Linotype" w:hAnsi="Palatino Linotype"/>
          <w:b/>
        </w:rPr>
        <w:t>Korcsoport</w:t>
      </w:r>
      <w:r w:rsidRPr="00357CE2">
        <w:rPr>
          <w:rFonts w:ascii="Palatino Linotype" w:hAnsi="Palatino Linotype"/>
        </w:rPr>
        <w:t>: a közfoglalkoztatott személy kora az alábbi életkor-kategóriák szerint:</w:t>
      </w:r>
    </w:p>
    <w:p w:rsidR="008C137D" w:rsidRPr="00357CE2" w:rsidRDefault="008C137D" w:rsidP="008C137D">
      <w:pPr>
        <w:numPr>
          <w:ilvl w:val="0"/>
          <w:numId w:val="8"/>
        </w:numPr>
        <w:spacing w:after="0" w:line="240" w:lineRule="auto"/>
        <w:jc w:val="both"/>
        <w:rPr>
          <w:rFonts w:ascii="Palatino Linotype" w:hAnsi="Palatino Linotype"/>
        </w:rPr>
      </w:pPr>
      <w:r w:rsidRPr="00357CE2">
        <w:rPr>
          <w:rFonts w:ascii="Palatino Linotype" w:hAnsi="Palatino Linotype"/>
        </w:rPr>
        <w:t>25 év és alatta,</w:t>
      </w:r>
    </w:p>
    <w:p w:rsidR="008C137D" w:rsidRPr="00357CE2" w:rsidRDefault="008C137D" w:rsidP="008C137D">
      <w:pPr>
        <w:numPr>
          <w:ilvl w:val="0"/>
          <w:numId w:val="8"/>
        </w:numPr>
        <w:spacing w:after="0" w:line="240" w:lineRule="auto"/>
        <w:jc w:val="both"/>
        <w:rPr>
          <w:rFonts w:ascii="Palatino Linotype" w:hAnsi="Palatino Linotype"/>
        </w:rPr>
      </w:pPr>
      <w:r w:rsidRPr="00357CE2">
        <w:rPr>
          <w:rFonts w:ascii="Palatino Linotype" w:hAnsi="Palatino Linotype"/>
        </w:rPr>
        <w:t>26–50 év közötti,</w:t>
      </w:r>
    </w:p>
    <w:p w:rsidR="008C137D" w:rsidRPr="00357CE2" w:rsidRDefault="008C137D" w:rsidP="008C137D">
      <w:pPr>
        <w:numPr>
          <w:ilvl w:val="0"/>
          <w:numId w:val="8"/>
        </w:numPr>
        <w:spacing w:after="0" w:line="240" w:lineRule="auto"/>
        <w:jc w:val="both"/>
        <w:rPr>
          <w:rFonts w:ascii="Palatino Linotype" w:hAnsi="Palatino Linotype"/>
        </w:rPr>
      </w:pPr>
      <w:r w:rsidRPr="00357CE2">
        <w:rPr>
          <w:rFonts w:ascii="Palatino Linotype" w:hAnsi="Palatino Linotype"/>
        </w:rPr>
        <w:t>50 év feletti.</w:t>
      </w:r>
    </w:p>
    <w:p w:rsidR="008C137D" w:rsidRPr="00357CE2" w:rsidRDefault="008C137D" w:rsidP="008C137D">
      <w:pPr>
        <w:spacing w:after="0" w:line="240" w:lineRule="auto"/>
        <w:jc w:val="both"/>
        <w:rPr>
          <w:rFonts w:ascii="Palatino Linotype" w:hAnsi="Palatino Linotype"/>
          <w:b/>
        </w:rPr>
      </w:pPr>
    </w:p>
    <w:p w:rsidR="008C137D" w:rsidRPr="00357CE2" w:rsidRDefault="008C137D" w:rsidP="008C137D">
      <w:pPr>
        <w:spacing w:after="0" w:line="240" w:lineRule="auto"/>
        <w:jc w:val="both"/>
        <w:rPr>
          <w:rFonts w:ascii="Palatino Linotype" w:hAnsi="Palatino Linotype"/>
        </w:rPr>
      </w:pPr>
      <w:r w:rsidRPr="00357CE2">
        <w:rPr>
          <w:rFonts w:ascii="Palatino Linotype" w:hAnsi="Palatino Linotype"/>
          <w:b/>
        </w:rPr>
        <w:t>Iskolai végzettség</w:t>
      </w:r>
      <w:r w:rsidRPr="00357CE2">
        <w:rPr>
          <w:rFonts w:ascii="Palatino Linotype" w:hAnsi="Palatino Linotype"/>
        </w:rPr>
        <w:t xml:space="preserve">: a közfoglalkoztatott személy legmagasabb iskolai végzettsége a közfoglalkoztatás megkezdése előtt. A lehetséges kategóriák: 1. </w:t>
      </w:r>
      <w:r w:rsidRPr="00357CE2">
        <w:rPr>
          <w:rFonts w:ascii="Palatino Linotype" w:eastAsia="Times New Roman" w:hAnsi="Palatino Linotype"/>
          <w:lang w:eastAsia="hu-HU"/>
        </w:rPr>
        <w:t>általános iskolai végzettség nélküli</w:t>
      </w:r>
      <w:r w:rsidRPr="00357CE2">
        <w:rPr>
          <w:rFonts w:ascii="Palatino Linotype" w:hAnsi="Palatino Linotype"/>
        </w:rPr>
        <w:t>, 2. általános iskola, 3. szakmunkásképző, szakiskola, 4. érettségi</w:t>
      </w:r>
      <w:r w:rsidRPr="00357CE2">
        <w:rPr>
          <w:rFonts w:ascii="Palatino Linotype" w:eastAsia="Times New Roman" w:hAnsi="Palatino Linotype"/>
          <w:lang w:eastAsia="hu-HU"/>
        </w:rPr>
        <w:t xml:space="preserve"> (szakközépiskola, gimnázium, technikum)</w:t>
      </w:r>
      <w:r w:rsidRPr="00357CE2">
        <w:rPr>
          <w:rFonts w:ascii="Palatino Linotype" w:hAnsi="Palatino Linotype"/>
        </w:rPr>
        <w:t xml:space="preserve">, 5. </w:t>
      </w:r>
      <w:r w:rsidRPr="00357CE2">
        <w:rPr>
          <w:rFonts w:ascii="Palatino Linotype" w:eastAsia="Times New Roman" w:hAnsi="Palatino Linotype"/>
          <w:lang w:eastAsia="hu-HU"/>
        </w:rPr>
        <w:t>felsőfokú</w:t>
      </w:r>
      <w:r w:rsidRPr="00357CE2">
        <w:rPr>
          <w:rFonts w:ascii="Palatino Linotype" w:hAnsi="Palatino Linotype"/>
        </w:rPr>
        <w:t xml:space="preserve"> (főiskola, egyetem).</w:t>
      </w:r>
    </w:p>
    <w:p w:rsidR="008C137D" w:rsidRPr="00357CE2" w:rsidRDefault="008C137D" w:rsidP="008C137D">
      <w:pPr>
        <w:spacing w:after="0" w:line="240" w:lineRule="auto"/>
        <w:jc w:val="both"/>
        <w:rPr>
          <w:rFonts w:ascii="Palatino Linotype" w:hAnsi="Palatino Linotype"/>
          <w:b/>
        </w:rPr>
      </w:pPr>
    </w:p>
    <w:p w:rsidR="005459E4" w:rsidRPr="00357CE2" w:rsidRDefault="005459E4" w:rsidP="005459E4">
      <w:pPr>
        <w:spacing w:after="0" w:line="240" w:lineRule="auto"/>
        <w:jc w:val="both"/>
        <w:rPr>
          <w:rFonts w:ascii="Palatino Linotype" w:hAnsi="Palatino Linotype"/>
        </w:rPr>
      </w:pPr>
      <w:r w:rsidRPr="00357CE2">
        <w:rPr>
          <w:rFonts w:ascii="Palatino Linotype" w:hAnsi="Palatino Linotype"/>
          <w:b/>
        </w:rPr>
        <w:t>Foglalkoztatás besorolása</w:t>
      </w:r>
      <w:r w:rsidRPr="00357CE2">
        <w:rPr>
          <w:rFonts w:ascii="Palatino Linotype" w:hAnsi="Palatino Linotype"/>
        </w:rPr>
        <w:t xml:space="preserve">: </w:t>
      </w:r>
    </w:p>
    <w:p w:rsidR="005459E4" w:rsidRPr="00357CE2" w:rsidRDefault="005459E4" w:rsidP="005459E4">
      <w:pPr>
        <w:pStyle w:val="Listaszerbekezds"/>
        <w:numPr>
          <w:ilvl w:val="0"/>
          <w:numId w:val="13"/>
        </w:numPr>
        <w:spacing w:after="0" w:line="240" w:lineRule="auto"/>
        <w:jc w:val="both"/>
        <w:rPr>
          <w:rFonts w:ascii="Palatino Linotype" w:hAnsi="Palatino Linotype"/>
          <w:b/>
        </w:rPr>
      </w:pPr>
      <w:r w:rsidRPr="00357CE2">
        <w:rPr>
          <w:rFonts w:ascii="Palatino Linotype" w:hAnsi="Palatino Linotype"/>
        </w:rPr>
        <w:t>nem munkavezető – s</w:t>
      </w:r>
      <w:r>
        <w:rPr>
          <w:rFonts w:ascii="Palatino Linotype" w:hAnsi="Palatino Linotype"/>
        </w:rPr>
        <w:t>zakképesített (bruttó bér: 106 555</w:t>
      </w:r>
      <w:r w:rsidRPr="00357CE2">
        <w:rPr>
          <w:rFonts w:ascii="Palatino Linotype" w:hAnsi="Palatino Linotype"/>
        </w:rPr>
        <w:t xml:space="preserve"> Ft), </w:t>
      </w:r>
    </w:p>
    <w:p w:rsidR="005459E4" w:rsidRPr="00357CE2" w:rsidRDefault="005459E4" w:rsidP="005459E4">
      <w:pPr>
        <w:pStyle w:val="Listaszerbekezds"/>
        <w:numPr>
          <w:ilvl w:val="0"/>
          <w:numId w:val="13"/>
        </w:numPr>
        <w:spacing w:after="0" w:line="240" w:lineRule="auto"/>
        <w:jc w:val="both"/>
        <w:rPr>
          <w:rFonts w:ascii="Palatino Linotype" w:hAnsi="Palatino Linotype"/>
          <w:b/>
        </w:rPr>
      </w:pPr>
      <w:r w:rsidRPr="00357CE2">
        <w:rPr>
          <w:rFonts w:ascii="Palatino Linotype" w:hAnsi="Palatino Linotype"/>
        </w:rPr>
        <w:t>nem munkavezető – szakk</w:t>
      </w:r>
      <w:r>
        <w:rPr>
          <w:rFonts w:ascii="Palatino Linotype" w:hAnsi="Palatino Linotype"/>
        </w:rPr>
        <w:t>épesítés nélküli (bruttó bér: 81 530</w:t>
      </w:r>
      <w:r w:rsidRPr="00357CE2">
        <w:rPr>
          <w:rFonts w:ascii="Palatino Linotype" w:hAnsi="Palatino Linotype"/>
        </w:rPr>
        <w:t xml:space="preserve"> Ft), </w:t>
      </w:r>
    </w:p>
    <w:p w:rsidR="005459E4" w:rsidRPr="00357CE2" w:rsidRDefault="005459E4" w:rsidP="005459E4">
      <w:pPr>
        <w:pStyle w:val="Listaszerbekezds"/>
        <w:numPr>
          <w:ilvl w:val="0"/>
          <w:numId w:val="13"/>
        </w:numPr>
        <w:spacing w:after="0" w:line="240" w:lineRule="auto"/>
        <w:jc w:val="both"/>
        <w:rPr>
          <w:rFonts w:ascii="Palatino Linotype" w:hAnsi="Palatino Linotype"/>
          <w:b/>
        </w:rPr>
      </w:pPr>
      <w:r w:rsidRPr="00357CE2">
        <w:rPr>
          <w:rFonts w:ascii="Palatino Linotype" w:hAnsi="Palatino Linotype"/>
        </w:rPr>
        <w:t>munkavezető – szakképesített (bruttó bér: 11</w:t>
      </w:r>
      <w:r>
        <w:rPr>
          <w:rFonts w:ascii="Palatino Linotype" w:hAnsi="Palatino Linotype"/>
        </w:rPr>
        <w:t>7</w:t>
      </w:r>
      <w:r w:rsidRPr="00357CE2">
        <w:rPr>
          <w:rFonts w:ascii="Palatino Linotype" w:hAnsi="Palatino Linotype"/>
        </w:rPr>
        <w:t> </w:t>
      </w:r>
      <w:r>
        <w:rPr>
          <w:rFonts w:ascii="Palatino Linotype" w:hAnsi="Palatino Linotype"/>
        </w:rPr>
        <w:t>245</w:t>
      </w:r>
      <w:r w:rsidRPr="00357CE2">
        <w:rPr>
          <w:rFonts w:ascii="Palatino Linotype" w:hAnsi="Palatino Linotype"/>
        </w:rPr>
        <w:t xml:space="preserve"> Ft), </w:t>
      </w:r>
    </w:p>
    <w:p w:rsidR="005459E4" w:rsidRPr="00357CE2" w:rsidRDefault="005459E4" w:rsidP="005459E4">
      <w:pPr>
        <w:pStyle w:val="Listaszerbekezds"/>
        <w:numPr>
          <w:ilvl w:val="0"/>
          <w:numId w:val="13"/>
        </w:numPr>
        <w:spacing w:after="0" w:line="240" w:lineRule="auto"/>
        <w:jc w:val="both"/>
        <w:rPr>
          <w:rFonts w:ascii="Palatino Linotype" w:hAnsi="Palatino Linotype"/>
          <w:b/>
        </w:rPr>
      </w:pPr>
      <w:r w:rsidRPr="00357CE2">
        <w:rPr>
          <w:rFonts w:ascii="Palatino Linotype" w:hAnsi="Palatino Linotype"/>
        </w:rPr>
        <w:t>munkavezető – szakképesítés nélküli (bruttó bér: 8</w:t>
      </w:r>
      <w:r>
        <w:rPr>
          <w:rFonts w:ascii="Palatino Linotype" w:hAnsi="Palatino Linotype"/>
        </w:rPr>
        <w:t>9 705</w:t>
      </w:r>
      <w:r w:rsidRPr="00357CE2">
        <w:rPr>
          <w:rFonts w:ascii="Palatino Linotype" w:hAnsi="Palatino Linotype"/>
        </w:rPr>
        <w:t xml:space="preserve"> Ft).</w:t>
      </w:r>
      <w:r w:rsidRPr="00357CE2">
        <w:rPr>
          <w:rStyle w:val="Lbjegyzet-hivatkozs"/>
          <w:rFonts w:ascii="Palatino Linotype" w:hAnsi="Palatino Linotype"/>
        </w:rPr>
        <w:footnoteReference w:id="9"/>
      </w:r>
    </w:p>
    <w:p w:rsidR="005B3538" w:rsidRDefault="005B3538" w:rsidP="0048453B">
      <w:pPr>
        <w:spacing w:after="0" w:line="240" w:lineRule="auto"/>
        <w:jc w:val="both"/>
        <w:rPr>
          <w:rFonts w:ascii="Palatino Linotype" w:hAnsi="Palatino Linotype"/>
          <w:b/>
        </w:rPr>
      </w:pPr>
    </w:p>
    <w:p w:rsidR="0048453B" w:rsidRPr="00357CE2" w:rsidRDefault="0048453B" w:rsidP="0048453B">
      <w:pPr>
        <w:spacing w:after="0" w:line="240" w:lineRule="auto"/>
        <w:jc w:val="both"/>
        <w:rPr>
          <w:rFonts w:ascii="Palatino Linotype" w:hAnsi="Palatino Linotype"/>
        </w:rPr>
      </w:pPr>
      <w:r w:rsidRPr="00357CE2">
        <w:rPr>
          <w:rFonts w:ascii="Palatino Linotype" w:hAnsi="Palatino Linotype"/>
          <w:b/>
        </w:rPr>
        <w:t>FEOR</w:t>
      </w:r>
      <w:r w:rsidRPr="00357CE2">
        <w:rPr>
          <w:rFonts w:ascii="Palatino Linotype" w:hAnsi="Palatino Linotype"/>
        </w:rPr>
        <w:t xml:space="preserve">: A közfoglalkoztatásra bejelentett álláshelyek besorolására a </w:t>
      </w:r>
      <w:r w:rsidRPr="00357CE2">
        <w:rPr>
          <w:rFonts w:ascii="Palatino Linotype" w:hAnsi="Palatino Linotype"/>
          <w:bCs/>
          <w:iCs/>
        </w:rPr>
        <w:t>Foglalkozások Egységes Osztályozási Rendszerének (FEOR-08) kategóriái szolgálnak. A FEOR felépítésében követi az érvényes nemzetközi osztályozást az ISCO-08 rendszerét. A FEOR a foglalkozásokat egy négy számjegyes decimális rendszerbe sorolja be. A négy számjegyes decimális rendszeren belül az első számhely a foglalkozási főcsoportot, a második a foglalkozási csoportot, a harmadik a foglalkozási alcsoportot, a negyedik pedig magát a foglalkozást jelenti. A „foglalkozás” megnevezés a ténylegesen gyakorolt tevékenység tartalmából indul ki, emellett figyelembe veszi az iskolázottság, szakképzettség szintjét. A FEOR-08 1-9. és a 0. főcsoportot különbözteti meg.</w:t>
      </w:r>
    </w:p>
    <w:p w:rsidR="0048453B" w:rsidRPr="00357CE2" w:rsidRDefault="0048453B" w:rsidP="0048453B">
      <w:pPr>
        <w:spacing w:after="0" w:line="240" w:lineRule="auto"/>
        <w:jc w:val="both"/>
        <w:rPr>
          <w:rFonts w:ascii="Palatino Linotype" w:hAnsi="Palatino Linotype"/>
        </w:rPr>
      </w:pPr>
    </w:p>
    <w:p w:rsidR="0048453B" w:rsidRPr="00357CE2" w:rsidRDefault="0048453B" w:rsidP="0048453B">
      <w:pPr>
        <w:spacing w:after="0" w:line="240" w:lineRule="auto"/>
        <w:jc w:val="both"/>
        <w:rPr>
          <w:rFonts w:ascii="Palatino Linotype" w:eastAsia="Times New Roman" w:hAnsi="Palatino Linotype"/>
          <w:lang w:eastAsia="hu-HU"/>
        </w:rPr>
      </w:pPr>
      <w:r w:rsidRPr="00357CE2">
        <w:rPr>
          <w:rFonts w:ascii="Palatino Linotype" w:hAnsi="Palatino Linotype"/>
          <w:b/>
        </w:rPr>
        <w:lastRenderedPageBreak/>
        <w:t>Gazdaságilag aktív</w:t>
      </w:r>
      <w:r w:rsidRPr="00357CE2">
        <w:rPr>
          <w:rFonts w:ascii="Palatino Linotype" w:hAnsi="Palatino Linotype"/>
        </w:rPr>
        <w:t xml:space="preserve">: </w:t>
      </w:r>
      <w:r w:rsidRPr="00357CE2">
        <w:rPr>
          <w:rFonts w:ascii="Palatino Linotype" w:eastAsia="Times New Roman" w:hAnsi="Palatino Linotype"/>
          <w:lang w:eastAsia="hu-HU"/>
        </w:rPr>
        <w:t>A KSH munkaerő-felmérése a vizsgált népességet egy meghatározott időszakban végzett tevékenységük alapján sorolja a következő két fő csoportba: a gazdaságilag aktívak (a rendelkezésre álló munkaerő) és a gazdaságilag nem aktívak (inaktívak) csoportjába. A gazdaságilag aktívak kategóriája jelenti mindazon személyeket, akik a megfigyelés hetében a munkaerőpiacon foglalkoztatottként vagy munkanélküliként megjelentek.</w:t>
      </w:r>
    </w:p>
    <w:p w:rsidR="0048453B" w:rsidRPr="00357CE2" w:rsidRDefault="0048453B" w:rsidP="0048453B">
      <w:pPr>
        <w:spacing w:after="0" w:line="240" w:lineRule="auto"/>
        <w:jc w:val="both"/>
        <w:rPr>
          <w:rFonts w:ascii="Palatino Linotype" w:eastAsia="Times New Roman" w:hAnsi="Palatino Linotype"/>
          <w:lang w:eastAsia="hu-HU"/>
        </w:rPr>
      </w:pPr>
    </w:p>
    <w:p w:rsidR="0048453B" w:rsidRPr="00357CE2" w:rsidRDefault="0048453B" w:rsidP="0048453B">
      <w:pPr>
        <w:spacing w:after="0" w:line="240" w:lineRule="auto"/>
        <w:jc w:val="both"/>
        <w:rPr>
          <w:rFonts w:ascii="Palatino Linotype" w:eastAsia="Times New Roman" w:hAnsi="Palatino Linotype"/>
          <w:lang w:eastAsia="hu-HU"/>
        </w:rPr>
      </w:pPr>
      <w:r w:rsidRPr="00357CE2">
        <w:rPr>
          <w:rFonts w:ascii="Palatino Linotype" w:hAnsi="Palatino Linotype"/>
          <w:b/>
        </w:rPr>
        <w:t>Foglalkoztatott</w:t>
      </w:r>
      <w:r w:rsidRPr="00357CE2">
        <w:rPr>
          <w:rFonts w:ascii="Palatino Linotype" w:hAnsi="Palatino Linotype"/>
        </w:rPr>
        <w:t xml:space="preserve">: </w:t>
      </w:r>
      <w:r w:rsidRPr="00357CE2">
        <w:rPr>
          <w:rFonts w:ascii="Palatino Linotype" w:eastAsia="Times New Roman" w:hAnsi="Palatino Linotype"/>
          <w:lang w:eastAsia="hu-HU"/>
        </w:rPr>
        <w:t xml:space="preserve">az, aki a vizsgált időszakban (ún. </w:t>
      </w:r>
      <w:proofErr w:type="gramStart"/>
      <w:r w:rsidRPr="00357CE2">
        <w:rPr>
          <w:rFonts w:ascii="Palatino Linotype" w:eastAsia="Times New Roman" w:hAnsi="Palatino Linotype"/>
          <w:lang w:eastAsia="hu-HU"/>
        </w:rPr>
        <w:t>vonatkozási</w:t>
      </w:r>
      <w:proofErr w:type="gramEnd"/>
      <w:r w:rsidRPr="00357CE2">
        <w:rPr>
          <w:rFonts w:ascii="Palatino Linotype" w:eastAsia="Times New Roman" w:hAnsi="Palatino Linotype"/>
          <w:lang w:eastAsia="hu-HU"/>
        </w:rPr>
        <w:t xml:space="preserve"> héten, a hetet hétfőtől vasárnapig számítva) legalább 1 óra, jövedelmet biztosító munkát végzett, vagy munkájától csak átmenetileg (szabadság, betegség stb. miatt) volt távol. Jövedelmet biztosító munkának számít minden olyan tevékenység: </w:t>
      </w:r>
    </w:p>
    <w:p w:rsidR="0048453B" w:rsidRPr="00357CE2" w:rsidRDefault="0048453B" w:rsidP="0048453B">
      <w:pPr>
        <w:numPr>
          <w:ilvl w:val="0"/>
          <w:numId w:val="6"/>
        </w:numPr>
        <w:spacing w:after="0" w:line="240" w:lineRule="auto"/>
        <w:jc w:val="both"/>
        <w:rPr>
          <w:rFonts w:ascii="Palatino Linotype" w:eastAsia="Times New Roman" w:hAnsi="Palatino Linotype"/>
          <w:lang w:eastAsia="hu-HU"/>
        </w:rPr>
      </w:pPr>
      <w:r w:rsidRPr="00357CE2">
        <w:rPr>
          <w:rFonts w:ascii="Palatino Linotype" w:eastAsia="Times New Roman" w:hAnsi="Palatino Linotype"/>
          <w:lang w:eastAsia="hu-HU"/>
        </w:rPr>
        <w:t xml:space="preserve">amely pénzjövedelmet eredményez, vagy </w:t>
      </w:r>
    </w:p>
    <w:p w:rsidR="0048453B" w:rsidRPr="00357CE2" w:rsidRDefault="0048453B" w:rsidP="0048453B">
      <w:pPr>
        <w:numPr>
          <w:ilvl w:val="0"/>
          <w:numId w:val="6"/>
        </w:numPr>
        <w:spacing w:after="0" w:line="240" w:lineRule="auto"/>
        <w:jc w:val="both"/>
        <w:rPr>
          <w:rFonts w:ascii="Palatino Linotype" w:eastAsia="Times New Roman" w:hAnsi="Palatino Linotype"/>
          <w:lang w:eastAsia="hu-HU"/>
        </w:rPr>
      </w:pPr>
      <w:r w:rsidRPr="00357CE2">
        <w:rPr>
          <w:rFonts w:ascii="Palatino Linotype" w:eastAsia="Times New Roman" w:hAnsi="Palatino Linotype"/>
          <w:lang w:eastAsia="hu-HU"/>
        </w:rPr>
        <w:t xml:space="preserve">amely természetbeni juttatást biztosít, esetleg </w:t>
      </w:r>
    </w:p>
    <w:p w:rsidR="0048453B" w:rsidRPr="00357CE2" w:rsidRDefault="0048453B" w:rsidP="0048453B">
      <w:pPr>
        <w:numPr>
          <w:ilvl w:val="0"/>
          <w:numId w:val="6"/>
        </w:numPr>
        <w:spacing w:after="0" w:line="240" w:lineRule="auto"/>
        <w:jc w:val="both"/>
        <w:rPr>
          <w:rFonts w:ascii="Palatino Linotype" w:eastAsia="Times New Roman" w:hAnsi="Palatino Linotype"/>
          <w:lang w:eastAsia="hu-HU"/>
        </w:rPr>
      </w:pPr>
      <w:r w:rsidRPr="00357CE2">
        <w:rPr>
          <w:rFonts w:ascii="Palatino Linotype" w:eastAsia="Times New Roman" w:hAnsi="Palatino Linotype"/>
          <w:lang w:eastAsia="hu-HU"/>
        </w:rPr>
        <w:t xml:space="preserve">amelyet egyéb, később realizálható jövedelem érdekében végeztek, </w:t>
      </w:r>
    </w:p>
    <w:p w:rsidR="0048453B" w:rsidRPr="00357CE2" w:rsidRDefault="0048453B" w:rsidP="0048453B">
      <w:pPr>
        <w:numPr>
          <w:ilvl w:val="0"/>
          <w:numId w:val="6"/>
        </w:numPr>
        <w:spacing w:after="0" w:line="240" w:lineRule="auto"/>
        <w:jc w:val="both"/>
        <w:rPr>
          <w:rFonts w:ascii="Palatino Linotype" w:eastAsia="Times New Roman" w:hAnsi="Palatino Linotype"/>
          <w:lang w:eastAsia="hu-HU"/>
        </w:rPr>
      </w:pPr>
      <w:proofErr w:type="gramStart"/>
      <w:r w:rsidRPr="00357CE2">
        <w:rPr>
          <w:rFonts w:ascii="Palatino Linotype" w:eastAsia="Times New Roman" w:hAnsi="Palatino Linotype"/>
          <w:lang w:eastAsia="hu-HU"/>
        </w:rPr>
        <w:t>amelyet</w:t>
      </w:r>
      <w:proofErr w:type="gramEnd"/>
      <w:r w:rsidRPr="00357CE2">
        <w:rPr>
          <w:rFonts w:ascii="Palatino Linotype" w:eastAsia="Times New Roman" w:hAnsi="Palatino Linotype"/>
          <w:lang w:eastAsia="hu-HU"/>
        </w:rPr>
        <w:t xml:space="preserve"> mint segítő családtagok végeztek a háztartáshoz tartozó gazdaság, vállalkozás jövedelmének növelése érdekében. </w:t>
      </w:r>
    </w:p>
    <w:p w:rsidR="0048453B" w:rsidRDefault="0048453B" w:rsidP="0048453B">
      <w:pPr>
        <w:spacing w:after="0" w:line="240" w:lineRule="auto"/>
        <w:jc w:val="both"/>
        <w:rPr>
          <w:rFonts w:ascii="Palatino Linotype" w:hAnsi="Palatino Linotype"/>
        </w:rPr>
      </w:pPr>
    </w:p>
    <w:p w:rsidR="0048453B" w:rsidRPr="00357CE2" w:rsidRDefault="0048453B" w:rsidP="0048453B">
      <w:pPr>
        <w:spacing w:after="0" w:line="240" w:lineRule="auto"/>
        <w:jc w:val="both"/>
        <w:rPr>
          <w:rFonts w:ascii="Palatino Linotype" w:eastAsia="Times New Roman" w:hAnsi="Palatino Linotype"/>
          <w:lang w:eastAsia="hu-HU"/>
        </w:rPr>
      </w:pPr>
      <w:r w:rsidRPr="00357CE2">
        <w:rPr>
          <w:rFonts w:ascii="Palatino Linotype" w:hAnsi="Palatino Linotype"/>
          <w:b/>
        </w:rPr>
        <w:t>Munkanélküli</w:t>
      </w:r>
      <w:r w:rsidRPr="00357CE2">
        <w:rPr>
          <w:rFonts w:ascii="Palatino Linotype" w:hAnsi="Palatino Linotype"/>
        </w:rPr>
        <w:t xml:space="preserve">: </w:t>
      </w:r>
      <w:r w:rsidRPr="00357CE2">
        <w:rPr>
          <w:rFonts w:ascii="Palatino Linotype" w:eastAsia="Times New Roman" w:hAnsi="Palatino Linotype"/>
          <w:lang w:eastAsia="hu-HU"/>
        </w:rPr>
        <w:t xml:space="preserve">az a személy, akire a következő kritériumok egyidejűleg teljesülnek: </w:t>
      </w:r>
    </w:p>
    <w:p w:rsidR="0048453B" w:rsidRPr="00357CE2" w:rsidRDefault="0048453B" w:rsidP="0048453B">
      <w:pPr>
        <w:numPr>
          <w:ilvl w:val="0"/>
          <w:numId w:val="7"/>
        </w:numPr>
        <w:spacing w:after="0" w:line="240" w:lineRule="auto"/>
        <w:jc w:val="both"/>
        <w:rPr>
          <w:rFonts w:ascii="Palatino Linotype" w:eastAsia="Times New Roman" w:hAnsi="Palatino Linotype"/>
          <w:lang w:eastAsia="hu-HU"/>
        </w:rPr>
      </w:pPr>
      <w:r w:rsidRPr="00357CE2">
        <w:rPr>
          <w:rFonts w:ascii="Palatino Linotype" w:eastAsia="Times New Roman" w:hAnsi="Palatino Linotype"/>
          <w:lang w:eastAsia="hu-HU"/>
        </w:rPr>
        <w:t>az adott héten nem dolgozott (s nincs olyan munkája, amelytől átmenetileg távol volt),</w:t>
      </w:r>
    </w:p>
    <w:p w:rsidR="0048453B" w:rsidRPr="00357CE2" w:rsidRDefault="0048453B" w:rsidP="0048453B">
      <w:pPr>
        <w:numPr>
          <w:ilvl w:val="0"/>
          <w:numId w:val="7"/>
        </w:numPr>
        <w:spacing w:after="0" w:line="240" w:lineRule="auto"/>
        <w:jc w:val="both"/>
        <w:rPr>
          <w:rFonts w:ascii="Palatino Linotype" w:eastAsia="Times New Roman" w:hAnsi="Palatino Linotype"/>
          <w:lang w:eastAsia="hu-HU"/>
        </w:rPr>
      </w:pPr>
      <w:r w:rsidRPr="00357CE2">
        <w:rPr>
          <w:rFonts w:ascii="Palatino Linotype" w:eastAsia="Times New Roman" w:hAnsi="Palatino Linotype"/>
          <w:lang w:eastAsia="hu-HU"/>
        </w:rPr>
        <w:t xml:space="preserve">aktívan keresett munkát a kikérdezést megelőző négy hét folyamán, </w:t>
      </w:r>
    </w:p>
    <w:p w:rsidR="0048453B" w:rsidRPr="00357CE2" w:rsidRDefault="0048453B" w:rsidP="0048453B">
      <w:pPr>
        <w:numPr>
          <w:ilvl w:val="0"/>
          <w:numId w:val="7"/>
        </w:numPr>
        <w:spacing w:after="0" w:line="240" w:lineRule="auto"/>
        <w:jc w:val="both"/>
        <w:rPr>
          <w:rFonts w:ascii="Palatino Linotype" w:eastAsia="Times New Roman" w:hAnsi="Palatino Linotype"/>
          <w:lang w:eastAsia="hu-HU"/>
        </w:rPr>
      </w:pPr>
      <w:r w:rsidRPr="00357CE2">
        <w:rPr>
          <w:rFonts w:ascii="Palatino Linotype" w:eastAsia="Times New Roman" w:hAnsi="Palatino Linotype"/>
          <w:lang w:eastAsia="hu-HU"/>
        </w:rPr>
        <w:t xml:space="preserve">rendelkezésre áll, azaz két héten belül munkába tudna állni, ha találna megfelelő állást. </w:t>
      </w:r>
    </w:p>
    <w:p w:rsidR="0048453B" w:rsidRPr="00357CE2" w:rsidRDefault="0048453B" w:rsidP="0048453B">
      <w:pPr>
        <w:spacing w:after="0" w:line="240" w:lineRule="auto"/>
        <w:jc w:val="both"/>
        <w:rPr>
          <w:rFonts w:ascii="Palatino Linotype" w:hAnsi="Palatino Linotype"/>
        </w:rPr>
      </w:pPr>
    </w:p>
    <w:p w:rsidR="0048453B" w:rsidRPr="00357CE2" w:rsidRDefault="0048453B" w:rsidP="0048453B">
      <w:pPr>
        <w:spacing w:after="0" w:line="240" w:lineRule="auto"/>
        <w:jc w:val="both"/>
        <w:rPr>
          <w:rFonts w:ascii="Palatino Linotype" w:eastAsia="Times New Roman" w:hAnsi="Palatino Linotype"/>
          <w:lang w:eastAsia="hu-HU"/>
        </w:rPr>
      </w:pPr>
      <w:r w:rsidRPr="00357CE2">
        <w:rPr>
          <w:rFonts w:ascii="Palatino Linotype" w:hAnsi="Palatino Linotype"/>
          <w:b/>
        </w:rPr>
        <w:t>Gazdaságilag inaktív</w:t>
      </w:r>
      <w:r w:rsidRPr="00357CE2">
        <w:rPr>
          <w:rFonts w:ascii="Palatino Linotype" w:hAnsi="Palatino Linotype"/>
        </w:rPr>
        <w:t xml:space="preserve">: </w:t>
      </w:r>
      <w:r w:rsidRPr="00357CE2">
        <w:rPr>
          <w:rFonts w:ascii="Palatino Linotype" w:eastAsia="Times New Roman" w:hAnsi="Palatino Linotype"/>
          <w:lang w:eastAsia="hu-HU"/>
        </w:rPr>
        <w:t xml:space="preserve">azok, akik a vonatkozási héten nem dolgoztak, illetve nem volt rendszeres, jövedelmet biztosító munkájuk és nem is kerestek munkát, vagy kerestek, de nem tudtak volna munkába állni. Idetartoznak – többek között – a passzív munkanélküliek, akik szeretnének ugyan munkát, de kedvezőtlennek ítélve elhelyezkedési esélyeiket, meg sem kísérlik az álláskeresést. </w:t>
      </w:r>
    </w:p>
    <w:p w:rsidR="0001410E" w:rsidRDefault="0001410E" w:rsidP="0048453B">
      <w:pPr>
        <w:spacing w:after="0" w:line="240" w:lineRule="auto"/>
        <w:jc w:val="both"/>
        <w:rPr>
          <w:rFonts w:ascii="Palatino Linotype" w:hAnsi="Palatino Linotype"/>
          <w:b/>
        </w:rPr>
      </w:pPr>
    </w:p>
    <w:p w:rsidR="0048453B" w:rsidRDefault="0048453B" w:rsidP="0048453B">
      <w:pPr>
        <w:spacing w:after="0" w:line="240" w:lineRule="auto"/>
        <w:jc w:val="both"/>
        <w:rPr>
          <w:rFonts w:ascii="Palatino Linotype" w:hAnsi="Palatino Linotype"/>
        </w:rPr>
      </w:pPr>
      <w:r w:rsidRPr="00357CE2">
        <w:rPr>
          <w:rFonts w:ascii="Palatino Linotype" w:hAnsi="Palatino Linotype"/>
          <w:b/>
        </w:rPr>
        <w:t>Foglalkoztatási ráta</w:t>
      </w:r>
      <w:r w:rsidRPr="00357CE2">
        <w:rPr>
          <w:rFonts w:ascii="Palatino Linotype" w:hAnsi="Palatino Linotype"/>
        </w:rPr>
        <w:t>: a foglalkoztatottaknak a megfelelő korcsoportba tartozó (itt: 15</w:t>
      </w:r>
      <w:r w:rsidRPr="00357CE2">
        <w:rPr>
          <w:rFonts w:ascii="Palatino Linotype" w:hAnsi="Palatino Linotype"/>
        </w:rPr>
        <w:noBreakHyphen/>
        <w:t>64 éves) népességhez viszonyított aránya.</w:t>
      </w:r>
    </w:p>
    <w:p w:rsidR="0048453B" w:rsidRPr="00357CE2" w:rsidRDefault="0048453B" w:rsidP="0048453B">
      <w:pPr>
        <w:spacing w:after="0" w:line="240" w:lineRule="auto"/>
        <w:jc w:val="both"/>
        <w:rPr>
          <w:rFonts w:ascii="Palatino Linotype" w:hAnsi="Palatino Linotype"/>
        </w:rPr>
      </w:pPr>
    </w:p>
    <w:p w:rsidR="0048453B" w:rsidRDefault="0048453B" w:rsidP="0048453B">
      <w:pPr>
        <w:spacing w:after="0" w:line="240" w:lineRule="auto"/>
        <w:jc w:val="both"/>
        <w:rPr>
          <w:rFonts w:ascii="Palatino Linotype" w:hAnsi="Palatino Linotype"/>
        </w:rPr>
      </w:pPr>
      <w:r w:rsidRPr="00357CE2">
        <w:rPr>
          <w:rFonts w:ascii="Palatino Linotype" w:hAnsi="Palatino Linotype"/>
          <w:b/>
        </w:rPr>
        <w:t>Munkanélküliségi ráta</w:t>
      </w:r>
      <w:r w:rsidRPr="00357CE2">
        <w:rPr>
          <w:rFonts w:ascii="Palatino Linotype" w:hAnsi="Palatino Linotype"/>
        </w:rPr>
        <w:t>: a munkanélkülieknek a megfelelő korcsoportba tartozó (itt: 15-74 éves) gazdaságilag aktív népességhez mért aránya.</w:t>
      </w:r>
    </w:p>
    <w:p w:rsidR="0048453B" w:rsidRPr="00357CE2" w:rsidRDefault="0048453B" w:rsidP="0048453B">
      <w:pPr>
        <w:spacing w:after="0" w:line="240" w:lineRule="auto"/>
        <w:jc w:val="both"/>
        <w:rPr>
          <w:rFonts w:ascii="Palatino Linotype" w:hAnsi="Palatino Linotype"/>
        </w:rPr>
      </w:pPr>
    </w:p>
    <w:p w:rsidR="0048453B" w:rsidRPr="00357CE2" w:rsidRDefault="0048453B" w:rsidP="0048453B">
      <w:pPr>
        <w:autoSpaceDE w:val="0"/>
        <w:autoSpaceDN w:val="0"/>
        <w:adjustRightInd w:val="0"/>
        <w:spacing w:after="0" w:line="240" w:lineRule="auto"/>
        <w:jc w:val="both"/>
        <w:rPr>
          <w:rFonts w:ascii="Palatino Linotype" w:hAnsi="Palatino Linotype"/>
        </w:rPr>
      </w:pPr>
      <w:r w:rsidRPr="00357CE2">
        <w:rPr>
          <w:rFonts w:ascii="Palatino Linotype" w:hAnsi="Palatino Linotype"/>
          <w:b/>
        </w:rPr>
        <w:t>Nyilvántartott álláskereső</w:t>
      </w:r>
      <w:r w:rsidRPr="00357CE2">
        <w:rPr>
          <w:rFonts w:ascii="Palatino Linotype" w:hAnsi="Palatino Linotype"/>
        </w:rPr>
        <w:t xml:space="preserve">: az a személy, akit az illetékes </w:t>
      </w:r>
      <w:r>
        <w:rPr>
          <w:rFonts w:ascii="Palatino Linotype" w:hAnsi="Palatino Linotype"/>
        </w:rPr>
        <w:t xml:space="preserve">járási hivatal </w:t>
      </w:r>
      <w:r w:rsidRPr="00357CE2">
        <w:rPr>
          <w:rFonts w:ascii="Palatino Linotype" w:hAnsi="Palatino Linotype"/>
        </w:rPr>
        <w:t>álláskeresőként nyilvántart, és aki a munkaviszony létesítéséhez szükséges feltételekkel rendelkezik, oktatási intézmény nappali tagozatán nem folytat tanulmányokat, valamint öregségi nyugdíjra nem jogosult, rehabilitációs járadékban nem részesül, illetve az alkalmi foglalkoztatásnak minősülő munkaviszony kivételével munkaviszonyban nem áll és egyéb kereső tevékenységet sem folytat, továbbá elhelyezkedése érdeké</w:t>
      </w:r>
      <w:r>
        <w:rPr>
          <w:rFonts w:ascii="Palatino Linotype" w:hAnsi="Palatino Linotype"/>
        </w:rPr>
        <w:t>ben az illetékes járási hivatallal</w:t>
      </w:r>
      <w:r w:rsidRPr="00357CE2">
        <w:rPr>
          <w:rFonts w:ascii="Palatino Linotype" w:hAnsi="Palatino Linotype"/>
        </w:rPr>
        <w:t xml:space="preserve"> együttműködik. [A foglalkoztatás elősegítéséről és a munkanélküliek ellátásáról szóló 1991. évi IV. tv.]</w:t>
      </w:r>
    </w:p>
    <w:p w:rsidR="0048453B" w:rsidRPr="00357CE2" w:rsidRDefault="0048453B" w:rsidP="0048453B">
      <w:pPr>
        <w:pStyle w:val="NormlWeb"/>
        <w:spacing w:before="0" w:beforeAutospacing="0" w:after="0" w:afterAutospacing="0"/>
        <w:ind w:right="150"/>
        <w:jc w:val="both"/>
        <w:rPr>
          <w:rFonts w:ascii="Palatino Linotype" w:hAnsi="Palatino Linotype"/>
          <w:sz w:val="22"/>
          <w:szCs w:val="22"/>
        </w:rPr>
      </w:pPr>
      <w:r w:rsidRPr="00357CE2">
        <w:rPr>
          <w:rFonts w:ascii="Palatino Linotype" w:hAnsi="Palatino Linotype"/>
          <w:b/>
          <w:sz w:val="22"/>
          <w:szCs w:val="22"/>
        </w:rPr>
        <w:lastRenderedPageBreak/>
        <w:t>Álláskeresési ellátás</w:t>
      </w:r>
      <w:r w:rsidRPr="00357CE2">
        <w:rPr>
          <w:rFonts w:ascii="Palatino Linotype" w:hAnsi="Palatino Linotype"/>
          <w:sz w:val="22"/>
          <w:szCs w:val="22"/>
        </w:rPr>
        <w:t xml:space="preserve">: Az álláskereső részére – </w:t>
      </w:r>
      <w:r w:rsidRPr="00357CE2">
        <w:rPr>
          <w:rFonts w:ascii="Palatino Linotype" w:hAnsi="Palatino Linotype"/>
          <w:bCs/>
          <w:sz w:val="22"/>
          <w:szCs w:val="22"/>
        </w:rPr>
        <w:t>a foglalkoztatás elősegítéséről és a munkanélküliek ellátásáról szóló 1991. évi IV. törvényben</w:t>
      </w:r>
      <w:r w:rsidRPr="00357CE2">
        <w:rPr>
          <w:rFonts w:ascii="Palatino Linotype" w:hAnsi="Palatino Linotype"/>
          <w:b/>
          <w:bCs/>
          <w:sz w:val="22"/>
          <w:szCs w:val="22"/>
        </w:rPr>
        <w:t xml:space="preserve"> </w:t>
      </w:r>
      <w:r w:rsidRPr="00357CE2">
        <w:rPr>
          <w:rFonts w:ascii="Palatino Linotype" w:hAnsi="Palatino Linotype"/>
          <w:sz w:val="22"/>
          <w:szCs w:val="22"/>
        </w:rPr>
        <w:t>meghatározott feltételek szerint – álláskeresési ellátásként álláskeresési járadék, nyugdíj előtti álláskeresési segély, valamint költségtérítés jár.</w:t>
      </w:r>
    </w:p>
    <w:p w:rsidR="0048453B" w:rsidRPr="00357CE2" w:rsidRDefault="0048453B" w:rsidP="0048453B">
      <w:pPr>
        <w:spacing w:after="0" w:line="240" w:lineRule="auto"/>
        <w:jc w:val="both"/>
        <w:rPr>
          <w:rFonts w:ascii="Palatino Linotype" w:hAnsi="Palatino Linotype"/>
          <w:b/>
        </w:rPr>
      </w:pPr>
    </w:p>
    <w:p w:rsidR="0048453B" w:rsidRPr="00357CE2" w:rsidRDefault="0048453B" w:rsidP="0048453B">
      <w:pPr>
        <w:autoSpaceDE w:val="0"/>
        <w:autoSpaceDN w:val="0"/>
        <w:adjustRightInd w:val="0"/>
        <w:spacing w:after="0" w:line="240" w:lineRule="auto"/>
        <w:jc w:val="both"/>
        <w:rPr>
          <w:rFonts w:ascii="Palatino Linotype" w:eastAsia="Times New Roman" w:hAnsi="Palatino Linotype"/>
          <w:lang w:eastAsia="hu-HU"/>
        </w:rPr>
      </w:pPr>
      <w:r w:rsidRPr="00357CE2">
        <w:rPr>
          <w:rFonts w:ascii="Palatino Linotype" w:hAnsi="Palatino Linotype"/>
          <w:b/>
        </w:rPr>
        <w:t>Foglalkoztatást helyettesítő támogatásban részesülő személyek</w:t>
      </w:r>
      <w:r w:rsidRPr="00357CE2">
        <w:rPr>
          <w:rFonts w:ascii="Palatino Linotype" w:hAnsi="Palatino Linotype"/>
        </w:rPr>
        <w:t xml:space="preserve">: </w:t>
      </w:r>
      <w:r w:rsidRPr="00357CE2">
        <w:rPr>
          <w:rFonts w:ascii="Palatino Linotype" w:eastAsia="Times New Roman" w:hAnsi="Palatino Linotype"/>
          <w:lang w:eastAsia="hu-HU"/>
        </w:rPr>
        <w:t>a nyilvántartott álláskeresők közül azok, akik hátrányos munkaerő-piaci helyzetű aktív korúak és jövedelmük kiegészítésére, pótlására pénzbeli szociális ellátásban részesülnek. 2009. január 1-jétől a rendszeres szociális segélyben részesülőket két csoportba sorolták: a rendszeres szociális segélyezettek és a rendelkezésre állási támogatottak. 2011. január 1-jétől a rendelkezésre állási támogatás helyébe új ellátási forma a bérpótló juttatás lépett. 2011. szeptember 1-jétől pedig a bérpótló juttatás elnevezés foglalkoztatást helyettesítő támogatásra változott. [A szociális igazgatásról és a szociális ellátásokról szóló 1993. évi III. tv.]</w:t>
      </w:r>
    </w:p>
    <w:p w:rsidR="0048453B" w:rsidRPr="00357CE2" w:rsidRDefault="0048453B" w:rsidP="0048453B">
      <w:pPr>
        <w:spacing w:after="0" w:line="240" w:lineRule="auto"/>
        <w:jc w:val="both"/>
        <w:rPr>
          <w:rFonts w:ascii="Palatino Linotype" w:hAnsi="Palatino Linotype"/>
          <w:b/>
        </w:rPr>
      </w:pPr>
    </w:p>
    <w:p w:rsidR="0048453B" w:rsidRDefault="0048453B" w:rsidP="0048453B">
      <w:pPr>
        <w:spacing w:after="0" w:line="240" w:lineRule="auto"/>
        <w:jc w:val="both"/>
        <w:rPr>
          <w:rFonts w:ascii="Palatino Linotype" w:hAnsi="Palatino Linotype"/>
        </w:rPr>
      </w:pPr>
      <w:r w:rsidRPr="00357CE2">
        <w:rPr>
          <w:rFonts w:ascii="Palatino Linotype" w:hAnsi="Palatino Linotype"/>
          <w:b/>
        </w:rPr>
        <w:t>Ellátás nélküli álláskereső</w:t>
      </w:r>
      <w:r w:rsidRPr="00357CE2">
        <w:rPr>
          <w:rFonts w:ascii="Palatino Linotype" w:hAnsi="Palatino Linotype"/>
        </w:rPr>
        <w:t xml:space="preserve">: az a </w:t>
      </w:r>
      <w:r w:rsidRPr="00357CE2">
        <w:rPr>
          <w:rFonts w:ascii="Palatino Linotype" w:eastAsia="Times New Roman" w:hAnsi="Palatino Linotype"/>
          <w:lang w:eastAsia="hu-HU"/>
        </w:rPr>
        <w:t>nyilvántartott álláskereső, aki pénzbeli álláskeresési ellátásban, illetve foglalkoztatást helyettesítő támogatásban nem részesül.</w:t>
      </w:r>
    </w:p>
    <w:p w:rsidR="0048453B" w:rsidRPr="00357CE2" w:rsidRDefault="0048453B" w:rsidP="0048453B">
      <w:pPr>
        <w:spacing w:after="0" w:line="240" w:lineRule="auto"/>
        <w:jc w:val="both"/>
        <w:rPr>
          <w:rFonts w:ascii="Palatino Linotype" w:hAnsi="Palatino Linotype"/>
        </w:rPr>
      </w:pPr>
    </w:p>
    <w:p w:rsidR="0048453B" w:rsidRPr="00357CE2" w:rsidRDefault="0048453B" w:rsidP="0048453B">
      <w:pPr>
        <w:spacing w:after="0" w:line="240" w:lineRule="auto"/>
        <w:jc w:val="both"/>
      </w:pPr>
      <w:r w:rsidRPr="00357CE2">
        <w:rPr>
          <w:rFonts w:ascii="Palatino Linotype" w:hAnsi="Palatino Linotype"/>
          <w:b/>
        </w:rPr>
        <w:t>Tartós álláskereső</w:t>
      </w:r>
      <w:r w:rsidRPr="00357CE2">
        <w:rPr>
          <w:rFonts w:ascii="Palatino Linotype" w:hAnsi="Palatino Linotype"/>
        </w:rPr>
        <w:t>: az a</w:t>
      </w:r>
      <w:r>
        <w:rPr>
          <w:rFonts w:ascii="Palatino Linotype" w:hAnsi="Palatino Linotype"/>
        </w:rPr>
        <w:t xml:space="preserve"> személy, akit az illetékes járási hivatal</w:t>
      </w:r>
      <w:r w:rsidRPr="00357CE2">
        <w:rPr>
          <w:rFonts w:ascii="Palatino Linotype" w:hAnsi="Palatino Linotype"/>
        </w:rPr>
        <w:t xml:space="preserve"> legalább 12 hónapja folyamatosan álláskeresőként nyilvántart.</w:t>
      </w:r>
    </w:p>
    <w:sectPr w:rsidR="0048453B" w:rsidRPr="00357CE2" w:rsidSect="0097182B">
      <w:headerReference w:type="default" r:id="rId15"/>
      <w:pgSz w:w="11906" w:h="16838"/>
      <w:pgMar w:top="1418" w:right="1418"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6E8" w:rsidRDefault="00B106E8" w:rsidP="00416033">
      <w:pPr>
        <w:spacing w:after="0" w:line="240" w:lineRule="auto"/>
      </w:pPr>
      <w:r>
        <w:separator/>
      </w:r>
    </w:p>
  </w:endnote>
  <w:endnote w:type="continuationSeparator" w:id="0">
    <w:p w:rsidR="00B106E8" w:rsidRDefault="00B106E8" w:rsidP="0041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215437"/>
      <w:docPartObj>
        <w:docPartGallery w:val="Page Numbers (Bottom of Page)"/>
        <w:docPartUnique/>
      </w:docPartObj>
    </w:sdtPr>
    <w:sdtContent>
      <w:p w:rsidR="009D20D6" w:rsidRDefault="009D20D6">
        <w:pPr>
          <w:pStyle w:val="llb"/>
          <w:jc w:val="right"/>
        </w:pPr>
        <w:r>
          <w:fldChar w:fldCharType="begin"/>
        </w:r>
        <w:r>
          <w:instrText>PAGE   \* MERGEFORMAT</w:instrText>
        </w:r>
        <w:r>
          <w:fldChar w:fldCharType="separate"/>
        </w:r>
        <w:r w:rsidR="004724F5">
          <w:rPr>
            <w:noProof/>
          </w:rPr>
          <w:t>23</w:t>
        </w:r>
        <w:r>
          <w:fldChar w:fldCharType="end"/>
        </w:r>
      </w:p>
    </w:sdtContent>
  </w:sdt>
  <w:p w:rsidR="009D20D6" w:rsidRPr="0064107E" w:rsidRDefault="009D20D6" w:rsidP="00491B12">
    <w:pPr>
      <w:pStyle w:val="llb"/>
      <w:pBdr>
        <w:top w:val="single" w:sz="4" w:space="1" w:color="808080"/>
      </w:pBdr>
      <w:jc w:val="center"/>
      <w:rPr>
        <w:i/>
        <w:color w:val="808080"/>
        <w:sz w:val="19"/>
        <w:szCs w:val="19"/>
      </w:rPr>
    </w:pPr>
    <w:r w:rsidRPr="0064107E">
      <w:rPr>
        <w:i/>
        <w:color w:val="808080"/>
        <w:sz w:val="19"/>
        <w:szCs w:val="19"/>
      </w:rPr>
      <w:t>Cím: 1051 Budapest, József Attila u. 2-4. postacím: 1903 Budapest, Pf.: 314.</w:t>
    </w:r>
  </w:p>
  <w:p w:rsidR="009D20D6" w:rsidRPr="0064107E" w:rsidRDefault="009D20D6" w:rsidP="00491B12">
    <w:pPr>
      <w:pStyle w:val="llb"/>
      <w:pBdr>
        <w:top w:val="single" w:sz="4" w:space="1" w:color="808080"/>
      </w:pBdr>
      <w:jc w:val="center"/>
      <w:rPr>
        <w:i/>
        <w:color w:val="808080"/>
        <w:sz w:val="19"/>
        <w:szCs w:val="19"/>
      </w:rPr>
    </w:pPr>
    <w:proofErr w:type="gramStart"/>
    <w:r w:rsidRPr="0064107E">
      <w:rPr>
        <w:i/>
        <w:color w:val="808080"/>
        <w:sz w:val="19"/>
        <w:szCs w:val="19"/>
      </w:rPr>
      <w:t>telefon</w:t>
    </w:r>
    <w:proofErr w:type="gramEnd"/>
    <w:r w:rsidRPr="0064107E">
      <w:rPr>
        <w:i/>
        <w:color w:val="808080"/>
        <w:sz w:val="19"/>
        <w:szCs w:val="19"/>
      </w:rPr>
      <w:t>:</w:t>
    </w:r>
    <w:r>
      <w:rPr>
        <w:i/>
        <w:color w:val="808080"/>
        <w:sz w:val="19"/>
        <w:szCs w:val="19"/>
      </w:rPr>
      <w:t xml:space="preserve"> </w:t>
    </w:r>
    <w:r w:rsidRPr="0064107E">
      <w:rPr>
        <w:i/>
        <w:color w:val="808080"/>
        <w:sz w:val="19"/>
        <w:szCs w:val="19"/>
      </w:rPr>
      <w:t>441-1052, fax:</w:t>
    </w:r>
    <w:r>
      <w:rPr>
        <w:i/>
        <w:color w:val="808080"/>
        <w:sz w:val="19"/>
        <w:szCs w:val="19"/>
      </w:rPr>
      <w:t xml:space="preserve"> </w:t>
    </w:r>
    <w:r w:rsidRPr="0064107E">
      <w:rPr>
        <w:i/>
        <w:color w:val="808080"/>
        <w:sz w:val="19"/>
        <w:szCs w:val="19"/>
      </w:rPr>
      <w:t xml:space="preserve">441-1787, web: </w:t>
    </w:r>
    <w:hyperlink r:id="rId1" w:history="1">
      <w:r w:rsidRPr="0064107E">
        <w:rPr>
          <w:i/>
          <w:color w:val="808080"/>
          <w:sz w:val="19"/>
          <w:szCs w:val="19"/>
        </w:rPr>
        <w:t>www.kormany.hu</w:t>
      </w:r>
    </w:hyperlink>
    <w:r w:rsidRPr="0064107E">
      <w:rPr>
        <w:i/>
        <w:color w:val="808080"/>
        <w:sz w:val="19"/>
        <w:szCs w:val="19"/>
      </w:rPr>
      <w:t>, e-mail: kozfoglalkoztatas@bm.gov.hu</w:t>
    </w:r>
  </w:p>
  <w:p w:rsidR="009D20D6" w:rsidRDefault="009D20D6" w:rsidP="00491B12">
    <w:pPr>
      <w:pStyle w:val="llb"/>
      <w:tabs>
        <w:tab w:val="clear" w:pos="4536"/>
        <w:tab w:val="clear" w:pos="9072"/>
        <w:tab w:val="left" w:pos="4047"/>
      </w:tabs>
      <w:jc w:val="center"/>
    </w:pPr>
    <w:proofErr w:type="gramStart"/>
    <w:r w:rsidRPr="0064107E">
      <w:rPr>
        <w:i/>
        <w:color w:val="808080"/>
        <w:sz w:val="19"/>
        <w:szCs w:val="19"/>
      </w:rPr>
      <w:t>web</w:t>
    </w:r>
    <w:proofErr w:type="gramEnd"/>
    <w:r w:rsidRPr="0064107E">
      <w:rPr>
        <w:i/>
        <w:color w:val="808080"/>
        <w:sz w:val="19"/>
        <w:szCs w:val="19"/>
      </w:rPr>
      <w:t xml:space="preserve">: </w:t>
    </w:r>
    <w:hyperlink r:id="rId2" w:history="1">
      <w:r w:rsidRPr="0064107E">
        <w:rPr>
          <w:i/>
          <w:color w:val="808080"/>
          <w:sz w:val="19"/>
          <w:szCs w:val="19"/>
        </w:rPr>
        <w:t>www.kozfoglalkoztatas.kormany.hu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D6" w:rsidRDefault="009D20D6">
    <w:pPr>
      <w:pStyle w:val="llb"/>
      <w:jc w:val="right"/>
    </w:pPr>
  </w:p>
  <w:p w:rsidR="009D20D6" w:rsidRPr="0064107E" w:rsidRDefault="009D20D6" w:rsidP="00491B12">
    <w:pPr>
      <w:pStyle w:val="llb"/>
      <w:pBdr>
        <w:top w:val="single" w:sz="4" w:space="1" w:color="808080"/>
      </w:pBdr>
      <w:jc w:val="center"/>
      <w:rPr>
        <w:i/>
        <w:color w:val="808080"/>
        <w:sz w:val="19"/>
        <w:szCs w:val="19"/>
      </w:rPr>
    </w:pPr>
    <w:r w:rsidRPr="0064107E">
      <w:rPr>
        <w:i/>
        <w:color w:val="808080"/>
        <w:sz w:val="19"/>
        <w:szCs w:val="19"/>
      </w:rPr>
      <w:t>Cím: 1051 Budapest, József Attila u. 2-4. postacím: 1903 Budapest, Pf.: 314.</w:t>
    </w:r>
  </w:p>
  <w:p w:rsidR="009D20D6" w:rsidRPr="0064107E" w:rsidRDefault="009D20D6" w:rsidP="00491B12">
    <w:pPr>
      <w:pStyle w:val="llb"/>
      <w:pBdr>
        <w:top w:val="single" w:sz="4" w:space="1" w:color="808080"/>
      </w:pBdr>
      <w:jc w:val="center"/>
      <w:rPr>
        <w:i/>
        <w:color w:val="808080"/>
        <w:sz w:val="19"/>
        <w:szCs w:val="19"/>
      </w:rPr>
    </w:pPr>
    <w:proofErr w:type="gramStart"/>
    <w:r w:rsidRPr="0064107E">
      <w:rPr>
        <w:i/>
        <w:color w:val="808080"/>
        <w:sz w:val="19"/>
        <w:szCs w:val="19"/>
      </w:rPr>
      <w:t>telefon</w:t>
    </w:r>
    <w:proofErr w:type="gramEnd"/>
    <w:r w:rsidRPr="0064107E">
      <w:rPr>
        <w:i/>
        <w:color w:val="808080"/>
        <w:sz w:val="19"/>
        <w:szCs w:val="19"/>
      </w:rPr>
      <w:t>:</w:t>
    </w:r>
    <w:r>
      <w:rPr>
        <w:i/>
        <w:color w:val="808080"/>
        <w:sz w:val="19"/>
        <w:szCs w:val="19"/>
      </w:rPr>
      <w:t xml:space="preserve"> </w:t>
    </w:r>
    <w:r w:rsidRPr="0064107E">
      <w:rPr>
        <w:i/>
        <w:color w:val="808080"/>
        <w:sz w:val="19"/>
        <w:szCs w:val="19"/>
      </w:rPr>
      <w:t>441-1052, fax:</w:t>
    </w:r>
    <w:r>
      <w:rPr>
        <w:i/>
        <w:color w:val="808080"/>
        <w:sz w:val="19"/>
        <w:szCs w:val="19"/>
      </w:rPr>
      <w:t xml:space="preserve"> </w:t>
    </w:r>
    <w:r w:rsidRPr="0064107E">
      <w:rPr>
        <w:i/>
        <w:color w:val="808080"/>
        <w:sz w:val="19"/>
        <w:szCs w:val="19"/>
      </w:rPr>
      <w:t xml:space="preserve">441-1787, web: </w:t>
    </w:r>
    <w:hyperlink r:id="rId1" w:history="1">
      <w:r w:rsidRPr="0064107E">
        <w:rPr>
          <w:i/>
          <w:color w:val="808080"/>
          <w:sz w:val="19"/>
          <w:szCs w:val="19"/>
        </w:rPr>
        <w:t>www.kormany.hu</w:t>
      </w:r>
    </w:hyperlink>
    <w:r w:rsidRPr="0064107E">
      <w:rPr>
        <w:i/>
        <w:color w:val="808080"/>
        <w:sz w:val="19"/>
        <w:szCs w:val="19"/>
      </w:rPr>
      <w:t>, e-mail: kozfoglalkoztatas@bm.gov.hu</w:t>
    </w:r>
  </w:p>
  <w:p w:rsidR="009D20D6" w:rsidRDefault="009D20D6" w:rsidP="00491B12">
    <w:pPr>
      <w:pStyle w:val="llb"/>
      <w:jc w:val="center"/>
    </w:pPr>
    <w:proofErr w:type="gramStart"/>
    <w:r w:rsidRPr="0064107E">
      <w:rPr>
        <w:i/>
        <w:color w:val="808080"/>
        <w:sz w:val="19"/>
        <w:szCs w:val="19"/>
      </w:rPr>
      <w:t>web</w:t>
    </w:r>
    <w:proofErr w:type="gramEnd"/>
    <w:r w:rsidRPr="0064107E">
      <w:rPr>
        <w:i/>
        <w:color w:val="808080"/>
        <w:sz w:val="19"/>
        <w:szCs w:val="19"/>
      </w:rPr>
      <w:t xml:space="preserve">: </w:t>
    </w:r>
    <w:hyperlink r:id="rId2" w:history="1">
      <w:r w:rsidRPr="0064107E">
        <w:rPr>
          <w:i/>
          <w:color w:val="808080"/>
          <w:sz w:val="19"/>
          <w:szCs w:val="19"/>
        </w:rPr>
        <w:t>www.kozfoglalkoztatas.kormany.hu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55551"/>
      <w:docPartObj>
        <w:docPartGallery w:val="Page Numbers (Bottom of Page)"/>
        <w:docPartUnique/>
      </w:docPartObj>
    </w:sdtPr>
    <w:sdtContent>
      <w:p w:rsidR="009D20D6" w:rsidRDefault="009D20D6">
        <w:pPr>
          <w:pStyle w:val="llb"/>
          <w:jc w:val="right"/>
        </w:pPr>
        <w:r>
          <w:fldChar w:fldCharType="begin"/>
        </w:r>
        <w:r>
          <w:instrText>PAGE   \* MERGEFORMAT</w:instrText>
        </w:r>
        <w:r>
          <w:fldChar w:fldCharType="separate"/>
        </w:r>
        <w:r w:rsidR="004724F5">
          <w:rPr>
            <w:noProof/>
          </w:rPr>
          <w:t>6</w:t>
        </w:r>
        <w:r>
          <w:fldChar w:fldCharType="end"/>
        </w:r>
      </w:p>
    </w:sdtContent>
  </w:sdt>
  <w:p w:rsidR="009D20D6" w:rsidRPr="0064107E" w:rsidRDefault="009D20D6" w:rsidP="00EF60C7">
    <w:pPr>
      <w:pStyle w:val="llb"/>
      <w:pBdr>
        <w:top w:val="single" w:sz="4" w:space="1" w:color="808080"/>
      </w:pBdr>
      <w:jc w:val="center"/>
      <w:rPr>
        <w:i/>
        <w:color w:val="808080"/>
        <w:sz w:val="19"/>
        <w:szCs w:val="19"/>
      </w:rPr>
    </w:pPr>
    <w:r w:rsidRPr="0064107E">
      <w:rPr>
        <w:i/>
        <w:color w:val="808080"/>
        <w:sz w:val="19"/>
        <w:szCs w:val="19"/>
      </w:rPr>
      <w:t>Cím: 1051 Budapest, József Attila u. 2-4. postacím: 1903 Budapest, Pf.: 314.</w:t>
    </w:r>
  </w:p>
  <w:p w:rsidR="009D20D6" w:rsidRPr="0064107E" w:rsidRDefault="009D20D6" w:rsidP="00EF60C7">
    <w:pPr>
      <w:pStyle w:val="llb"/>
      <w:pBdr>
        <w:top w:val="single" w:sz="4" w:space="1" w:color="808080"/>
      </w:pBdr>
      <w:jc w:val="center"/>
      <w:rPr>
        <w:i/>
        <w:color w:val="808080"/>
        <w:sz w:val="19"/>
        <w:szCs w:val="19"/>
      </w:rPr>
    </w:pPr>
    <w:proofErr w:type="gramStart"/>
    <w:r w:rsidRPr="0064107E">
      <w:rPr>
        <w:i/>
        <w:color w:val="808080"/>
        <w:sz w:val="19"/>
        <w:szCs w:val="19"/>
      </w:rPr>
      <w:t>telefon</w:t>
    </w:r>
    <w:proofErr w:type="gramEnd"/>
    <w:r w:rsidRPr="0064107E">
      <w:rPr>
        <w:i/>
        <w:color w:val="808080"/>
        <w:sz w:val="19"/>
        <w:szCs w:val="19"/>
      </w:rPr>
      <w:t>:</w:t>
    </w:r>
    <w:r>
      <w:rPr>
        <w:i/>
        <w:color w:val="808080"/>
        <w:sz w:val="19"/>
        <w:szCs w:val="19"/>
      </w:rPr>
      <w:t xml:space="preserve"> </w:t>
    </w:r>
    <w:r w:rsidRPr="0064107E">
      <w:rPr>
        <w:i/>
        <w:color w:val="808080"/>
        <w:sz w:val="19"/>
        <w:szCs w:val="19"/>
      </w:rPr>
      <w:t>441-1052, fax:</w:t>
    </w:r>
    <w:r>
      <w:rPr>
        <w:i/>
        <w:color w:val="808080"/>
        <w:sz w:val="19"/>
        <w:szCs w:val="19"/>
      </w:rPr>
      <w:t xml:space="preserve"> </w:t>
    </w:r>
    <w:r w:rsidRPr="0064107E">
      <w:rPr>
        <w:i/>
        <w:color w:val="808080"/>
        <w:sz w:val="19"/>
        <w:szCs w:val="19"/>
      </w:rPr>
      <w:t xml:space="preserve">441-1787, web: </w:t>
    </w:r>
    <w:hyperlink r:id="rId1" w:history="1">
      <w:r w:rsidRPr="0064107E">
        <w:rPr>
          <w:i/>
          <w:color w:val="808080"/>
          <w:sz w:val="19"/>
          <w:szCs w:val="19"/>
        </w:rPr>
        <w:t>www.kormany.hu</w:t>
      </w:r>
    </w:hyperlink>
    <w:r w:rsidRPr="0064107E">
      <w:rPr>
        <w:i/>
        <w:color w:val="808080"/>
        <w:sz w:val="19"/>
        <w:szCs w:val="19"/>
      </w:rPr>
      <w:t>, e-mail: kozfoglalkoztatas@bm.gov.hu</w:t>
    </w:r>
  </w:p>
  <w:p w:rsidR="009D20D6" w:rsidRDefault="009D20D6" w:rsidP="00EF60C7">
    <w:pPr>
      <w:pStyle w:val="llb"/>
      <w:tabs>
        <w:tab w:val="clear" w:pos="4536"/>
        <w:tab w:val="clear" w:pos="9072"/>
        <w:tab w:val="left" w:pos="4047"/>
      </w:tabs>
      <w:jc w:val="center"/>
    </w:pPr>
    <w:proofErr w:type="gramStart"/>
    <w:r w:rsidRPr="0064107E">
      <w:rPr>
        <w:i/>
        <w:color w:val="808080"/>
        <w:sz w:val="19"/>
        <w:szCs w:val="19"/>
      </w:rPr>
      <w:t>web</w:t>
    </w:r>
    <w:proofErr w:type="gramEnd"/>
    <w:r w:rsidRPr="0064107E">
      <w:rPr>
        <w:i/>
        <w:color w:val="808080"/>
        <w:sz w:val="19"/>
        <w:szCs w:val="19"/>
      </w:rPr>
      <w:t xml:space="preserve">: </w:t>
    </w:r>
    <w:hyperlink r:id="rId2" w:history="1">
      <w:r w:rsidRPr="0064107E">
        <w:rPr>
          <w:i/>
          <w:color w:val="808080"/>
          <w:sz w:val="19"/>
          <w:szCs w:val="19"/>
        </w:rPr>
        <w:t>www.kozfoglalkoztatas.kormany.hu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6E8" w:rsidRDefault="00B106E8" w:rsidP="00416033">
      <w:pPr>
        <w:spacing w:after="0" w:line="240" w:lineRule="auto"/>
      </w:pPr>
      <w:r>
        <w:separator/>
      </w:r>
    </w:p>
  </w:footnote>
  <w:footnote w:type="continuationSeparator" w:id="0">
    <w:p w:rsidR="00B106E8" w:rsidRDefault="00B106E8" w:rsidP="00416033">
      <w:pPr>
        <w:spacing w:after="0" w:line="240" w:lineRule="auto"/>
      </w:pPr>
      <w:r>
        <w:continuationSeparator/>
      </w:r>
    </w:p>
  </w:footnote>
  <w:footnote w:id="1">
    <w:p w:rsidR="004E3FD4" w:rsidRPr="00E013DD" w:rsidRDefault="004E3FD4" w:rsidP="004E3FD4">
      <w:pPr>
        <w:pStyle w:val="Lbjegyzetszveg"/>
        <w:spacing w:after="0"/>
        <w:rPr>
          <w:rFonts w:ascii="Palatino Linotype" w:hAnsi="Palatino Linotype"/>
          <w:sz w:val="18"/>
          <w:szCs w:val="18"/>
        </w:rPr>
      </w:pPr>
      <w:r w:rsidRPr="00E013DD">
        <w:rPr>
          <w:rStyle w:val="Lbjegyzet-hivatkozs"/>
          <w:rFonts w:ascii="Palatino Linotype" w:hAnsi="Palatino Linotype"/>
          <w:sz w:val="18"/>
          <w:szCs w:val="18"/>
        </w:rPr>
        <w:footnoteRef/>
      </w:r>
      <w:r w:rsidRPr="00E013DD">
        <w:rPr>
          <w:rFonts w:ascii="Palatino Linotype" w:hAnsi="Palatino Linotype"/>
          <w:sz w:val="18"/>
          <w:szCs w:val="18"/>
        </w:rPr>
        <w:t xml:space="preserve"> Munkaerő-felmérésből származó, becsült adat.</w:t>
      </w:r>
    </w:p>
  </w:footnote>
  <w:footnote w:id="2">
    <w:p w:rsidR="004E3FD4" w:rsidRPr="003E2F8F" w:rsidRDefault="004E3FD4" w:rsidP="004E3FD4">
      <w:pPr>
        <w:pStyle w:val="Lbjegyzetszveg"/>
        <w:spacing w:after="0"/>
        <w:jc w:val="both"/>
        <w:rPr>
          <w:rFonts w:ascii="Palatino Linotype" w:hAnsi="Palatino Linotype"/>
          <w:sz w:val="18"/>
        </w:rPr>
      </w:pPr>
      <w:r w:rsidRPr="009D12C3">
        <w:rPr>
          <w:rStyle w:val="Lbjegyzet-hivatkozs"/>
          <w:rFonts w:ascii="Palatino Linotype" w:hAnsi="Palatino Linotype"/>
          <w:sz w:val="18"/>
        </w:rPr>
        <w:footnoteRef/>
      </w:r>
      <w:r w:rsidRPr="003E2F8F">
        <w:rPr>
          <w:rFonts w:ascii="Palatino Linotype" w:hAnsi="Palatino Linotype"/>
        </w:rPr>
        <w:t xml:space="preserve"> </w:t>
      </w:r>
      <w:r>
        <w:rPr>
          <w:rFonts w:ascii="Palatino Linotype" w:eastAsia="Times New Roman" w:hAnsi="Palatino Linotype"/>
          <w:iCs/>
          <w:sz w:val="18"/>
          <w:lang w:eastAsia="hu-HU"/>
        </w:rPr>
        <w:t xml:space="preserve">Kiszámításának módja: </w:t>
      </w:r>
      <w:r w:rsidRPr="003E2F8F">
        <w:rPr>
          <w:rFonts w:ascii="Palatino Linotype" w:eastAsia="Times New Roman" w:hAnsi="Palatino Linotype"/>
          <w:iCs/>
          <w:sz w:val="18"/>
          <w:lang w:eastAsia="hu-HU"/>
        </w:rPr>
        <w:t xml:space="preserve">közfoglalkoztatásban részt vevők </w:t>
      </w:r>
      <w:r>
        <w:rPr>
          <w:rFonts w:ascii="Palatino Linotype" w:eastAsia="Times New Roman" w:hAnsi="Palatino Linotype"/>
          <w:iCs/>
          <w:sz w:val="18"/>
          <w:lang w:eastAsia="hu-HU"/>
        </w:rPr>
        <w:t>havi átlagos lét</w:t>
      </w:r>
      <w:r w:rsidRPr="003E2F8F">
        <w:rPr>
          <w:rFonts w:ascii="Palatino Linotype" w:eastAsia="Times New Roman" w:hAnsi="Palatino Linotype"/>
          <w:iCs/>
          <w:sz w:val="18"/>
          <w:lang w:eastAsia="hu-HU"/>
        </w:rPr>
        <w:t xml:space="preserve">száma/(nyilvántartott álláskeresők zárónapi száma + közfoglalkoztatásban részt vevők </w:t>
      </w:r>
      <w:r>
        <w:rPr>
          <w:rFonts w:ascii="Palatino Linotype" w:eastAsia="Times New Roman" w:hAnsi="Palatino Linotype"/>
          <w:iCs/>
          <w:sz w:val="18"/>
          <w:lang w:eastAsia="hu-HU"/>
        </w:rPr>
        <w:t>havi átlagos lét</w:t>
      </w:r>
      <w:r w:rsidRPr="003E2F8F">
        <w:rPr>
          <w:rFonts w:ascii="Palatino Linotype" w:eastAsia="Times New Roman" w:hAnsi="Palatino Linotype"/>
          <w:iCs/>
          <w:sz w:val="18"/>
          <w:lang w:eastAsia="hu-HU"/>
        </w:rPr>
        <w:t>száma).</w:t>
      </w:r>
    </w:p>
  </w:footnote>
  <w:footnote w:id="3">
    <w:p w:rsidR="009D20D6" w:rsidRPr="008F1313" w:rsidRDefault="009D20D6" w:rsidP="00D256AC">
      <w:pPr>
        <w:spacing w:after="0"/>
        <w:contextualSpacing/>
        <w:jc w:val="both"/>
        <w:rPr>
          <w:rFonts w:ascii="Palatino Linotype" w:hAnsi="Palatino Linotype"/>
          <w:bCs/>
          <w:iCs/>
          <w:sz w:val="16"/>
          <w:szCs w:val="16"/>
        </w:rPr>
      </w:pPr>
      <w:r w:rsidRPr="00BC5D99">
        <w:rPr>
          <w:rStyle w:val="Lbjegyzet-hivatkozs"/>
          <w:sz w:val="16"/>
          <w:szCs w:val="16"/>
        </w:rPr>
        <w:footnoteRef/>
      </w:r>
      <w:r w:rsidRPr="00BC5D99">
        <w:rPr>
          <w:sz w:val="16"/>
          <w:szCs w:val="16"/>
        </w:rPr>
        <w:t xml:space="preserve"> </w:t>
      </w:r>
      <w:r w:rsidRPr="00BC5D99">
        <w:rPr>
          <w:rFonts w:ascii="Palatino Linotype" w:hAnsi="Palatino Linotype"/>
          <w:bCs/>
          <w:iCs/>
          <w:sz w:val="16"/>
          <w:szCs w:val="16"/>
        </w:rPr>
        <w:t>A havonta megfigyelt időszak az előző hónap 21. napjától a tárgyhó 20. napjáig tart.</w:t>
      </w:r>
      <w:r>
        <w:rPr>
          <w:rFonts w:ascii="Palatino Linotype" w:hAnsi="Palatino Linotype"/>
          <w:bCs/>
          <w:iCs/>
          <w:sz w:val="16"/>
          <w:szCs w:val="16"/>
        </w:rPr>
        <w:t xml:space="preserve"> </w:t>
      </w:r>
      <w:r w:rsidRPr="008F1313">
        <w:rPr>
          <w:rFonts w:ascii="Palatino Linotype" w:hAnsi="Palatino Linotype"/>
          <w:bCs/>
          <w:iCs/>
          <w:sz w:val="16"/>
          <w:szCs w:val="16"/>
        </w:rPr>
        <w:t>2015. január 1-jétől a tárgyhónapra vonatkozó adatok a következő hónap 20-ai zárónapján kerülnek számbavételre.</w:t>
      </w:r>
    </w:p>
  </w:footnote>
  <w:footnote w:id="4">
    <w:p w:rsidR="009D20D6" w:rsidRPr="00BC5D99" w:rsidRDefault="009D20D6" w:rsidP="00D256AC">
      <w:pPr>
        <w:pStyle w:val="Lbjegyzetszveg"/>
        <w:spacing w:after="0"/>
        <w:jc w:val="both"/>
        <w:rPr>
          <w:sz w:val="16"/>
          <w:szCs w:val="16"/>
        </w:rPr>
      </w:pPr>
      <w:r w:rsidRPr="00BC5D99">
        <w:rPr>
          <w:rStyle w:val="Lbjegyzet-hivatkozs"/>
          <w:sz w:val="16"/>
          <w:szCs w:val="16"/>
        </w:rPr>
        <w:footnoteRef/>
      </w:r>
      <w:r w:rsidRPr="00BC5D99">
        <w:rPr>
          <w:rFonts w:ascii="Palatino Linotype" w:hAnsi="Palatino Linotype"/>
          <w:sz w:val="16"/>
          <w:szCs w:val="16"/>
        </w:rPr>
        <w:t>A közfoglalkoztatásban részt vevők átlagos állományi létszáma: az adott hónapban közfoglalkoztatásban részt vevők napi létszámainak számtani átlaga.</w:t>
      </w:r>
    </w:p>
  </w:footnote>
  <w:footnote w:id="5">
    <w:p w:rsidR="009D20D6" w:rsidRPr="00D256AC" w:rsidRDefault="009D20D6" w:rsidP="00D256AC">
      <w:pPr>
        <w:pStyle w:val="Lbjegyzetszveg"/>
        <w:contextualSpacing/>
        <w:jc w:val="both"/>
        <w:rPr>
          <w:rFonts w:ascii="Palatino Linotype" w:hAnsi="Palatino Linotype"/>
          <w:sz w:val="16"/>
          <w:szCs w:val="16"/>
        </w:rPr>
      </w:pPr>
      <w:r w:rsidRPr="00BC5D99">
        <w:rPr>
          <w:rStyle w:val="Lbjegyzet-hivatkozs"/>
          <w:sz w:val="16"/>
          <w:szCs w:val="16"/>
        </w:rPr>
        <w:footnoteRef/>
      </w:r>
      <w:r w:rsidRPr="00BC5D99">
        <w:rPr>
          <w:sz w:val="16"/>
          <w:szCs w:val="16"/>
        </w:rPr>
        <w:t xml:space="preserve"> </w:t>
      </w:r>
      <w:r w:rsidRPr="00D256AC">
        <w:rPr>
          <w:rFonts w:ascii="Palatino Linotype" w:hAnsi="Palatino Linotype"/>
          <w:sz w:val="16"/>
          <w:szCs w:val="16"/>
        </w:rPr>
        <w:t xml:space="preserve">A vizsgált időszakban a közfoglalkoztatásban legalább egy napon részt vevők létszáma. Azt mutatja meg, hogy hány egyedi </w:t>
      </w:r>
      <w:r>
        <w:rPr>
          <w:rFonts w:ascii="Palatino Linotype" w:hAnsi="Palatino Linotype"/>
          <w:sz w:val="16"/>
          <w:szCs w:val="16"/>
        </w:rPr>
        <w:t>személy</w:t>
      </w:r>
      <w:r w:rsidRPr="00D256AC">
        <w:rPr>
          <w:rFonts w:ascii="Palatino Linotype" w:hAnsi="Palatino Linotype"/>
          <w:sz w:val="16"/>
          <w:szCs w:val="16"/>
        </w:rPr>
        <w:t>t ért el a közfoglalkoztatás.</w:t>
      </w:r>
    </w:p>
  </w:footnote>
  <w:footnote w:id="6">
    <w:p w:rsidR="009D20D6" w:rsidRPr="00844245" w:rsidRDefault="009D20D6" w:rsidP="00D256AC">
      <w:pPr>
        <w:pStyle w:val="Lbjegyzetszveg"/>
        <w:contextualSpacing/>
        <w:jc w:val="both"/>
        <w:rPr>
          <w:rFonts w:ascii="Palatino Linotype" w:hAnsi="Palatino Linotype"/>
          <w:sz w:val="16"/>
          <w:szCs w:val="16"/>
        </w:rPr>
      </w:pPr>
      <w:r w:rsidRPr="00BC5D99">
        <w:rPr>
          <w:rStyle w:val="Lbjegyzet-hivatkozs"/>
          <w:sz w:val="16"/>
          <w:szCs w:val="16"/>
        </w:rPr>
        <w:footnoteRef/>
      </w:r>
      <w:r w:rsidRPr="00BC5D99">
        <w:rPr>
          <w:sz w:val="16"/>
          <w:szCs w:val="16"/>
        </w:rPr>
        <w:t xml:space="preserve"> </w:t>
      </w:r>
      <w:r w:rsidRPr="00BC5D99">
        <w:rPr>
          <w:rFonts w:ascii="Palatino Linotype" w:hAnsi="Palatino Linotype"/>
          <w:bCs/>
          <w:iCs/>
          <w:sz w:val="16"/>
          <w:szCs w:val="16"/>
        </w:rPr>
        <w:t xml:space="preserve">Közfoglalkoztatási szerződés keretében adott </w:t>
      </w:r>
      <w:r w:rsidRPr="00BC5D99">
        <w:rPr>
          <w:rFonts w:ascii="Palatino Linotype" w:hAnsi="Palatino Linotype"/>
          <w:sz w:val="16"/>
          <w:szCs w:val="16"/>
        </w:rPr>
        <w:t xml:space="preserve">hónapban </w:t>
      </w:r>
      <w:r w:rsidRPr="00BC5D99">
        <w:rPr>
          <w:rFonts w:ascii="Palatino Linotype" w:hAnsi="Palatino Linotype"/>
          <w:bCs/>
          <w:iCs/>
          <w:sz w:val="16"/>
          <w:szCs w:val="16"/>
        </w:rPr>
        <w:t>közfoglalkoztatási jogviszonyt létesítők száma. Ha egy egyén adott időszak alatt több közfoglalkoztatási jogviszonyt létesített – függetlenül annak típusától</w:t>
      </w:r>
      <w:r>
        <w:rPr>
          <w:rFonts w:ascii="Palatino Linotype" w:hAnsi="Palatino Linotype"/>
          <w:bCs/>
          <w:iCs/>
          <w:sz w:val="16"/>
          <w:szCs w:val="16"/>
        </w:rPr>
        <w:t xml:space="preserve"> </w:t>
      </w:r>
      <w:r w:rsidRPr="00BC5D99">
        <w:rPr>
          <w:rFonts w:ascii="Palatino Linotype" w:hAnsi="Palatino Linotype"/>
          <w:bCs/>
          <w:iCs/>
          <w:sz w:val="16"/>
          <w:szCs w:val="16"/>
        </w:rPr>
        <w:t>–, akkor többször szerepel</w:t>
      </w:r>
      <w:r w:rsidRPr="00844245">
        <w:rPr>
          <w:rFonts w:ascii="Palatino Linotype" w:hAnsi="Palatino Linotype"/>
          <w:bCs/>
          <w:iCs/>
          <w:sz w:val="16"/>
          <w:szCs w:val="16"/>
        </w:rPr>
        <w:t>. A havi belépő létszám tartalmaz olyan belépőket, akik esetében a foglalkoztatás kezdete korábbi időszakra esik, de a nyilvántartási rendszer sajátosságaiból adódóan a korábbi időszakokban nem tudtuk figyelembe venni.</w:t>
      </w:r>
    </w:p>
  </w:footnote>
  <w:footnote w:id="7">
    <w:p w:rsidR="009D20D6" w:rsidRDefault="009D20D6" w:rsidP="00D256AC">
      <w:pPr>
        <w:pStyle w:val="Lbjegyzetszveg"/>
        <w:jc w:val="both"/>
      </w:pPr>
      <w:r w:rsidRPr="00BC5D99">
        <w:rPr>
          <w:rStyle w:val="Lbjegyzet-hivatkozs"/>
          <w:sz w:val="16"/>
          <w:szCs w:val="16"/>
        </w:rPr>
        <w:footnoteRef/>
      </w:r>
      <w:r w:rsidRPr="00BC5D99">
        <w:rPr>
          <w:sz w:val="16"/>
          <w:szCs w:val="16"/>
        </w:rPr>
        <w:t xml:space="preserve"> </w:t>
      </w:r>
      <w:r w:rsidRPr="00BC5D99">
        <w:rPr>
          <w:rFonts w:ascii="Palatino Linotype" w:hAnsi="Palatino Linotype"/>
          <w:iCs/>
          <w:sz w:val="16"/>
          <w:szCs w:val="16"/>
        </w:rPr>
        <w:t>A</w:t>
      </w:r>
      <w:r w:rsidRPr="00BC5D99">
        <w:rPr>
          <w:rFonts w:ascii="Palatino Linotype" w:hAnsi="Palatino Linotype"/>
          <w:sz w:val="16"/>
          <w:szCs w:val="16"/>
        </w:rPr>
        <w:t xml:space="preserve"> közfoglalkoztatást a vizsgált időszakban bármilyen okból befejező személyek száma.</w:t>
      </w:r>
    </w:p>
  </w:footnote>
  <w:footnote w:id="8">
    <w:p w:rsidR="009D20D6" w:rsidRDefault="009D20D6" w:rsidP="0048453B">
      <w:pPr>
        <w:pStyle w:val="Lbjegyzetszveg"/>
        <w:jc w:val="both"/>
        <w:rPr>
          <w:rFonts w:ascii="Times New Roman" w:hAnsi="Times New Roman"/>
        </w:rPr>
      </w:pPr>
      <w:r w:rsidRPr="007F54D9">
        <w:rPr>
          <w:rStyle w:val="Lbjegyzet-hivatkozs"/>
          <w:rFonts w:ascii="Times New Roman" w:hAnsi="Times New Roman"/>
        </w:rPr>
        <w:footnoteRef/>
      </w:r>
      <w:r w:rsidRPr="007F54D9">
        <w:rPr>
          <w:rFonts w:ascii="Times New Roman" w:hAnsi="Times New Roman"/>
        </w:rPr>
        <w:t xml:space="preserve"> A munka törvénykönyvéről szóló 2012. évi I. törvény rendelkezései szerint.</w:t>
      </w:r>
    </w:p>
    <w:p w:rsidR="009D20D6" w:rsidRPr="007F54D9" w:rsidRDefault="009D20D6" w:rsidP="0048453B">
      <w:pPr>
        <w:pStyle w:val="Lbjegyzetszveg"/>
        <w:jc w:val="both"/>
      </w:pPr>
    </w:p>
  </w:footnote>
  <w:footnote w:id="9">
    <w:p w:rsidR="009D20D6" w:rsidRPr="00FD418F" w:rsidRDefault="009D20D6" w:rsidP="005459E4">
      <w:pPr>
        <w:pStyle w:val="Lbjegyzetszveg"/>
        <w:jc w:val="both"/>
        <w:rPr>
          <w:rFonts w:ascii="Palatino Linotype" w:hAnsi="Palatino Linotype"/>
        </w:rPr>
      </w:pPr>
      <w:r w:rsidRPr="00FD418F">
        <w:rPr>
          <w:rStyle w:val="Lbjegyzet-hivatkozs"/>
          <w:rFonts w:ascii="Palatino Linotype" w:hAnsi="Palatino Linotype"/>
        </w:rPr>
        <w:footnoteRef/>
      </w:r>
      <w:r w:rsidRPr="00FD418F">
        <w:rPr>
          <w:rFonts w:ascii="Palatino Linotype" w:hAnsi="Palatino Linotype"/>
        </w:rPr>
        <w:t xml:space="preserve"> </w:t>
      </w:r>
      <w:r>
        <w:rPr>
          <w:rFonts w:ascii="Palatino Linotype" w:hAnsi="Palatino Linotype"/>
        </w:rPr>
        <w:t>2017. január 1-jétől.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D6" w:rsidRDefault="009D20D6" w:rsidP="00681664">
    <w:pPr>
      <w:pStyle w:val="lfej"/>
      <w:jc w:val="center"/>
      <w:rPr>
        <w:rFonts w:ascii="Times New Roman" w:hAnsi="Times New Roman"/>
      </w:rPr>
    </w:pPr>
    <w:r>
      <w:rPr>
        <w:rFonts w:ascii="Times New Roman" w:hAnsi="Times New Roman"/>
        <w:noProof/>
        <w:lang w:eastAsia="hu-HU"/>
      </w:rPr>
      <w:drawing>
        <wp:inline distT="0" distB="0" distL="0" distR="0" wp14:anchorId="4B6CCAA3" wp14:editId="27A6AC34">
          <wp:extent cx="5188688" cy="1057475"/>
          <wp:effectExtent l="0" t="0" r="0" b="9525"/>
          <wp:docPr id="32" name="Kép 32" descr="BelugyminiszteriumKözfoglalkoztatási Helyettes Államtitkársá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BelugyminiszteriumKözfoglalkoztatási Helyettes Államtitkársá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8688" cy="1057475"/>
                  </a:xfrm>
                  <a:prstGeom prst="rect">
                    <a:avLst/>
                  </a:prstGeom>
                  <a:noFill/>
                  <a:ln>
                    <a:noFill/>
                  </a:ln>
                </pic:spPr>
              </pic:pic>
            </a:graphicData>
          </a:graphic>
        </wp:inline>
      </w:drawing>
    </w:r>
  </w:p>
  <w:p w:rsidR="009D20D6" w:rsidRDefault="009D20D6" w:rsidP="00681664">
    <w:pPr>
      <w:pStyle w:val="lfej"/>
      <w:spacing w:after="120"/>
      <w:jc w:val="center"/>
    </w:pPr>
    <w:r>
      <w:rPr>
        <w:rFonts w:ascii="Times New Roman" w:hAnsi="Times New Roman"/>
      </w:rPr>
      <w:t xml:space="preserve">KÖZFOGLALKOZTATÁSI </w:t>
    </w:r>
    <w:proofErr w:type="gramStart"/>
    <w:r>
      <w:rPr>
        <w:rFonts w:ascii="Times New Roman" w:hAnsi="Times New Roman"/>
      </w:rPr>
      <w:t>ÉS</w:t>
    </w:r>
    <w:proofErr w:type="gramEnd"/>
    <w:r>
      <w:rPr>
        <w:rFonts w:ascii="Times New Roman" w:hAnsi="Times New Roman"/>
      </w:rPr>
      <w:t xml:space="preserve"> VÍZÜGYI HELYETTES ÁLLAMTITKÁRSÁG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D6" w:rsidRDefault="009D20D6" w:rsidP="0097182B">
    <w:pPr>
      <w:pStyle w:val="lfej"/>
      <w:jc w:val="center"/>
    </w:pPr>
    <w:r>
      <w:rPr>
        <w:rFonts w:ascii="Times New Roman" w:hAnsi="Times New Roman"/>
        <w:noProof/>
        <w:lang w:eastAsia="hu-HU"/>
      </w:rPr>
      <w:drawing>
        <wp:inline distT="0" distB="0" distL="0" distR="0" wp14:anchorId="40290A54" wp14:editId="017DFE47">
          <wp:extent cx="5581650" cy="1137563"/>
          <wp:effectExtent l="0" t="0" r="0" b="5715"/>
          <wp:docPr id="33" name="Kép 33" descr="BelugyminiszteriumKözfoglalkoztatási Helyettes Államtitkársá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BelugyminiszteriumKözfoglalkoztatási Helyettes Államtitkársá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416" cy="1137311"/>
                  </a:xfrm>
                  <a:prstGeom prst="rect">
                    <a:avLst/>
                  </a:prstGeom>
                  <a:noFill/>
                  <a:ln>
                    <a:noFill/>
                  </a:ln>
                </pic:spPr>
              </pic:pic>
            </a:graphicData>
          </a:graphic>
        </wp:inline>
      </w:drawing>
    </w:r>
  </w:p>
  <w:p w:rsidR="009D20D6" w:rsidRDefault="009D20D6" w:rsidP="00244491">
    <w:pPr>
      <w:pStyle w:val="lfej"/>
      <w:spacing w:after="240"/>
      <w:jc w:val="center"/>
    </w:pPr>
    <w:r>
      <w:rPr>
        <w:rFonts w:ascii="Times New Roman" w:hAnsi="Times New Roman"/>
      </w:rPr>
      <w:t xml:space="preserve">KÖZFOGLALKOZTATÁSI </w:t>
    </w:r>
    <w:proofErr w:type="gramStart"/>
    <w:r>
      <w:rPr>
        <w:rFonts w:ascii="Times New Roman" w:hAnsi="Times New Roman"/>
      </w:rPr>
      <w:t>ÉS</w:t>
    </w:r>
    <w:proofErr w:type="gramEnd"/>
    <w:r>
      <w:rPr>
        <w:rFonts w:ascii="Times New Roman" w:hAnsi="Times New Roman"/>
      </w:rPr>
      <w:t xml:space="preserve"> VÍZÜGYI HELYETTES ÁLLAMTITKÁRSÁG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D6" w:rsidRDefault="009D20D6" w:rsidP="00681664">
    <w:pPr>
      <w:pStyle w:val="lfej"/>
      <w:jc w:val="center"/>
      <w:rPr>
        <w:rFonts w:ascii="Times New Roman" w:hAnsi="Times New Roman"/>
      </w:rPr>
    </w:pPr>
    <w:r>
      <w:rPr>
        <w:rFonts w:ascii="Times New Roman" w:hAnsi="Times New Roman"/>
        <w:noProof/>
        <w:lang w:eastAsia="hu-HU"/>
      </w:rPr>
      <w:drawing>
        <wp:inline distT="0" distB="0" distL="0" distR="0" wp14:anchorId="522D8115" wp14:editId="36BDE0D1">
          <wp:extent cx="5188688" cy="1057475"/>
          <wp:effectExtent l="0" t="0" r="0" b="9525"/>
          <wp:docPr id="20" name="Kép 20" descr="BelugyminiszteriumKözfoglalkoztatási Helyettes Államtitkársá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BelugyminiszteriumKözfoglalkoztatási Helyettes Államtitkársá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8688" cy="1057475"/>
                  </a:xfrm>
                  <a:prstGeom prst="rect">
                    <a:avLst/>
                  </a:prstGeom>
                  <a:noFill/>
                  <a:ln>
                    <a:noFill/>
                  </a:ln>
                </pic:spPr>
              </pic:pic>
            </a:graphicData>
          </a:graphic>
        </wp:inline>
      </w:drawing>
    </w:r>
  </w:p>
  <w:p w:rsidR="009D20D6" w:rsidRDefault="009D20D6" w:rsidP="00681664">
    <w:pPr>
      <w:pStyle w:val="lfej"/>
      <w:spacing w:after="120"/>
      <w:jc w:val="center"/>
    </w:pPr>
    <w:r>
      <w:rPr>
        <w:rFonts w:ascii="Times New Roman" w:hAnsi="Times New Roman"/>
      </w:rPr>
      <w:t xml:space="preserve">KÖZFOGLALKOZTATÁSI </w:t>
    </w:r>
    <w:proofErr w:type="gramStart"/>
    <w:r>
      <w:rPr>
        <w:rFonts w:ascii="Times New Roman" w:hAnsi="Times New Roman"/>
      </w:rPr>
      <w:t>ÉS</w:t>
    </w:r>
    <w:proofErr w:type="gramEnd"/>
    <w:r>
      <w:rPr>
        <w:rFonts w:ascii="Times New Roman" w:hAnsi="Times New Roman"/>
      </w:rPr>
      <w:t xml:space="preserve"> VÍZÜGYI HELYETTES ÁLLAMTITKÁRSÁG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43A"/>
    <w:multiLevelType w:val="hybridMultilevel"/>
    <w:tmpl w:val="680299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6E64FBC"/>
    <w:multiLevelType w:val="hybridMultilevel"/>
    <w:tmpl w:val="57E2D0EC"/>
    <w:lvl w:ilvl="0" w:tplc="E45C362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7F86534"/>
    <w:multiLevelType w:val="hybridMultilevel"/>
    <w:tmpl w:val="8160BA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52B59FB"/>
    <w:multiLevelType w:val="hybridMultilevel"/>
    <w:tmpl w:val="FDC079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75846FC"/>
    <w:multiLevelType w:val="hybridMultilevel"/>
    <w:tmpl w:val="B87E2F0A"/>
    <w:lvl w:ilvl="0" w:tplc="01C2CAA6">
      <w:start w:val="7"/>
      <w:numFmt w:val="bullet"/>
      <w:lvlText w:val="-"/>
      <w:lvlJc w:val="left"/>
      <w:pPr>
        <w:ind w:left="1068" w:hanging="360"/>
      </w:pPr>
      <w:rPr>
        <w:rFonts w:ascii="Calibri" w:eastAsia="Times New Roman" w:hAnsi="Calibri"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nsid w:val="1BC50436"/>
    <w:multiLevelType w:val="hybridMultilevel"/>
    <w:tmpl w:val="32D8D12E"/>
    <w:lvl w:ilvl="0" w:tplc="E48A3B4C">
      <w:start w:val="3"/>
      <w:numFmt w:val="bullet"/>
      <w:lvlText w:val="-"/>
      <w:lvlJc w:val="left"/>
      <w:pPr>
        <w:ind w:left="1240" w:hanging="360"/>
      </w:pPr>
      <w:rPr>
        <w:rFonts w:ascii="Calibri" w:eastAsia="Times New Roman" w:hAnsi="Calibri" w:cs="Times New Roman" w:hint="default"/>
      </w:rPr>
    </w:lvl>
    <w:lvl w:ilvl="1" w:tplc="040E0003" w:tentative="1">
      <w:start w:val="1"/>
      <w:numFmt w:val="bullet"/>
      <w:lvlText w:val="o"/>
      <w:lvlJc w:val="left"/>
      <w:pPr>
        <w:ind w:left="1960" w:hanging="360"/>
      </w:pPr>
      <w:rPr>
        <w:rFonts w:ascii="Courier New" w:hAnsi="Courier New" w:cs="Courier New" w:hint="default"/>
      </w:rPr>
    </w:lvl>
    <w:lvl w:ilvl="2" w:tplc="040E0005" w:tentative="1">
      <w:start w:val="1"/>
      <w:numFmt w:val="bullet"/>
      <w:lvlText w:val=""/>
      <w:lvlJc w:val="left"/>
      <w:pPr>
        <w:ind w:left="2680" w:hanging="360"/>
      </w:pPr>
      <w:rPr>
        <w:rFonts w:ascii="Wingdings" w:hAnsi="Wingdings" w:hint="default"/>
      </w:rPr>
    </w:lvl>
    <w:lvl w:ilvl="3" w:tplc="040E0001" w:tentative="1">
      <w:start w:val="1"/>
      <w:numFmt w:val="bullet"/>
      <w:lvlText w:val=""/>
      <w:lvlJc w:val="left"/>
      <w:pPr>
        <w:ind w:left="3400" w:hanging="360"/>
      </w:pPr>
      <w:rPr>
        <w:rFonts w:ascii="Symbol" w:hAnsi="Symbol" w:hint="default"/>
      </w:rPr>
    </w:lvl>
    <w:lvl w:ilvl="4" w:tplc="040E0003" w:tentative="1">
      <w:start w:val="1"/>
      <w:numFmt w:val="bullet"/>
      <w:lvlText w:val="o"/>
      <w:lvlJc w:val="left"/>
      <w:pPr>
        <w:ind w:left="4120" w:hanging="360"/>
      </w:pPr>
      <w:rPr>
        <w:rFonts w:ascii="Courier New" w:hAnsi="Courier New" w:cs="Courier New" w:hint="default"/>
      </w:rPr>
    </w:lvl>
    <w:lvl w:ilvl="5" w:tplc="040E0005" w:tentative="1">
      <w:start w:val="1"/>
      <w:numFmt w:val="bullet"/>
      <w:lvlText w:val=""/>
      <w:lvlJc w:val="left"/>
      <w:pPr>
        <w:ind w:left="4840" w:hanging="360"/>
      </w:pPr>
      <w:rPr>
        <w:rFonts w:ascii="Wingdings" w:hAnsi="Wingdings" w:hint="default"/>
      </w:rPr>
    </w:lvl>
    <w:lvl w:ilvl="6" w:tplc="040E0001" w:tentative="1">
      <w:start w:val="1"/>
      <w:numFmt w:val="bullet"/>
      <w:lvlText w:val=""/>
      <w:lvlJc w:val="left"/>
      <w:pPr>
        <w:ind w:left="5560" w:hanging="360"/>
      </w:pPr>
      <w:rPr>
        <w:rFonts w:ascii="Symbol" w:hAnsi="Symbol" w:hint="default"/>
      </w:rPr>
    </w:lvl>
    <w:lvl w:ilvl="7" w:tplc="040E0003" w:tentative="1">
      <w:start w:val="1"/>
      <w:numFmt w:val="bullet"/>
      <w:lvlText w:val="o"/>
      <w:lvlJc w:val="left"/>
      <w:pPr>
        <w:ind w:left="6280" w:hanging="360"/>
      </w:pPr>
      <w:rPr>
        <w:rFonts w:ascii="Courier New" w:hAnsi="Courier New" w:cs="Courier New" w:hint="default"/>
      </w:rPr>
    </w:lvl>
    <w:lvl w:ilvl="8" w:tplc="040E0005" w:tentative="1">
      <w:start w:val="1"/>
      <w:numFmt w:val="bullet"/>
      <w:lvlText w:val=""/>
      <w:lvlJc w:val="left"/>
      <w:pPr>
        <w:ind w:left="7000" w:hanging="360"/>
      </w:pPr>
      <w:rPr>
        <w:rFonts w:ascii="Wingdings" w:hAnsi="Wingdings" w:hint="default"/>
      </w:rPr>
    </w:lvl>
  </w:abstractNum>
  <w:abstractNum w:abstractNumId="6">
    <w:nsid w:val="1D975100"/>
    <w:multiLevelType w:val="hybridMultilevel"/>
    <w:tmpl w:val="42A2BE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EC55A46"/>
    <w:multiLevelType w:val="hybridMultilevel"/>
    <w:tmpl w:val="94A634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02C0A09"/>
    <w:multiLevelType w:val="hybridMultilevel"/>
    <w:tmpl w:val="3844E0A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5E23ED0"/>
    <w:multiLevelType w:val="hybridMultilevel"/>
    <w:tmpl w:val="E166C03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E0C79B2"/>
    <w:multiLevelType w:val="hybridMultilevel"/>
    <w:tmpl w:val="E7788DFA"/>
    <w:lvl w:ilvl="0" w:tplc="602E3A86">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CDD1FE8"/>
    <w:multiLevelType w:val="hybridMultilevel"/>
    <w:tmpl w:val="74AC64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2062E6B"/>
    <w:multiLevelType w:val="hybridMultilevel"/>
    <w:tmpl w:val="EC6C96B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EE57C11"/>
    <w:multiLevelType w:val="hybridMultilevel"/>
    <w:tmpl w:val="CC2A193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FC85F3C"/>
    <w:multiLevelType w:val="hybridMultilevel"/>
    <w:tmpl w:val="9AEA9F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11"/>
  </w:num>
  <w:num w:numId="4">
    <w:abstractNumId w:val="7"/>
  </w:num>
  <w:num w:numId="5">
    <w:abstractNumId w:val="14"/>
  </w:num>
  <w:num w:numId="6">
    <w:abstractNumId w:val="12"/>
  </w:num>
  <w:num w:numId="7">
    <w:abstractNumId w:val="13"/>
  </w:num>
  <w:num w:numId="8">
    <w:abstractNumId w:val="8"/>
  </w:num>
  <w:num w:numId="9">
    <w:abstractNumId w:val="5"/>
  </w:num>
  <w:num w:numId="10">
    <w:abstractNumId w:val="0"/>
  </w:num>
  <w:num w:numId="11">
    <w:abstractNumId w:val="4"/>
  </w:num>
  <w:num w:numId="12">
    <w:abstractNumId w:val="10"/>
  </w:num>
  <w:num w:numId="13">
    <w:abstractNumId w:val="9"/>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33"/>
    <w:rsid w:val="000108D0"/>
    <w:rsid w:val="000110A5"/>
    <w:rsid w:val="00013E8C"/>
    <w:rsid w:val="00014017"/>
    <w:rsid w:val="0001410E"/>
    <w:rsid w:val="00014403"/>
    <w:rsid w:val="0001658B"/>
    <w:rsid w:val="0002078D"/>
    <w:rsid w:val="00023104"/>
    <w:rsid w:val="00025887"/>
    <w:rsid w:val="00034DF2"/>
    <w:rsid w:val="0003655D"/>
    <w:rsid w:val="00052182"/>
    <w:rsid w:val="0005540F"/>
    <w:rsid w:val="00055B36"/>
    <w:rsid w:val="00055BEB"/>
    <w:rsid w:val="000562E8"/>
    <w:rsid w:val="00056839"/>
    <w:rsid w:val="00063119"/>
    <w:rsid w:val="00064290"/>
    <w:rsid w:val="00064A53"/>
    <w:rsid w:val="00066029"/>
    <w:rsid w:val="00067CE1"/>
    <w:rsid w:val="000772F2"/>
    <w:rsid w:val="000829BF"/>
    <w:rsid w:val="00086EB5"/>
    <w:rsid w:val="00087726"/>
    <w:rsid w:val="00087FDC"/>
    <w:rsid w:val="0009033A"/>
    <w:rsid w:val="00092E6A"/>
    <w:rsid w:val="0009572F"/>
    <w:rsid w:val="000A15AE"/>
    <w:rsid w:val="000A2D88"/>
    <w:rsid w:val="000A6A9A"/>
    <w:rsid w:val="000A74EF"/>
    <w:rsid w:val="000B1611"/>
    <w:rsid w:val="000B4E4A"/>
    <w:rsid w:val="000B62C1"/>
    <w:rsid w:val="000B71B5"/>
    <w:rsid w:val="000C7AB7"/>
    <w:rsid w:val="000D4067"/>
    <w:rsid w:val="000D4193"/>
    <w:rsid w:val="000D6F25"/>
    <w:rsid w:val="000E0925"/>
    <w:rsid w:val="000F2980"/>
    <w:rsid w:val="000F3C1E"/>
    <w:rsid w:val="000F44A0"/>
    <w:rsid w:val="000F4DB5"/>
    <w:rsid w:val="000F60F0"/>
    <w:rsid w:val="000F721B"/>
    <w:rsid w:val="001010F8"/>
    <w:rsid w:val="001053FC"/>
    <w:rsid w:val="00106C59"/>
    <w:rsid w:val="00110EB4"/>
    <w:rsid w:val="00111E0F"/>
    <w:rsid w:val="001151FD"/>
    <w:rsid w:val="00116EBC"/>
    <w:rsid w:val="0011749A"/>
    <w:rsid w:val="00120F4B"/>
    <w:rsid w:val="00124C4D"/>
    <w:rsid w:val="00126E29"/>
    <w:rsid w:val="0013041E"/>
    <w:rsid w:val="00133178"/>
    <w:rsid w:val="0013633B"/>
    <w:rsid w:val="001420ED"/>
    <w:rsid w:val="001423AF"/>
    <w:rsid w:val="00153C25"/>
    <w:rsid w:val="00156264"/>
    <w:rsid w:val="00160715"/>
    <w:rsid w:val="0016236C"/>
    <w:rsid w:val="00167706"/>
    <w:rsid w:val="00172378"/>
    <w:rsid w:val="0017588C"/>
    <w:rsid w:val="001760F8"/>
    <w:rsid w:val="001778B1"/>
    <w:rsid w:val="001906C2"/>
    <w:rsid w:val="00194F1C"/>
    <w:rsid w:val="001A3B8B"/>
    <w:rsid w:val="001A6E8C"/>
    <w:rsid w:val="001B1DD3"/>
    <w:rsid w:val="001C0493"/>
    <w:rsid w:val="001C05F6"/>
    <w:rsid w:val="001C0DA1"/>
    <w:rsid w:val="001C3641"/>
    <w:rsid w:val="001C4532"/>
    <w:rsid w:val="001C6C70"/>
    <w:rsid w:val="001C7000"/>
    <w:rsid w:val="001D6C4C"/>
    <w:rsid w:val="001E1830"/>
    <w:rsid w:val="001E31FA"/>
    <w:rsid w:val="001E5F21"/>
    <w:rsid w:val="001E6D3C"/>
    <w:rsid w:val="001F0530"/>
    <w:rsid w:val="001F1328"/>
    <w:rsid w:val="001F154C"/>
    <w:rsid w:val="001F359E"/>
    <w:rsid w:val="001F3F24"/>
    <w:rsid w:val="001F4379"/>
    <w:rsid w:val="002012F5"/>
    <w:rsid w:val="002020F3"/>
    <w:rsid w:val="00210473"/>
    <w:rsid w:val="00214527"/>
    <w:rsid w:val="0021487E"/>
    <w:rsid w:val="00216A29"/>
    <w:rsid w:val="00221851"/>
    <w:rsid w:val="00221BD4"/>
    <w:rsid w:val="00224292"/>
    <w:rsid w:val="002265E4"/>
    <w:rsid w:val="0023030D"/>
    <w:rsid w:val="002318D9"/>
    <w:rsid w:val="002337DB"/>
    <w:rsid w:val="002352A1"/>
    <w:rsid w:val="00236C80"/>
    <w:rsid w:val="00243E3E"/>
    <w:rsid w:val="00244491"/>
    <w:rsid w:val="002525DD"/>
    <w:rsid w:val="00254639"/>
    <w:rsid w:val="002645A8"/>
    <w:rsid w:val="0026574B"/>
    <w:rsid w:val="00265B94"/>
    <w:rsid w:val="00266F46"/>
    <w:rsid w:val="00270818"/>
    <w:rsid w:val="00272A78"/>
    <w:rsid w:val="00273273"/>
    <w:rsid w:val="00275391"/>
    <w:rsid w:val="0028352D"/>
    <w:rsid w:val="00294134"/>
    <w:rsid w:val="00295915"/>
    <w:rsid w:val="00296850"/>
    <w:rsid w:val="00297BD8"/>
    <w:rsid w:val="002A14A1"/>
    <w:rsid w:val="002B0509"/>
    <w:rsid w:val="002B1D62"/>
    <w:rsid w:val="002D018D"/>
    <w:rsid w:val="002D7FA9"/>
    <w:rsid w:val="002E056D"/>
    <w:rsid w:val="002E443B"/>
    <w:rsid w:val="002E7CC7"/>
    <w:rsid w:val="002F0BA5"/>
    <w:rsid w:val="002F0BD8"/>
    <w:rsid w:val="002F6F3B"/>
    <w:rsid w:val="0030056F"/>
    <w:rsid w:val="003006B7"/>
    <w:rsid w:val="003107F9"/>
    <w:rsid w:val="00320BDC"/>
    <w:rsid w:val="00324C33"/>
    <w:rsid w:val="00324F78"/>
    <w:rsid w:val="00327ACF"/>
    <w:rsid w:val="0034171B"/>
    <w:rsid w:val="00343184"/>
    <w:rsid w:val="003436AC"/>
    <w:rsid w:val="00346049"/>
    <w:rsid w:val="003516E3"/>
    <w:rsid w:val="00351FF9"/>
    <w:rsid w:val="0035270E"/>
    <w:rsid w:val="0035403A"/>
    <w:rsid w:val="00354EAF"/>
    <w:rsid w:val="00360403"/>
    <w:rsid w:val="003647F1"/>
    <w:rsid w:val="00366347"/>
    <w:rsid w:val="003673AF"/>
    <w:rsid w:val="003700B2"/>
    <w:rsid w:val="003721E6"/>
    <w:rsid w:val="00372236"/>
    <w:rsid w:val="00376138"/>
    <w:rsid w:val="00384BB8"/>
    <w:rsid w:val="00384F16"/>
    <w:rsid w:val="00393CD5"/>
    <w:rsid w:val="00394A41"/>
    <w:rsid w:val="00396837"/>
    <w:rsid w:val="003A33A0"/>
    <w:rsid w:val="003A5314"/>
    <w:rsid w:val="003A5CFE"/>
    <w:rsid w:val="003A6F73"/>
    <w:rsid w:val="003B22B9"/>
    <w:rsid w:val="003B4ED0"/>
    <w:rsid w:val="003B67C4"/>
    <w:rsid w:val="003B726B"/>
    <w:rsid w:val="003B7E17"/>
    <w:rsid w:val="003C041D"/>
    <w:rsid w:val="003C1480"/>
    <w:rsid w:val="003C5133"/>
    <w:rsid w:val="003C702E"/>
    <w:rsid w:val="003C75E4"/>
    <w:rsid w:val="003D107B"/>
    <w:rsid w:val="003E1247"/>
    <w:rsid w:val="003F534D"/>
    <w:rsid w:val="003F6B3E"/>
    <w:rsid w:val="003F72E8"/>
    <w:rsid w:val="004032EB"/>
    <w:rsid w:val="004100A0"/>
    <w:rsid w:val="00416033"/>
    <w:rsid w:val="00421559"/>
    <w:rsid w:val="004224FD"/>
    <w:rsid w:val="00426920"/>
    <w:rsid w:val="00426DB2"/>
    <w:rsid w:val="004301C4"/>
    <w:rsid w:val="00431532"/>
    <w:rsid w:val="00431848"/>
    <w:rsid w:val="004327E7"/>
    <w:rsid w:val="00434BD1"/>
    <w:rsid w:val="00445290"/>
    <w:rsid w:val="00446216"/>
    <w:rsid w:val="0044647D"/>
    <w:rsid w:val="00446BF4"/>
    <w:rsid w:val="0045083E"/>
    <w:rsid w:val="00453C66"/>
    <w:rsid w:val="00457B5B"/>
    <w:rsid w:val="004633F1"/>
    <w:rsid w:val="004634F3"/>
    <w:rsid w:val="004724F5"/>
    <w:rsid w:val="0047288E"/>
    <w:rsid w:val="004741E4"/>
    <w:rsid w:val="00477136"/>
    <w:rsid w:val="004801BA"/>
    <w:rsid w:val="004809B1"/>
    <w:rsid w:val="00482863"/>
    <w:rsid w:val="004828F1"/>
    <w:rsid w:val="0048453B"/>
    <w:rsid w:val="004856A4"/>
    <w:rsid w:val="00491B12"/>
    <w:rsid w:val="00491F3C"/>
    <w:rsid w:val="00493043"/>
    <w:rsid w:val="0049585A"/>
    <w:rsid w:val="00496141"/>
    <w:rsid w:val="0049672E"/>
    <w:rsid w:val="00496863"/>
    <w:rsid w:val="004A3423"/>
    <w:rsid w:val="004A352E"/>
    <w:rsid w:val="004B182D"/>
    <w:rsid w:val="004B54EF"/>
    <w:rsid w:val="004B642E"/>
    <w:rsid w:val="004B75A2"/>
    <w:rsid w:val="004C762C"/>
    <w:rsid w:val="004D140B"/>
    <w:rsid w:val="004D14DF"/>
    <w:rsid w:val="004D7F9B"/>
    <w:rsid w:val="004E2FCB"/>
    <w:rsid w:val="004E3FD4"/>
    <w:rsid w:val="004E6C07"/>
    <w:rsid w:val="004E7FA4"/>
    <w:rsid w:val="004F266F"/>
    <w:rsid w:val="004F59C0"/>
    <w:rsid w:val="00500BDA"/>
    <w:rsid w:val="00505953"/>
    <w:rsid w:val="00505F2B"/>
    <w:rsid w:val="00513878"/>
    <w:rsid w:val="0051425F"/>
    <w:rsid w:val="00517E38"/>
    <w:rsid w:val="00521012"/>
    <w:rsid w:val="005227F2"/>
    <w:rsid w:val="00524D5A"/>
    <w:rsid w:val="00524EFF"/>
    <w:rsid w:val="0053047C"/>
    <w:rsid w:val="00532CA8"/>
    <w:rsid w:val="0053419C"/>
    <w:rsid w:val="0053583F"/>
    <w:rsid w:val="00545713"/>
    <w:rsid w:val="005459E4"/>
    <w:rsid w:val="00550904"/>
    <w:rsid w:val="00562A71"/>
    <w:rsid w:val="005663B0"/>
    <w:rsid w:val="00567699"/>
    <w:rsid w:val="00570B5C"/>
    <w:rsid w:val="00571700"/>
    <w:rsid w:val="0057302C"/>
    <w:rsid w:val="00574548"/>
    <w:rsid w:val="00575853"/>
    <w:rsid w:val="005831AE"/>
    <w:rsid w:val="00583BFD"/>
    <w:rsid w:val="00584F6C"/>
    <w:rsid w:val="00585235"/>
    <w:rsid w:val="00593222"/>
    <w:rsid w:val="005A30A4"/>
    <w:rsid w:val="005B02F5"/>
    <w:rsid w:val="005B1EFF"/>
    <w:rsid w:val="005B29BE"/>
    <w:rsid w:val="005B3538"/>
    <w:rsid w:val="005B3CCC"/>
    <w:rsid w:val="005C78F9"/>
    <w:rsid w:val="005D1ED9"/>
    <w:rsid w:val="005D3A6C"/>
    <w:rsid w:val="005D6309"/>
    <w:rsid w:val="005E7313"/>
    <w:rsid w:val="005F1C17"/>
    <w:rsid w:val="005F2F40"/>
    <w:rsid w:val="005F3D4F"/>
    <w:rsid w:val="005F4D73"/>
    <w:rsid w:val="005F7A76"/>
    <w:rsid w:val="006064DD"/>
    <w:rsid w:val="00606EB2"/>
    <w:rsid w:val="006200B8"/>
    <w:rsid w:val="00620F78"/>
    <w:rsid w:val="00621CBC"/>
    <w:rsid w:val="006242A8"/>
    <w:rsid w:val="00626053"/>
    <w:rsid w:val="006300F5"/>
    <w:rsid w:val="006338D5"/>
    <w:rsid w:val="00634732"/>
    <w:rsid w:val="00635F08"/>
    <w:rsid w:val="00636312"/>
    <w:rsid w:val="00642550"/>
    <w:rsid w:val="00647BE5"/>
    <w:rsid w:val="006509E1"/>
    <w:rsid w:val="0066080F"/>
    <w:rsid w:val="00661569"/>
    <w:rsid w:val="006727AC"/>
    <w:rsid w:val="00672BFA"/>
    <w:rsid w:val="006738E7"/>
    <w:rsid w:val="00674D64"/>
    <w:rsid w:val="006752EB"/>
    <w:rsid w:val="0067714F"/>
    <w:rsid w:val="00681664"/>
    <w:rsid w:val="006822F0"/>
    <w:rsid w:val="00682A03"/>
    <w:rsid w:val="00684F09"/>
    <w:rsid w:val="006872B1"/>
    <w:rsid w:val="00690C7A"/>
    <w:rsid w:val="006918BA"/>
    <w:rsid w:val="006A34DB"/>
    <w:rsid w:val="006A3A6F"/>
    <w:rsid w:val="006A4D5B"/>
    <w:rsid w:val="006A68AE"/>
    <w:rsid w:val="006A7244"/>
    <w:rsid w:val="006B2F87"/>
    <w:rsid w:val="006B48E2"/>
    <w:rsid w:val="006B72A0"/>
    <w:rsid w:val="006B732A"/>
    <w:rsid w:val="006C02B4"/>
    <w:rsid w:val="006C202C"/>
    <w:rsid w:val="006C2C9D"/>
    <w:rsid w:val="006C7981"/>
    <w:rsid w:val="006C7E04"/>
    <w:rsid w:val="006C7FB0"/>
    <w:rsid w:val="006E30EF"/>
    <w:rsid w:val="006E359C"/>
    <w:rsid w:val="006E5442"/>
    <w:rsid w:val="006E55AF"/>
    <w:rsid w:val="006E5775"/>
    <w:rsid w:val="006E5FB7"/>
    <w:rsid w:val="006F0934"/>
    <w:rsid w:val="006F0B9A"/>
    <w:rsid w:val="006F24D8"/>
    <w:rsid w:val="006F3E52"/>
    <w:rsid w:val="006F6E25"/>
    <w:rsid w:val="00700DB5"/>
    <w:rsid w:val="00700F4A"/>
    <w:rsid w:val="00705ECE"/>
    <w:rsid w:val="00707761"/>
    <w:rsid w:val="00710AAA"/>
    <w:rsid w:val="007139CA"/>
    <w:rsid w:val="00714BC5"/>
    <w:rsid w:val="00715092"/>
    <w:rsid w:val="007210EC"/>
    <w:rsid w:val="0072277E"/>
    <w:rsid w:val="00722995"/>
    <w:rsid w:val="00723346"/>
    <w:rsid w:val="007257A4"/>
    <w:rsid w:val="007271E4"/>
    <w:rsid w:val="00734EF2"/>
    <w:rsid w:val="007350AE"/>
    <w:rsid w:val="00741D07"/>
    <w:rsid w:val="007435A4"/>
    <w:rsid w:val="00744DCE"/>
    <w:rsid w:val="00745E0F"/>
    <w:rsid w:val="00746F5A"/>
    <w:rsid w:val="00746FB1"/>
    <w:rsid w:val="0074751A"/>
    <w:rsid w:val="007509F4"/>
    <w:rsid w:val="007511CD"/>
    <w:rsid w:val="00755B28"/>
    <w:rsid w:val="007574C4"/>
    <w:rsid w:val="00760B68"/>
    <w:rsid w:val="00763AF4"/>
    <w:rsid w:val="007640DA"/>
    <w:rsid w:val="00764E44"/>
    <w:rsid w:val="00765D24"/>
    <w:rsid w:val="0077045A"/>
    <w:rsid w:val="00773AEF"/>
    <w:rsid w:val="00775F46"/>
    <w:rsid w:val="007772DA"/>
    <w:rsid w:val="00780A92"/>
    <w:rsid w:val="00783EB8"/>
    <w:rsid w:val="0079634A"/>
    <w:rsid w:val="007A062E"/>
    <w:rsid w:val="007A0915"/>
    <w:rsid w:val="007A1A82"/>
    <w:rsid w:val="007A3DE8"/>
    <w:rsid w:val="007A6087"/>
    <w:rsid w:val="007B56CE"/>
    <w:rsid w:val="007B74D8"/>
    <w:rsid w:val="007C0536"/>
    <w:rsid w:val="007C3FC6"/>
    <w:rsid w:val="007C4B15"/>
    <w:rsid w:val="007C4BBB"/>
    <w:rsid w:val="007C5190"/>
    <w:rsid w:val="007C58CB"/>
    <w:rsid w:val="007D4736"/>
    <w:rsid w:val="007E040A"/>
    <w:rsid w:val="007E4C52"/>
    <w:rsid w:val="007E6470"/>
    <w:rsid w:val="007F36ED"/>
    <w:rsid w:val="007F53E5"/>
    <w:rsid w:val="008101B2"/>
    <w:rsid w:val="00810E99"/>
    <w:rsid w:val="00815C58"/>
    <w:rsid w:val="0081646C"/>
    <w:rsid w:val="00821405"/>
    <w:rsid w:val="00822C74"/>
    <w:rsid w:val="00822E9E"/>
    <w:rsid w:val="0082564B"/>
    <w:rsid w:val="00826339"/>
    <w:rsid w:val="0083367E"/>
    <w:rsid w:val="0083415E"/>
    <w:rsid w:val="00834F14"/>
    <w:rsid w:val="008365CF"/>
    <w:rsid w:val="008370FF"/>
    <w:rsid w:val="00841EFF"/>
    <w:rsid w:val="00844245"/>
    <w:rsid w:val="008518FD"/>
    <w:rsid w:val="008541D2"/>
    <w:rsid w:val="008551B5"/>
    <w:rsid w:val="00862B63"/>
    <w:rsid w:val="008638D4"/>
    <w:rsid w:val="00874BCC"/>
    <w:rsid w:val="00874E17"/>
    <w:rsid w:val="008769DE"/>
    <w:rsid w:val="00876D06"/>
    <w:rsid w:val="00876F51"/>
    <w:rsid w:val="00882DC9"/>
    <w:rsid w:val="00885A18"/>
    <w:rsid w:val="008910B3"/>
    <w:rsid w:val="008923A2"/>
    <w:rsid w:val="008970D9"/>
    <w:rsid w:val="00897797"/>
    <w:rsid w:val="008A011A"/>
    <w:rsid w:val="008A0198"/>
    <w:rsid w:val="008A372E"/>
    <w:rsid w:val="008C0372"/>
    <w:rsid w:val="008C0A64"/>
    <w:rsid w:val="008C137D"/>
    <w:rsid w:val="008C1E0C"/>
    <w:rsid w:val="008C2A98"/>
    <w:rsid w:val="008C2FD9"/>
    <w:rsid w:val="008C53DC"/>
    <w:rsid w:val="008C7A24"/>
    <w:rsid w:val="008D0055"/>
    <w:rsid w:val="008D0775"/>
    <w:rsid w:val="008D1266"/>
    <w:rsid w:val="008D32F3"/>
    <w:rsid w:val="008D35D7"/>
    <w:rsid w:val="008D3A4D"/>
    <w:rsid w:val="008E1CA6"/>
    <w:rsid w:val="008E5ABC"/>
    <w:rsid w:val="008F1313"/>
    <w:rsid w:val="008F13E9"/>
    <w:rsid w:val="008F3633"/>
    <w:rsid w:val="008F3E0D"/>
    <w:rsid w:val="008F3F26"/>
    <w:rsid w:val="008F4467"/>
    <w:rsid w:val="00901D6F"/>
    <w:rsid w:val="0090792A"/>
    <w:rsid w:val="0091480D"/>
    <w:rsid w:val="00917F2C"/>
    <w:rsid w:val="00923B11"/>
    <w:rsid w:val="00923D06"/>
    <w:rsid w:val="0093141F"/>
    <w:rsid w:val="00933479"/>
    <w:rsid w:val="009369FD"/>
    <w:rsid w:val="009422E5"/>
    <w:rsid w:val="00946C1B"/>
    <w:rsid w:val="00947E27"/>
    <w:rsid w:val="00953A19"/>
    <w:rsid w:val="00956028"/>
    <w:rsid w:val="00957803"/>
    <w:rsid w:val="00967C0B"/>
    <w:rsid w:val="0097182B"/>
    <w:rsid w:val="009744A3"/>
    <w:rsid w:val="0097623C"/>
    <w:rsid w:val="00983324"/>
    <w:rsid w:val="00990DDD"/>
    <w:rsid w:val="0099130B"/>
    <w:rsid w:val="00992AA7"/>
    <w:rsid w:val="009930DA"/>
    <w:rsid w:val="00994D26"/>
    <w:rsid w:val="00995E44"/>
    <w:rsid w:val="0099605D"/>
    <w:rsid w:val="009967EB"/>
    <w:rsid w:val="009A29B6"/>
    <w:rsid w:val="009B19B0"/>
    <w:rsid w:val="009B1CDD"/>
    <w:rsid w:val="009B4B93"/>
    <w:rsid w:val="009B6868"/>
    <w:rsid w:val="009B787A"/>
    <w:rsid w:val="009C10E0"/>
    <w:rsid w:val="009C2657"/>
    <w:rsid w:val="009C4CF2"/>
    <w:rsid w:val="009C542F"/>
    <w:rsid w:val="009D18A8"/>
    <w:rsid w:val="009D20D6"/>
    <w:rsid w:val="009D52BD"/>
    <w:rsid w:val="009D5A7A"/>
    <w:rsid w:val="009D5F1A"/>
    <w:rsid w:val="009E34BC"/>
    <w:rsid w:val="009E4678"/>
    <w:rsid w:val="009E6927"/>
    <w:rsid w:val="009E751C"/>
    <w:rsid w:val="009F3385"/>
    <w:rsid w:val="009F740F"/>
    <w:rsid w:val="00A0202F"/>
    <w:rsid w:val="00A02D2D"/>
    <w:rsid w:val="00A04970"/>
    <w:rsid w:val="00A0652F"/>
    <w:rsid w:val="00A13BEE"/>
    <w:rsid w:val="00A14FA6"/>
    <w:rsid w:val="00A17AAC"/>
    <w:rsid w:val="00A305AD"/>
    <w:rsid w:val="00A3742A"/>
    <w:rsid w:val="00A4020D"/>
    <w:rsid w:val="00A412F8"/>
    <w:rsid w:val="00A41F9B"/>
    <w:rsid w:val="00A447F8"/>
    <w:rsid w:val="00A45D00"/>
    <w:rsid w:val="00A46CE6"/>
    <w:rsid w:val="00A474AD"/>
    <w:rsid w:val="00A47B63"/>
    <w:rsid w:val="00A51B33"/>
    <w:rsid w:val="00A5229C"/>
    <w:rsid w:val="00A543C8"/>
    <w:rsid w:val="00A561DE"/>
    <w:rsid w:val="00A5649E"/>
    <w:rsid w:val="00A60C26"/>
    <w:rsid w:val="00A61277"/>
    <w:rsid w:val="00A642F2"/>
    <w:rsid w:val="00A647BE"/>
    <w:rsid w:val="00A65B88"/>
    <w:rsid w:val="00A663BB"/>
    <w:rsid w:val="00A70271"/>
    <w:rsid w:val="00A73FB5"/>
    <w:rsid w:val="00A75C92"/>
    <w:rsid w:val="00A8153E"/>
    <w:rsid w:val="00A82122"/>
    <w:rsid w:val="00A824C9"/>
    <w:rsid w:val="00A837DE"/>
    <w:rsid w:val="00A83824"/>
    <w:rsid w:val="00A840D5"/>
    <w:rsid w:val="00A93586"/>
    <w:rsid w:val="00AA7CA5"/>
    <w:rsid w:val="00AB08D3"/>
    <w:rsid w:val="00AB164E"/>
    <w:rsid w:val="00AB1704"/>
    <w:rsid w:val="00AB1741"/>
    <w:rsid w:val="00AB1A4A"/>
    <w:rsid w:val="00AB3BE3"/>
    <w:rsid w:val="00AB5633"/>
    <w:rsid w:val="00AB59D9"/>
    <w:rsid w:val="00AB5A43"/>
    <w:rsid w:val="00AB6C7E"/>
    <w:rsid w:val="00AC07C2"/>
    <w:rsid w:val="00AC1155"/>
    <w:rsid w:val="00AC14DD"/>
    <w:rsid w:val="00AC29EF"/>
    <w:rsid w:val="00AC348E"/>
    <w:rsid w:val="00AC65C3"/>
    <w:rsid w:val="00AD34BE"/>
    <w:rsid w:val="00AE05EA"/>
    <w:rsid w:val="00AE25C3"/>
    <w:rsid w:val="00AE5DE9"/>
    <w:rsid w:val="00AE68BE"/>
    <w:rsid w:val="00AF43E1"/>
    <w:rsid w:val="00B05237"/>
    <w:rsid w:val="00B06FFE"/>
    <w:rsid w:val="00B106E8"/>
    <w:rsid w:val="00B27641"/>
    <w:rsid w:val="00B30516"/>
    <w:rsid w:val="00B35857"/>
    <w:rsid w:val="00B430F4"/>
    <w:rsid w:val="00B4488D"/>
    <w:rsid w:val="00B44A93"/>
    <w:rsid w:val="00B45B7B"/>
    <w:rsid w:val="00B47F83"/>
    <w:rsid w:val="00B62251"/>
    <w:rsid w:val="00B67C49"/>
    <w:rsid w:val="00B71590"/>
    <w:rsid w:val="00B730A1"/>
    <w:rsid w:val="00B845F0"/>
    <w:rsid w:val="00B86DBB"/>
    <w:rsid w:val="00B910BE"/>
    <w:rsid w:val="00B92245"/>
    <w:rsid w:val="00B945D1"/>
    <w:rsid w:val="00B96B70"/>
    <w:rsid w:val="00B9742D"/>
    <w:rsid w:val="00BA1B8E"/>
    <w:rsid w:val="00BA2821"/>
    <w:rsid w:val="00BA3728"/>
    <w:rsid w:val="00BB09BC"/>
    <w:rsid w:val="00BB0CCB"/>
    <w:rsid w:val="00BB25B9"/>
    <w:rsid w:val="00BB2771"/>
    <w:rsid w:val="00BB7BE4"/>
    <w:rsid w:val="00BC0BEB"/>
    <w:rsid w:val="00BC3128"/>
    <w:rsid w:val="00BC5133"/>
    <w:rsid w:val="00BC5A73"/>
    <w:rsid w:val="00BC5CEC"/>
    <w:rsid w:val="00BC5D99"/>
    <w:rsid w:val="00BC6DD4"/>
    <w:rsid w:val="00BC7558"/>
    <w:rsid w:val="00BC7857"/>
    <w:rsid w:val="00BC788D"/>
    <w:rsid w:val="00BD3B33"/>
    <w:rsid w:val="00BD3C82"/>
    <w:rsid w:val="00BD63E9"/>
    <w:rsid w:val="00BE39DE"/>
    <w:rsid w:val="00BE591B"/>
    <w:rsid w:val="00BF4E2A"/>
    <w:rsid w:val="00C051E9"/>
    <w:rsid w:val="00C11699"/>
    <w:rsid w:val="00C12D32"/>
    <w:rsid w:val="00C15390"/>
    <w:rsid w:val="00C2577D"/>
    <w:rsid w:val="00C333A8"/>
    <w:rsid w:val="00C3635C"/>
    <w:rsid w:val="00C427AA"/>
    <w:rsid w:val="00C42B2E"/>
    <w:rsid w:val="00C42D61"/>
    <w:rsid w:val="00C469E1"/>
    <w:rsid w:val="00C60D88"/>
    <w:rsid w:val="00C612B9"/>
    <w:rsid w:val="00C62E20"/>
    <w:rsid w:val="00C66983"/>
    <w:rsid w:val="00C71049"/>
    <w:rsid w:val="00C71B5D"/>
    <w:rsid w:val="00C74BCC"/>
    <w:rsid w:val="00C75A28"/>
    <w:rsid w:val="00C75B25"/>
    <w:rsid w:val="00C95A7A"/>
    <w:rsid w:val="00CA1F89"/>
    <w:rsid w:val="00CA65EA"/>
    <w:rsid w:val="00CB22C5"/>
    <w:rsid w:val="00CB3438"/>
    <w:rsid w:val="00CB39C7"/>
    <w:rsid w:val="00CB4138"/>
    <w:rsid w:val="00CB4386"/>
    <w:rsid w:val="00CB4FBA"/>
    <w:rsid w:val="00CB6817"/>
    <w:rsid w:val="00CB6923"/>
    <w:rsid w:val="00CB702A"/>
    <w:rsid w:val="00CB7320"/>
    <w:rsid w:val="00CC1452"/>
    <w:rsid w:val="00CC5899"/>
    <w:rsid w:val="00CC74B4"/>
    <w:rsid w:val="00CC74DB"/>
    <w:rsid w:val="00CD0231"/>
    <w:rsid w:val="00CD3D75"/>
    <w:rsid w:val="00CD6FF1"/>
    <w:rsid w:val="00CE4896"/>
    <w:rsid w:val="00CE5525"/>
    <w:rsid w:val="00CF35C8"/>
    <w:rsid w:val="00CF4CBE"/>
    <w:rsid w:val="00CF6516"/>
    <w:rsid w:val="00CF758C"/>
    <w:rsid w:val="00D00359"/>
    <w:rsid w:val="00D00556"/>
    <w:rsid w:val="00D00B56"/>
    <w:rsid w:val="00D0652F"/>
    <w:rsid w:val="00D070AB"/>
    <w:rsid w:val="00D074AA"/>
    <w:rsid w:val="00D10007"/>
    <w:rsid w:val="00D13B48"/>
    <w:rsid w:val="00D1528A"/>
    <w:rsid w:val="00D22A24"/>
    <w:rsid w:val="00D256AC"/>
    <w:rsid w:val="00D26602"/>
    <w:rsid w:val="00D31192"/>
    <w:rsid w:val="00D31592"/>
    <w:rsid w:val="00D31F21"/>
    <w:rsid w:val="00D33022"/>
    <w:rsid w:val="00D3413D"/>
    <w:rsid w:val="00D37C1E"/>
    <w:rsid w:val="00D419B6"/>
    <w:rsid w:val="00D42A14"/>
    <w:rsid w:val="00D46089"/>
    <w:rsid w:val="00D46FD7"/>
    <w:rsid w:val="00D4772A"/>
    <w:rsid w:val="00D47ACE"/>
    <w:rsid w:val="00D542A8"/>
    <w:rsid w:val="00D5689A"/>
    <w:rsid w:val="00D62DCD"/>
    <w:rsid w:val="00D63A5D"/>
    <w:rsid w:val="00D703BC"/>
    <w:rsid w:val="00D70C76"/>
    <w:rsid w:val="00D73770"/>
    <w:rsid w:val="00D768E2"/>
    <w:rsid w:val="00D811EE"/>
    <w:rsid w:val="00D8246E"/>
    <w:rsid w:val="00D853F9"/>
    <w:rsid w:val="00D8587B"/>
    <w:rsid w:val="00D86EF3"/>
    <w:rsid w:val="00D87FDA"/>
    <w:rsid w:val="00D940DA"/>
    <w:rsid w:val="00D95F49"/>
    <w:rsid w:val="00DA19E1"/>
    <w:rsid w:val="00DA1CD1"/>
    <w:rsid w:val="00DA1D88"/>
    <w:rsid w:val="00DA40AF"/>
    <w:rsid w:val="00DA5B13"/>
    <w:rsid w:val="00DB0D31"/>
    <w:rsid w:val="00DB13DB"/>
    <w:rsid w:val="00DB3D31"/>
    <w:rsid w:val="00DB4C9C"/>
    <w:rsid w:val="00DB6071"/>
    <w:rsid w:val="00DB766F"/>
    <w:rsid w:val="00DC0D28"/>
    <w:rsid w:val="00DC2D24"/>
    <w:rsid w:val="00DC38E5"/>
    <w:rsid w:val="00DE1638"/>
    <w:rsid w:val="00DE2D4E"/>
    <w:rsid w:val="00DE3F37"/>
    <w:rsid w:val="00DE66C1"/>
    <w:rsid w:val="00DE6CFE"/>
    <w:rsid w:val="00DE76A1"/>
    <w:rsid w:val="00DF6173"/>
    <w:rsid w:val="00E00B88"/>
    <w:rsid w:val="00E022B3"/>
    <w:rsid w:val="00E02360"/>
    <w:rsid w:val="00E025C4"/>
    <w:rsid w:val="00E05128"/>
    <w:rsid w:val="00E13701"/>
    <w:rsid w:val="00E15794"/>
    <w:rsid w:val="00E22134"/>
    <w:rsid w:val="00E22EEE"/>
    <w:rsid w:val="00E24057"/>
    <w:rsid w:val="00E30BAD"/>
    <w:rsid w:val="00E317D2"/>
    <w:rsid w:val="00E323E6"/>
    <w:rsid w:val="00E353D1"/>
    <w:rsid w:val="00E35801"/>
    <w:rsid w:val="00E4261D"/>
    <w:rsid w:val="00E4621E"/>
    <w:rsid w:val="00E46AE2"/>
    <w:rsid w:val="00E46C43"/>
    <w:rsid w:val="00E50F2A"/>
    <w:rsid w:val="00E528C9"/>
    <w:rsid w:val="00E636C8"/>
    <w:rsid w:val="00E63A8B"/>
    <w:rsid w:val="00E63B47"/>
    <w:rsid w:val="00E663F7"/>
    <w:rsid w:val="00E67824"/>
    <w:rsid w:val="00E70055"/>
    <w:rsid w:val="00E70481"/>
    <w:rsid w:val="00E80416"/>
    <w:rsid w:val="00E8077A"/>
    <w:rsid w:val="00E8603D"/>
    <w:rsid w:val="00E87822"/>
    <w:rsid w:val="00E87E64"/>
    <w:rsid w:val="00E92437"/>
    <w:rsid w:val="00E94BF7"/>
    <w:rsid w:val="00E96CAE"/>
    <w:rsid w:val="00EA55AF"/>
    <w:rsid w:val="00EB0123"/>
    <w:rsid w:val="00EB0E59"/>
    <w:rsid w:val="00EB16BD"/>
    <w:rsid w:val="00EB2BF5"/>
    <w:rsid w:val="00EB3BC2"/>
    <w:rsid w:val="00EB4E5C"/>
    <w:rsid w:val="00EB6CC6"/>
    <w:rsid w:val="00EC04D9"/>
    <w:rsid w:val="00EC2ECA"/>
    <w:rsid w:val="00EC43B4"/>
    <w:rsid w:val="00ED225D"/>
    <w:rsid w:val="00ED5C29"/>
    <w:rsid w:val="00ED7A8F"/>
    <w:rsid w:val="00EE0281"/>
    <w:rsid w:val="00EE194F"/>
    <w:rsid w:val="00EE5A37"/>
    <w:rsid w:val="00EE5EFA"/>
    <w:rsid w:val="00EE67E5"/>
    <w:rsid w:val="00EE6CE3"/>
    <w:rsid w:val="00EF10CF"/>
    <w:rsid w:val="00EF1425"/>
    <w:rsid w:val="00EF15E8"/>
    <w:rsid w:val="00EF40BB"/>
    <w:rsid w:val="00EF5997"/>
    <w:rsid w:val="00EF60C7"/>
    <w:rsid w:val="00F11F7E"/>
    <w:rsid w:val="00F14EB7"/>
    <w:rsid w:val="00F16FB5"/>
    <w:rsid w:val="00F20719"/>
    <w:rsid w:val="00F22C99"/>
    <w:rsid w:val="00F23543"/>
    <w:rsid w:val="00F24738"/>
    <w:rsid w:val="00F27BF9"/>
    <w:rsid w:val="00F31B06"/>
    <w:rsid w:val="00F3642A"/>
    <w:rsid w:val="00F403F3"/>
    <w:rsid w:val="00F413B0"/>
    <w:rsid w:val="00F44209"/>
    <w:rsid w:val="00F50344"/>
    <w:rsid w:val="00F51C22"/>
    <w:rsid w:val="00F52B41"/>
    <w:rsid w:val="00F536AD"/>
    <w:rsid w:val="00F54424"/>
    <w:rsid w:val="00F56CC7"/>
    <w:rsid w:val="00F64BE0"/>
    <w:rsid w:val="00F6523B"/>
    <w:rsid w:val="00F82735"/>
    <w:rsid w:val="00F86F10"/>
    <w:rsid w:val="00F951E5"/>
    <w:rsid w:val="00F97B23"/>
    <w:rsid w:val="00FA2BA2"/>
    <w:rsid w:val="00FA2D37"/>
    <w:rsid w:val="00FA3D95"/>
    <w:rsid w:val="00FA5600"/>
    <w:rsid w:val="00FA6FED"/>
    <w:rsid w:val="00FA7423"/>
    <w:rsid w:val="00FB2D31"/>
    <w:rsid w:val="00FB5E4B"/>
    <w:rsid w:val="00FC1792"/>
    <w:rsid w:val="00FC7BC7"/>
    <w:rsid w:val="00FD4DC9"/>
    <w:rsid w:val="00FD7F22"/>
    <w:rsid w:val="00FE0A2E"/>
    <w:rsid w:val="00FE0F3E"/>
    <w:rsid w:val="00FE3D17"/>
    <w:rsid w:val="00FE6BB2"/>
    <w:rsid w:val="00FF0B81"/>
    <w:rsid w:val="00FF2342"/>
    <w:rsid w:val="00FF3D33"/>
    <w:rsid w:val="00FF50CC"/>
    <w:rsid w:val="00FF6505"/>
    <w:rsid w:val="00FF6DA7"/>
    <w:rsid w:val="00FF6F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6033"/>
    <w:rPr>
      <w:rFonts w:ascii="Calibri" w:eastAsia="Calibri" w:hAnsi="Calibri" w:cs="Times New Roman"/>
    </w:rPr>
  </w:style>
  <w:style w:type="paragraph" w:styleId="Cmsor1">
    <w:name w:val="heading 1"/>
    <w:basedOn w:val="Norml"/>
    <w:next w:val="Norml"/>
    <w:link w:val="Cmsor1Char"/>
    <w:uiPriority w:val="9"/>
    <w:qFormat/>
    <w:rsid w:val="00372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3721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16033"/>
    <w:pPr>
      <w:ind w:left="720"/>
      <w:contextualSpacing/>
    </w:pPr>
  </w:style>
  <w:style w:type="character" w:styleId="Jegyzethivatkozs">
    <w:name w:val="annotation reference"/>
    <w:basedOn w:val="Bekezdsalapbettpusa"/>
    <w:uiPriority w:val="99"/>
    <w:semiHidden/>
    <w:rsid w:val="00416033"/>
    <w:rPr>
      <w:rFonts w:cs="Times New Roman"/>
      <w:sz w:val="16"/>
      <w:szCs w:val="16"/>
    </w:rPr>
  </w:style>
  <w:style w:type="paragraph" w:styleId="Jegyzetszveg">
    <w:name w:val="annotation text"/>
    <w:basedOn w:val="Norml"/>
    <w:link w:val="JegyzetszvegChar"/>
    <w:uiPriority w:val="99"/>
    <w:semiHidden/>
    <w:rsid w:val="00416033"/>
    <w:pPr>
      <w:spacing w:line="240" w:lineRule="auto"/>
    </w:pPr>
    <w:rPr>
      <w:sz w:val="20"/>
      <w:szCs w:val="20"/>
    </w:rPr>
  </w:style>
  <w:style w:type="character" w:customStyle="1" w:styleId="JegyzetszvegChar">
    <w:name w:val="Jegyzetszöveg Char"/>
    <w:basedOn w:val="Bekezdsalapbettpusa"/>
    <w:link w:val="Jegyzetszveg"/>
    <w:uiPriority w:val="99"/>
    <w:semiHidden/>
    <w:rsid w:val="00416033"/>
    <w:rPr>
      <w:rFonts w:ascii="Calibri" w:eastAsia="Calibri" w:hAnsi="Calibri" w:cs="Times New Roman"/>
      <w:sz w:val="20"/>
      <w:szCs w:val="20"/>
    </w:rPr>
  </w:style>
  <w:style w:type="paragraph" w:styleId="Lbjegyzetszveg">
    <w:name w:val="footnote text"/>
    <w:basedOn w:val="Norml"/>
    <w:link w:val="LbjegyzetszvegChar"/>
    <w:uiPriority w:val="99"/>
    <w:semiHidden/>
    <w:rsid w:val="00416033"/>
    <w:rPr>
      <w:sz w:val="20"/>
      <w:szCs w:val="20"/>
    </w:rPr>
  </w:style>
  <w:style w:type="character" w:customStyle="1" w:styleId="LbjegyzetszvegChar">
    <w:name w:val="Lábjegyzetszöveg Char"/>
    <w:basedOn w:val="Bekezdsalapbettpusa"/>
    <w:link w:val="Lbjegyzetszveg"/>
    <w:uiPriority w:val="99"/>
    <w:semiHidden/>
    <w:rsid w:val="00416033"/>
    <w:rPr>
      <w:rFonts w:ascii="Calibri" w:eastAsia="Calibri" w:hAnsi="Calibri" w:cs="Times New Roman"/>
      <w:sz w:val="20"/>
      <w:szCs w:val="20"/>
    </w:rPr>
  </w:style>
  <w:style w:type="character" w:styleId="Lbjegyzet-hivatkozs">
    <w:name w:val="footnote reference"/>
    <w:basedOn w:val="Bekezdsalapbettpusa"/>
    <w:uiPriority w:val="99"/>
    <w:semiHidden/>
    <w:rsid w:val="00416033"/>
    <w:rPr>
      <w:rFonts w:cs="Times New Roman"/>
      <w:vertAlign w:val="superscript"/>
    </w:rPr>
  </w:style>
  <w:style w:type="table" w:styleId="Rcsostblzat">
    <w:name w:val="Table Grid"/>
    <w:basedOn w:val="Normltblzat"/>
    <w:uiPriority w:val="99"/>
    <w:rsid w:val="004160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incstrkz">
    <w:name w:val="No Spacing"/>
    <w:uiPriority w:val="1"/>
    <w:qFormat/>
    <w:rsid w:val="00416033"/>
    <w:pPr>
      <w:spacing w:after="0"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41603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16033"/>
    <w:rPr>
      <w:rFonts w:ascii="Tahoma" w:eastAsia="Calibri" w:hAnsi="Tahoma" w:cs="Tahoma"/>
      <w:sz w:val="16"/>
      <w:szCs w:val="16"/>
    </w:rPr>
  </w:style>
  <w:style w:type="paragraph" w:styleId="NormlWeb">
    <w:name w:val="Normal (Web)"/>
    <w:basedOn w:val="Norml"/>
    <w:uiPriority w:val="99"/>
    <w:unhideWhenUsed/>
    <w:rsid w:val="00CC1452"/>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Default">
    <w:name w:val="Default"/>
    <w:rsid w:val="00FA3D95"/>
    <w:pPr>
      <w:autoSpaceDE w:val="0"/>
      <w:autoSpaceDN w:val="0"/>
      <w:adjustRightInd w:val="0"/>
      <w:spacing w:after="0" w:line="240" w:lineRule="auto"/>
    </w:pPr>
    <w:rPr>
      <w:rFonts w:ascii="Palatino Linotype" w:hAnsi="Palatino Linotype" w:cs="Palatino Linotype"/>
      <w:color w:val="000000"/>
      <w:sz w:val="24"/>
      <w:szCs w:val="24"/>
    </w:rPr>
  </w:style>
  <w:style w:type="paragraph" w:styleId="lfej">
    <w:name w:val="header"/>
    <w:basedOn w:val="Norml"/>
    <w:link w:val="lfejChar"/>
    <w:uiPriority w:val="99"/>
    <w:unhideWhenUsed/>
    <w:rsid w:val="00745E0F"/>
    <w:pPr>
      <w:tabs>
        <w:tab w:val="center" w:pos="4536"/>
        <w:tab w:val="right" w:pos="9072"/>
      </w:tabs>
      <w:spacing w:after="0" w:line="240" w:lineRule="auto"/>
    </w:pPr>
  </w:style>
  <w:style w:type="character" w:customStyle="1" w:styleId="lfejChar">
    <w:name w:val="Élőfej Char"/>
    <w:basedOn w:val="Bekezdsalapbettpusa"/>
    <w:link w:val="lfej"/>
    <w:uiPriority w:val="99"/>
    <w:rsid w:val="00745E0F"/>
    <w:rPr>
      <w:rFonts w:ascii="Calibri" w:eastAsia="Calibri" w:hAnsi="Calibri" w:cs="Times New Roman"/>
    </w:rPr>
  </w:style>
  <w:style w:type="paragraph" w:styleId="llb">
    <w:name w:val="footer"/>
    <w:basedOn w:val="Norml"/>
    <w:link w:val="llbChar"/>
    <w:uiPriority w:val="99"/>
    <w:unhideWhenUsed/>
    <w:rsid w:val="00745E0F"/>
    <w:pPr>
      <w:tabs>
        <w:tab w:val="center" w:pos="4536"/>
        <w:tab w:val="right" w:pos="9072"/>
      </w:tabs>
      <w:spacing w:after="0" w:line="240" w:lineRule="auto"/>
    </w:pPr>
  </w:style>
  <w:style w:type="character" w:customStyle="1" w:styleId="llbChar">
    <w:name w:val="Élőláb Char"/>
    <w:basedOn w:val="Bekezdsalapbettpusa"/>
    <w:link w:val="llb"/>
    <w:uiPriority w:val="99"/>
    <w:rsid w:val="00745E0F"/>
    <w:rPr>
      <w:rFonts w:ascii="Calibri" w:eastAsia="Calibri" w:hAnsi="Calibri" w:cs="Times New Roman"/>
    </w:rPr>
  </w:style>
  <w:style w:type="character" w:customStyle="1" w:styleId="Cmsor1Char">
    <w:name w:val="Címsor 1 Char"/>
    <w:basedOn w:val="Bekezdsalapbettpusa"/>
    <w:link w:val="Cmsor1"/>
    <w:uiPriority w:val="9"/>
    <w:rsid w:val="003721E6"/>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3721E6"/>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B62251"/>
    <w:pPr>
      <w:outlineLvl w:val="9"/>
    </w:pPr>
    <w:rPr>
      <w:lang w:eastAsia="hu-HU"/>
    </w:rPr>
  </w:style>
  <w:style w:type="paragraph" w:styleId="TJ1">
    <w:name w:val="toc 1"/>
    <w:basedOn w:val="Norml"/>
    <w:next w:val="Norml"/>
    <w:autoRedefine/>
    <w:uiPriority w:val="39"/>
    <w:unhideWhenUsed/>
    <w:rsid w:val="00B62251"/>
    <w:pPr>
      <w:spacing w:after="100"/>
    </w:pPr>
  </w:style>
  <w:style w:type="paragraph" w:styleId="TJ2">
    <w:name w:val="toc 2"/>
    <w:basedOn w:val="Norml"/>
    <w:next w:val="Norml"/>
    <w:autoRedefine/>
    <w:uiPriority w:val="39"/>
    <w:unhideWhenUsed/>
    <w:rsid w:val="00EF5997"/>
    <w:pPr>
      <w:tabs>
        <w:tab w:val="left" w:pos="660"/>
        <w:tab w:val="right" w:leader="dot" w:pos="9062"/>
      </w:tabs>
      <w:spacing w:after="100"/>
      <w:ind w:left="220"/>
      <w:jc w:val="both"/>
    </w:pPr>
  </w:style>
  <w:style w:type="character" w:styleId="Hiperhivatkozs">
    <w:name w:val="Hyperlink"/>
    <w:basedOn w:val="Bekezdsalapbettpusa"/>
    <w:uiPriority w:val="99"/>
    <w:unhideWhenUsed/>
    <w:rsid w:val="00B62251"/>
    <w:rPr>
      <w:color w:val="0000FF" w:themeColor="hyperlink"/>
      <w:u w:val="single"/>
    </w:rPr>
  </w:style>
  <w:style w:type="table" w:styleId="Vilgosrnykols1jellszn">
    <w:name w:val="Light Shading Accent 1"/>
    <w:basedOn w:val="Normltblzat"/>
    <w:uiPriority w:val="60"/>
    <w:rsid w:val="00D47ACE"/>
    <w:pPr>
      <w:spacing w:after="0" w:line="240" w:lineRule="auto"/>
    </w:pPr>
    <w:rPr>
      <w:rFonts w:ascii="Calibri" w:eastAsia="Calibri" w:hAnsi="Calibri" w:cs="Times New Roman"/>
      <w:color w:val="365F91" w:themeColor="accent1" w:themeShade="BF"/>
      <w:sz w:val="20"/>
      <w:szCs w:val="20"/>
      <w:lang w:eastAsia="hu-H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Megjegyzstrgya">
    <w:name w:val="annotation subject"/>
    <w:basedOn w:val="Jegyzetszveg"/>
    <w:next w:val="Jegyzetszveg"/>
    <w:link w:val="MegjegyzstrgyaChar"/>
    <w:uiPriority w:val="99"/>
    <w:semiHidden/>
    <w:unhideWhenUsed/>
    <w:rsid w:val="00513878"/>
    <w:rPr>
      <w:b/>
      <w:bCs/>
    </w:rPr>
  </w:style>
  <w:style w:type="character" w:customStyle="1" w:styleId="MegjegyzstrgyaChar">
    <w:name w:val="Megjegyzés tárgya Char"/>
    <w:basedOn w:val="JegyzetszvegChar"/>
    <w:link w:val="Megjegyzstrgya"/>
    <w:uiPriority w:val="99"/>
    <w:semiHidden/>
    <w:rsid w:val="00513878"/>
    <w:rPr>
      <w:rFonts w:ascii="Calibri" w:eastAsia="Calibri" w:hAnsi="Calibri" w:cs="Times New Roman"/>
      <w:b/>
      <w:bCs/>
      <w:sz w:val="20"/>
      <w:szCs w:val="20"/>
    </w:rPr>
  </w:style>
  <w:style w:type="table" w:customStyle="1" w:styleId="Rcsostblzat1">
    <w:name w:val="Rácsos táblázat1"/>
    <w:basedOn w:val="Normltblzat"/>
    <w:next w:val="Rcsostblzat"/>
    <w:uiPriority w:val="59"/>
    <w:rsid w:val="007A09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6033"/>
    <w:rPr>
      <w:rFonts w:ascii="Calibri" w:eastAsia="Calibri" w:hAnsi="Calibri" w:cs="Times New Roman"/>
    </w:rPr>
  </w:style>
  <w:style w:type="paragraph" w:styleId="Cmsor1">
    <w:name w:val="heading 1"/>
    <w:basedOn w:val="Norml"/>
    <w:next w:val="Norml"/>
    <w:link w:val="Cmsor1Char"/>
    <w:uiPriority w:val="9"/>
    <w:qFormat/>
    <w:rsid w:val="00372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3721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16033"/>
    <w:pPr>
      <w:ind w:left="720"/>
      <w:contextualSpacing/>
    </w:pPr>
  </w:style>
  <w:style w:type="character" w:styleId="Jegyzethivatkozs">
    <w:name w:val="annotation reference"/>
    <w:basedOn w:val="Bekezdsalapbettpusa"/>
    <w:uiPriority w:val="99"/>
    <w:semiHidden/>
    <w:rsid w:val="00416033"/>
    <w:rPr>
      <w:rFonts w:cs="Times New Roman"/>
      <w:sz w:val="16"/>
      <w:szCs w:val="16"/>
    </w:rPr>
  </w:style>
  <w:style w:type="paragraph" w:styleId="Jegyzetszveg">
    <w:name w:val="annotation text"/>
    <w:basedOn w:val="Norml"/>
    <w:link w:val="JegyzetszvegChar"/>
    <w:uiPriority w:val="99"/>
    <w:semiHidden/>
    <w:rsid w:val="00416033"/>
    <w:pPr>
      <w:spacing w:line="240" w:lineRule="auto"/>
    </w:pPr>
    <w:rPr>
      <w:sz w:val="20"/>
      <w:szCs w:val="20"/>
    </w:rPr>
  </w:style>
  <w:style w:type="character" w:customStyle="1" w:styleId="JegyzetszvegChar">
    <w:name w:val="Jegyzetszöveg Char"/>
    <w:basedOn w:val="Bekezdsalapbettpusa"/>
    <w:link w:val="Jegyzetszveg"/>
    <w:uiPriority w:val="99"/>
    <w:semiHidden/>
    <w:rsid w:val="00416033"/>
    <w:rPr>
      <w:rFonts w:ascii="Calibri" w:eastAsia="Calibri" w:hAnsi="Calibri" w:cs="Times New Roman"/>
      <w:sz w:val="20"/>
      <w:szCs w:val="20"/>
    </w:rPr>
  </w:style>
  <w:style w:type="paragraph" w:styleId="Lbjegyzetszveg">
    <w:name w:val="footnote text"/>
    <w:basedOn w:val="Norml"/>
    <w:link w:val="LbjegyzetszvegChar"/>
    <w:uiPriority w:val="99"/>
    <w:semiHidden/>
    <w:rsid w:val="00416033"/>
    <w:rPr>
      <w:sz w:val="20"/>
      <w:szCs w:val="20"/>
    </w:rPr>
  </w:style>
  <w:style w:type="character" w:customStyle="1" w:styleId="LbjegyzetszvegChar">
    <w:name w:val="Lábjegyzetszöveg Char"/>
    <w:basedOn w:val="Bekezdsalapbettpusa"/>
    <w:link w:val="Lbjegyzetszveg"/>
    <w:uiPriority w:val="99"/>
    <w:semiHidden/>
    <w:rsid w:val="00416033"/>
    <w:rPr>
      <w:rFonts w:ascii="Calibri" w:eastAsia="Calibri" w:hAnsi="Calibri" w:cs="Times New Roman"/>
      <w:sz w:val="20"/>
      <w:szCs w:val="20"/>
    </w:rPr>
  </w:style>
  <w:style w:type="character" w:styleId="Lbjegyzet-hivatkozs">
    <w:name w:val="footnote reference"/>
    <w:basedOn w:val="Bekezdsalapbettpusa"/>
    <w:uiPriority w:val="99"/>
    <w:semiHidden/>
    <w:rsid w:val="00416033"/>
    <w:rPr>
      <w:rFonts w:cs="Times New Roman"/>
      <w:vertAlign w:val="superscript"/>
    </w:rPr>
  </w:style>
  <w:style w:type="table" w:styleId="Rcsostblzat">
    <w:name w:val="Table Grid"/>
    <w:basedOn w:val="Normltblzat"/>
    <w:uiPriority w:val="99"/>
    <w:rsid w:val="004160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incstrkz">
    <w:name w:val="No Spacing"/>
    <w:uiPriority w:val="1"/>
    <w:qFormat/>
    <w:rsid w:val="00416033"/>
    <w:pPr>
      <w:spacing w:after="0"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41603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16033"/>
    <w:rPr>
      <w:rFonts w:ascii="Tahoma" w:eastAsia="Calibri" w:hAnsi="Tahoma" w:cs="Tahoma"/>
      <w:sz w:val="16"/>
      <w:szCs w:val="16"/>
    </w:rPr>
  </w:style>
  <w:style w:type="paragraph" w:styleId="NormlWeb">
    <w:name w:val="Normal (Web)"/>
    <w:basedOn w:val="Norml"/>
    <w:uiPriority w:val="99"/>
    <w:unhideWhenUsed/>
    <w:rsid w:val="00CC1452"/>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Default">
    <w:name w:val="Default"/>
    <w:rsid w:val="00FA3D95"/>
    <w:pPr>
      <w:autoSpaceDE w:val="0"/>
      <w:autoSpaceDN w:val="0"/>
      <w:adjustRightInd w:val="0"/>
      <w:spacing w:after="0" w:line="240" w:lineRule="auto"/>
    </w:pPr>
    <w:rPr>
      <w:rFonts w:ascii="Palatino Linotype" w:hAnsi="Palatino Linotype" w:cs="Palatino Linotype"/>
      <w:color w:val="000000"/>
      <w:sz w:val="24"/>
      <w:szCs w:val="24"/>
    </w:rPr>
  </w:style>
  <w:style w:type="paragraph" w:styleId="lfej">
    <w:name w:val="header"/>
    <w:basedOn w:val="Norml"/>
    <w:link w:val="lfejChar"/>
    <w:uiPriority w:val="99"/>
    <w:unhideWhenUsed/>
    <w:rsid w:val="00745E0F"/>
    <w:pPr>
      <w:tabs>
        <w:tab w:val="center" w:pos="4536"/>
        <w:tab w:val="right" w:pos="9072"/>
      </w:tabs>
      <w:spacing w:after="0" w:line="240" w:lineRule="auto"/>
    </w:pPr>
  </w:style>
  <w:style w:type="character" w:customStyle="1" w:styleId="lfejChar">
    <w:name w:val="Élőfej Char"/>
    <w:basedOn w:val="Bekezdsalapbettpusa"/>
    <w:link w:val="lfej"/>
    <w:uiPriority w:val="99"/>
    <w:rsid w:val="00745E0F"/>
    <w:rPr>
      <w:rFonts w:ascii="Calibri" w:eastAsia="Calibri" w:hAnsi="Calibri" w:cs="Times New Roman"/>
    </w:rPr>
  </w:style>
  <w:style w:type="paragraph" w:styleId="llb">
    <w:name w:val="footer"/>
    <w:basedOn w:val="Norml"/>
    <w:link w:val="llbChar"/>
    <w:uiPriority w:val="99"/>
    <w:unhideWhenUsed/>
    <w:rsid w:val="00745E0F"/>
    <w:pPr>
      <w:tabs>
        <w:tab w:val="center" w:pos="4536"/>
        <w:tab w:val="right" w:pos="9072"/>
      </w:tabs>
      <w:spacing w:after="0" w:line="240" w:lineRule="auto"/>
    </w:pPr>
  </w:style>
  <w:style w:type="character" w:customStyle="1" w:styleId="llbChar">
    <w:name w:val="Élőláb Char"/>
    <w:basedOn w:val="Bekezdsalapbettpusa"/>
    <w:link w:val="llb"/>
    <w:uiPriority w:val="99"/>
    <w:rsid w:val="00745E0F"/>
    <w:rPr>
      <w:rFonts w:ascii="Calibri" w:eastAsia="Calibri" w:hAnsi="Calibri" w:cs="Times New Roman"/>
    </w:rPr>
  </w:style>
  <w:style w:type="character" w:customStyle="1" w:styleId="Cmsor1Char">
    <w:name w:val="Címsor 1 Char"/>
    <w:basedOn w:val="Bekezdsalapbettpusa"/>
    <w:link w:val="Cmsor1"/>
    <w:uiPriority w:val="9"/>
    <w:rsid w:val="003721E6"/>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3721E6"/>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B62251"/>
    <w:pPr>
      <w:outlineLvl w:val="9"/>
    </w:pPr>
    <w:rPr>
      <w:lang w:eastAsia="hu-HU"/>
    </w:rPr>
  </w:style>
  <w:style w:type="paragraph" w:styleId="TJ1">
    <w:name w:val="toc 1"/>
    <w:basedOn w:val="Norml"/>
    <w:next w:val="Norml"/>
    <w:autoRedefine/>
    <w:uiPriority w:val="39"/>
    <w:unhideWhenUsed/>
    <w:rsid w:val="00B62251"/>
    <w:pPr>
      <w:spacing w:after="100"/>
    </w:pPr>
  </w:style>
  <w:style w:type="paragraph" w:styleId="TJ2">
    <w:name w:val="toc 2"/>
    <w:basedOn w:val="Norml"/>
    <w:next w:val="Norml"/>
    <w:autoRedefine/>
    <w:uiPriority w:val="39"/>
    <w:unhideWhenUsed/>
    <w:rsid w:val="00EF5997"/>
    <w:pPr>
      <w:tabs>
        <w:tab w:val="left" w:pos="660"/>
        <w:tab w:val="right" w:leader="dot" w:pos="9062"/>
      </w:tabs>
      <w:spacing w:after="100"/>
      <w:ind w:left="220"/>
      <w:jc w:val="both"/>
    </w:pPr>
  </w:style>
  <w:style w:type="character" w:styleId="Hiperhivatkozs">
    <w:name w:val="Hyperlink"/>
    <w:basedOn w:val="Bekezdsalapbettpusa"/>
    <w:uiPriority w:val="99"/>
    <w:unhideWhenUsed/>
    <w:rsid w:val="00B62251"/>
    <w:rPr>
      <w:color w:val="0000FF" w:themeColor="hyperlink"/>
      <w:u w:val="single"/>
    </w:rPr>
  </w:style>
  <w:style w:type="table" w:styleId="Vilgosrnykols1jellszn">
    <w:name w:val="Light Shading Accent 1"/>
    <w:basedOn w:val="Normltblzat"/>
    <w:uiPriority w:val="60"/>
    <w:rsid w:val="00D47ACE"/>
    <w:pPr>
      <w:spacing w:after="0" w:line="240" w:lineRule="auto"/>
    </w:pPr>
    <w:rPr>
      <w:rFonts w:ascii="Calibri" w:eastAsia="Calibri" w:hAnsi="Calibri" w:cs="Times New Roman"/>
      <w:color w:val="365F91" w:themeColor="accent1" w:themeShade="BF"/>
      <w:sz w:val="20"/>
      <w:szCs w:val="20"/>
      <w:lang w:eastAsia="hu-H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Megjegyzstrgya">
    <w:name w:val="annotation subject"/>
    <w:basedOn w:val="Jegyzetszveg"/>
    <w:next w:val="Jegyzetszveg"/>
    <w:link w:val="MegjegyzstrgyaChar"/>
    <w:uiPriority w:val="99"/>
    <w:semiHidden/>
    <w:unhideWhenUsed/>
    <w:rsid w:val="00513878"/>
    <w:rPr>
      <w:b/>
      <w:bCs/>
    </w:rPr>
  </w:style>
  <w:style w:type="character" w:customStyle="1" w:styleId="MegjegyzstrgyaChar">
    <w:name w:val="Megjegyzés tárgya Char"/>
    <w:basedOn w:val="JegyzetszvegChar"/>
    <w:link w:val="Megjegyzstrgya"/>
    <w:uiPriority w:val="99"/>
    <w:semiHidden/>
    <w:rsid w:val="00513878"/>
    <w:rPr>
      <w:rFonts w:ascii="Calibri" w:eastAsia="Calibri" w:hAnsi="Calibri" w:cs="Times New Roman"/>
      <w:b/>
      <w:bCs/>
      <w:sz w:val="20"/>
      <w:szCs w:val="20"/>
    </w:rPr>
  </w:style>
  <w:style w:type="table" w:customStyle="1" w:styleId="Rcsostblzat1">
    <w:name w:val="Rácsos táblázat1"/>
    <w:basedOn w:val="Normltblzat"/>
    <w:next w:val="Rcsostblzat"/>
    <w:uiPriority w:val="59"/>
    <w:rsid w:val="007A09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3081">
      <w:bodyDiv w:val="1"/>
      <w:marLeft w:val="0"/>
      <w:marRight w:val="0"/>
      <w:marTop w:val="0"/>
      <w:marBottom w:val="0"/>
      <w:divBdr>
        <w:top w:val="none" w:sz="0" w:space="0" w:color="auto"/>
        <w:left w:val="none" w:sz="0" w:space="0" w:color="auto"/>
        <w:bottom w:val="none" w:sz="0" w:space="0" w:color="auto"/>
        <w:right w:val="none" w:sz="0" w:space="0" w:color="auto"/>
      </w:divBdr>
    </w:div>
    <w:div w:id="235097524">
      <w:bodyDiv w:val="1"/>
      <w:marLeft w:val="0"/>
      <w:marRight w:val="0"/>
      <w:marTop w:val="0"/>
      <w:marBottom w:val="0"/>
      <w:divBdr>
        <w:top w:val="none" w:sz="0" w:space="0" w:color="auto"/>
        <w:left w:val="none" w:sz="0" w:space="0" w:color="auto"/>
        <w:bottom w:val="none" w:sz="0" w:space="0" w:color="auto"/>
        <w:right w:val="none" w:sz="0" w:space="0" w:color="auto"/>
      </w:divBdr>
    </w:div>
    <w:div w:id="244152239">
      <w:bodyDiv w:val="1"/>
      <w:marLeft w:val="0"/>
      <w:marRight w:val="0"/>
      <w:marTop w:val="0"/>
      <w:marBottom w:val="0"/>
      <w:divBdr>
        <w:top w:val="none" w:sz="0" w:space="0" w:color="auto"/>
        <w:left w:val="none" w:sz="0" w:space="0" w:color="auto"/>
        <w:bottom w:val="none" w:sz="0" w:space="0" w:color="auto"/>
        <w:right w:val="none" w:sz="0" w:space="0" w:color="auto"/>
      </w:divBdr>
    </w:div>
    <w:div w:id="383801249">
      <w:bodyDiv w:val="1"/>
      <w:marLeft w:val="0"/>
      <w:marRight w:val="0"/>
      <w:marTop w:val="0"/>
      <w:marBottom w:val="0"/>
      <w:divBdr>
        <w:top w:val="none" w:sz="0" w:space="0" w:color="auto"/>
        <w:left w:val="none" w:sz="0" w:space="0" w:color="auto"/>
        <w:bottom w:val="none" w:sz="0" w:space="0" w:color="auto"/>
        <w:right w:val="none" w:sz="0" w:space="0" w:color="auto"/>
      </w:divBdr>
    </w:div>
    <w:div w:id="435056622">
      <w:bodyDiv w:val="1"/>
      <w:marLeft w:val="0"/>
      <w:marRight w:val="0"/>
      <w:marTop w:val="0"/>
      <w:marBottom w:val="0"/>
      <w:divBdr>
        <w:top w:val="none" w:sz="0" w:space="0" w:color="auto"/>
        <w:left w:val="none" w:sz="0" w:space="0" w:color="auto"/>
        <w:bottom w:val="none" w:sz="0" w:space="0" w:color="auto"/>
        <w:right w:val="none" w:sz="0" w:space="0" w:color="auto"/>
      </w:divBdr>
    </w:div>
    <w:div w:id="439230085">
      <w:bodyDiv w:val="1"/>
      <w:marLeft w:val="0"/>
      <w:marRight w:val="0"/>
      <w:marTop w:val="0"/>
      <w:marBottom w:val="0"/>
      <w:divBdr>
        <w:top w:val="none" w:sz="0" w:space="0" w:color="auto"/>
        <w:left w:val="none" w:sz="0" w:space="0" w:color="auto"/>
        <w:bottom w:val="none" w:sz="0" w:space="0" w:color="auto"/>
        <w:right w:val="none" w:sz="0" w:space="0" w:color="auto"/>
      </w:divBdr>
    </w:div>
    <w:div w:id="464663441">
      <w:bodyDiv w:val="1"/>
      <w:marLeft w:val="0"/>
      <w:marRight w:val="0"/>
      <w:marTop w:val="0"/>
      <w:marBottom w:val="0"/>
      <w:divBdr>
        <w:top w:val="none" w:sz="0" w:space="0" w:color="auto"/>
        <w:left w:val="none" w:sz="0" w:space="0" w:color="auto"/>
        <w:bottom w:val="none" w:sz="0" w:space="0" w:color="auto"/>
        <w:right w:val="none" w:sz="0" w:space="0" w:color="auto"/>
      </w:divBdr>
    </w:div>
    <w:div w:id="507330659">
      <w:bodyDiv w:val="1"/>
      <w:marLeft w:val="0"/>
      <w:marRight w:val="0"/>
      <w:marTop w:val="0"/>
      <w:marBottom w:val="0"/>
      <w:divBdr>
        <w:top w:val="none" w:sz="0" w:space="0" w:color="auto"/>
        <w:left w:val="none" w:sz="0" w:space="0" w:color="auto"/>
        <w:bottom w:val="none" w:sz="0" w:space="0" w:color="auto"/>
        <w:right w:val="none" w:sz="0" w:space="0" w:color="auto"/>
      </w:divBdr>
    </w:div>
    <w:div w:id="512691683">
      <w:bodyDiv w:val="1"/>
      <w:marLeft w:val="0"/>
      <w:marRight w:val="0"/>
      <w:marTop w:val="0"/>
      <w:marBottom w:val="0"/>
      <w:divBdr>
        <w:top w:val="none" w:sz="0" w:space="0" w:color="auto"/>
        <w:left w:val="none" w:sz="0" w:space="0" w:color="auto"/>
        <w:bottom w:val="none" w:sz="0" w:space="0" w:color="auto"/>
        <w:right w:val="none" w:sz="0" w:space="0" w:color="auto"/>
      </w:divBdr>
    </w:div>
    <w:div w:id="542669637">
      <w:bodyDiv w:val="1"/>
      <w:marLeft w:val="0"/>
      <w:marRight w:val="0"/>
      <w:marTop w:val="0"/>
      <w:marBottom w:val="0"/>
      <w:divBdr>
        <w:top w:val="none" w:sz="0" w:space="0" w:color="auto"/>
        <w:left w:val="none" w:sz="0" w:space="0" w:color="auto"/>
        <w:bottom w:val="none" w:sz="0" w:space="0" w:color="auto"/>
        <w:right w:val="none" w:sz="0" w:space="0" w:color="auto"/>
      </w:divBdr>
    </w:div>
    <w:div w:id="559826589">
      <w:bodyDiv w:val="1"/>
      <w:marLeft w:val="0"/>
      <w:marRight w:val="0"/>
      <w:marTop w:val="0"/>
      <w:marBottom w:val="0"/>
      <w:divBdr>
        <w:top w:val="none" w:sz="0" w:space="0" w:color="auto"/>
        <w:left w:val="none" w:sz="0" w:space="0" w:color="auto"/>
        <w:bottom w:val="none" w:sz="0" w:space="0" w:color="auto"/>
        <w:right w:val="none" w:sz="0" w:space="0" w:color="auto"/>
      </w:divBdr>
    </w:div>
    <w:div w:id="649603265">
      <w:bodyDiv w:val="1"/>
      <w:marLeft w:val="0"/>
      <w:marRight w:val="0"/>
      <w:marTop w:val="0"/>
      <w:marBottom w:val="0"/>
      <w:divBdr>
        <w:top w:val="none" w:sz="0" w:space="0" w:color="auto"/>
        <w:left w:val="none" w:sz="0" w:space="0" w:color="auto"/>
        <w:bottom w:val="none" w:sz="0" w:space="0" w:color="auto"/>
        <w:right w:val="none" w:sz="0" w:space="0" w:color="auto"/>
      </w:divBdr>
    </w:div>
    <w:div w:id="753086947">
      <w:bodyDiv w:val="1"/>
      <w:marLeft w:val="0"/>
      <w:marRight w:val="0"/>
      <w:marTop w:val="0"/>
      <w:marBottom w:val="0"/>
      <w:divBdr>
        <w:top w:val="none" w:sz="0" w:space="0" w:color="auto"/>
        <w:left w:val="none" w:sz="0" w:space="0" w:color="auto"/>
        <w:bottom w:val="none" w:sz="0" w:space="0" w:color="auto"/>
        <w:right w:val="none" w:sz="0" w:space="0" w:color="auto"/>
      </w:divBdr>
    </w:div>
    <w:div w:id="774711618">
      <w:bodyDiv w:val="1"/>
      <w:marLeft w:val="0"/>
      <w:marRight w:val="0"/>
      <w:marTop w:val="0"/>
      <w:marBottom w:val="0"/>
      <w:divBdr>
        <w:top w:val="none" w:sz="0" w:space="0" w:color="auto"/>
        <w:left w:val="none" w:sz="0" w:space="0" w:color="auto"/>
        <w:bottom w:val="none" w:sz="0" w:space="0" w:color="auto"/>
        <w:right w:val="none" w:sz="0" w:space="0" w:color="auto"/>
      </w:divBdr>
    </w:div>
    <w:div w:id="845247789">
      <w:bodyDiv w:val="1"/>
      <w:marLeft w:val="0"/>
      <w:marRight w:val="0"/>
      <w:marTop w:val="0"/>
      <w:marBottom w:val="0"/>
      <w:divBdr>
        <w:top w:val="none" w:sz="0" w:space="0" w:color="auto"/>
        <w:left w:val="none" w:sz="0" w:space="0" w:color="auto"/>
        <w:bottom w:val="none" w:sz="0" w:space="0" w:color="auto"/>
        <w:right w:val="none" w:sz="0" w:space="0" w:color="auto"/>
      </w:divBdr>
    </w:div>
    <w:div w:id="947588337">
      <w:bodyDiv w:val="1"/>
      <w:marLeft w:val="0"/>
      <w:marRight w:val="0"/>
      <w:marTop w:val="0"/>
      <w:marBottom w:val="0"/>
      <w:divBdr>
        <w:top w:val="none" w:sz="0" w:space="0" w:color="auto"/>
        <w:left w:val="none" w:sz="0" w:space="0" w:color="auto"/>
        <w:bottom w:val="none" w:sz="0" w:space="0" w:color="auto"/>
        <w:right w:val="none" w:sz="0" w:space="0" w:color="auto"/>
      </w:divBdr>
    </w:div>
    <w:div w:id="975450592">
      <w:bodyDiv w:val="1"/>
      <w:marLeft w:val="0"/>
      <w:marRight w:val="0"/>
      <w:marTop w:val="0"/>
      <w:marBottom w:val="0"/>
      <w:divBdr>
        <w:top w:val="none" w:sz="0" w:space="0" w:color="auto"/>
        <w:left w:val="none" w:sz="0" w:space="0" w:color="auto"/>
        <w:bottom w:val="none" w:sz="0" w:space="0" w:color="auto"/>
        <w:right w:val="none" w:sz="0" w:space="0" w:color="auto"/>
      </w:divBdr>
    </w:div>
    <w:div w:id="988285666">
      <w:bodyDiv w:val="1"/>
      <w:marLeft w:val="0"/>
      <w:marRight w:val="0"/>
      <w:marTop w:val="0"/>
      <w:marBottom w:val="0"/>
      <w:divBdr>
        <w:top w:val="none" w:sz="0" w:space="0" w:color="auto"/>
        <w:left w:val="none" w:sz="0" w:space="0" w:color="auto"/>
        <w:bottom w:val="none" w:sz="0" w:space="0" w:color="auto"/>
        <w:right w:val="none" w:sz="0" w:space="0" w:color="auto"/>
      </w:divBdr>
    </w:div>
    <w:div w:id="1029909957">
      <w:bodyDiv w:val="1"/>
      <w:marLeft w:val="0"/>
      <w:marRight w:val="0"/>
      <w:marTop w:val="0"/>
      <w:marBottom w:val="0"/>
      <w:divBdr>
        <w:top w:val="none" w:sz="0" w:space="0" w:color="auto"/>
        <w:left w:val="none" w:sz="0" w:space="0" w:color="auto"/>
        <w:bottom w:val="none" w:sz="0" w:space="0" w:color="auto"/>
        <w:right w:val="none" w:sz="0" w:space="0" w:color="auto"/>
      </w:divBdr>
    </w:div>
    <w:div w:id="1070956491">
      <w:bodyDiv w:val="1"/>
      <w:marLeft w:val="0"/>
      <w:marRight w:val="0"/>
      <w:marTop w:val="0"/>
      <w:marBottom w:val="0"/>
      <w:divBdr>
        <w:top w:val="none" w:sz="0" w:space="0" w:color="auto"/>
        <w:left w:val="none" w:sz="0" w:space="0" w:color="auto"/>
        <w:bottom w:val="none" w:sz="0" w:space="0" w:color="auto"/>
        <w:right w:val="none" w:sz="0" w:space="0" w:color="auto"/>
      </w:divBdr>
    </w:div>
    <w:div w:id="1084229262">
      <w:bodyDiv w:val="1"/>
      <w:marLeft w:val="0"/>
      <w:marRight w:val="0"/>
      <w:marTop w:val="0"/>
      <w:marBottom w:val="0"/>
      <w:divBdr>
        <w:top w:val="none" w:sz="0" w:space="0" w:color="auto"/>
        <w:left w:val="none" w:sz="0" w:space="0" w:color="auto"/>
        <w:bottom w:val="none" w:sz="0" w:space="0" w:color="auto"/>
        <w:right w:val="none" w:sz="0" w:space="0" w:color="auto"/>
      </w:divBdr>
    </w:div>
    <w:div w:id="1095440072">
      <w:bodyDiv w:val="1"/>
      <w:marLeft w:val="0"/>
      <w:marRight w:val="0"/>
      <w:marTop w:val="0"/>
      <w:marBottom w:val="0"/>
      <w:divBdr>
        <w:top w:val="none" w:sz="0" w:space="0" w:color="auto"/>
        <w:left w:val="none" w:sz="0" w:space="0" w:color="auto"/>
        <w:bottom w:val="none" w:sz="0" w:space="0" w:color="auto"/>
        <w:right w:val="none" w:sz="0" w:space="0" w:color="auto"/>
      </w:divBdr>
    </w:div>
    <w:div w:id="1172068203">
      <w:bodyDiv w:val="1"/>
      <w:marLeft w:val="0"/>
      <w:marRight w:val="0"/>
      <w:marTop w:val="0"/>
      <w:marBottom w:val="0"/>
      <w:divBdr>
        <w:top w:val="none" w:sz="0" w:space="0" w:color="auto"/>
        <w:left w:val="none" w:sz="0" w:space="0" w:color="auto"/>
        <w:bottom w:val="none" w:sz="0" w:space="0" w:color="auto"/>
        <w:right w:val="none" w:sz="0" w:space="0" w:color="auto"/>
      </w:divBdr>
    </w:div>
    <w:div w:id="1346324175">
      <w:bodyDiv w:val="1"/>
      <w:marLeft w:val="0"/>
      <w:marRight w:val="0"/>
      <w:marTop w:val="0"/>
      <w:marBottom w:val="0"/>
      <w:divBdr>
        <w:top w:val="none" w:sz="0" w:space="0" w:color="auto"/>
        <w:left w:val="none" w:sz="0" w:space="0" w:color="auto"/>
        <w:bottom w:val="none" w:sz="0" w:space="0" w:color="auto"/>
        <w:right w:val="none" w:sz="0" w:space="0" w:color="auto"/>
      </w:divBdr>
    </w:div>
    <w:div w:id="1369644250">
      <w:bodyDiv w:val="1"/>
      <w:marLeft w:val="0"/>
      <w:marRight w:val="0"/>
      <w:marTop w:val="0"/>
      <w:marBottom w:val="0"/>
      <w:divBdr>
        <w:top w:val="none" w:sz="0" w:space="0" w:color="auto"/>
        <w:left w:val="none" w:sz="0" w:space="0" w:color="auto"/>
        <w:bottom w:val="none" w:sz="0" w:space="0" w:color="auto"/>
        <w:right w:val="none" w:sz="0" w:space="0" w:color="auto"/>
      </w:divBdr>
    </w:div>
    <w:div w:id="1399131773">
      <w:bodyDiv w:val="1"/>
      <w:marLeft w:val="0"/>
      <w:marRight w:val="0"/>
      <w:marTop w:val="0"/>
      <w:marBottom w:val="0"/>
      <w:divBdr>
        <w:top w:val="none" w:sz="0" w:space="0" w:color="auto"/>
        <w:left w:val="none" w:sz="0" w:space="0" w:color="auto"/>
        <w:bottom w:val="none" w:sz="0" w:space="0" w:color="auto"/>
        <w:right w:val="none" w:sz="0" w:space="0" w:color="auto"/>
      </w:divBdr>
    </w:div>
    <w:div w:id="1402294236">
      <w:bodyDiv w:val="1"/>
      <w:marLeft w:val="0"/>
      <w:marRight w:val="0"/>
      <w:marTop w:val="0"/>
      <w:marBottom w:val="0"/>
      <w:divBdr>
        <w:top w:val="none" w:sz="0" w:space="0" w:color="auto"/>
        <w:left w:val="none" w:sz="0" w:space="0" w:color="auto"/>
        <w:bottom w:val="none" w:sz="0" w:space="0" w:color="auto"/>
        <w:right w:val="none" w:sz="0" w:space="0" w:color="auto"/>
      </w:divBdr>
    </w:div>
    <w:div w:id="1509713850">
      <w:bodyDiv w:val="1"/>
      <w:marLeft w:val="0"/>
      <w:marRight w:val="0"/>
      <w:marTop w:val="0"/>
      <w:marBottom w:val="0"/>
      <w:divBdr>
        <w:top w:val="none" w:sz="0" w:space="0" w:color="auto"/>
        <w:left w:val="none" w:sz="0" w:space="0" w:color="auto"/>
        <w:bottom w:val="none" w:sz="0" w:space="0" w:color="auto"/>
        <w:right w:val="none" w:sz="0" w:space="0" w:color="auto"/>
      </w:divBdr>
    </w:div>
    <w:div w:id="1594631109">
      <w:bodyDiv w:val="1"/>
      <w:marLeft w:val="0"/>
      <w:marRight w:val="0"/>
      <w:marTop w:val="0"/>
      <w:marBottom w:val="0"/>
      <w:divBdr>
        <w:top w:val="none" w:sz="0" w:space="0" w:color="auto"/>
        <w:left w:val="none" w:sz="0" w:space="0" w:color="auto"/>
        <w:bottom w:val="none" w:sz="0" w:space="0" w:color="auto"/>
        <w:right w:val="none" w:sz="0" w:space="0" w:color="auto"/>
      </w:divBdr>
    </w:div>
    <w:div w:id="1645037345">
      <w:bodyDiv w:val="1"/>
      <w:marLeft w:val="0"/>
      <w:marRight w:val="0"/>
      <w:marTop w:val="0"/>
      <w:marBottom w:val="0"/>
      <w:divBdr>
        <w:top w:val="none" w:sz="0" w:space="0" w:color="auto"/>
        <w:left w:val="none" w:sz="0" w:space="0" w:color="auto"/>
        <w:bottom w:val="none" w:sz="0" w:space="0" w:color="auto"/>
        <w:right w:val="none" w:sz="0" w:space="0" w:color="auto"/>
      </w:divBdr>
    </w:div>
    <w:div w:id="1648314883">
      <w:bodyDiv w:val="1"/>
      <w:marLeft w:val="0"/>
      <w:marRight w:val="0"/>
      <w:marTop w:val="0"/>
      <w:marBottom w:val="0"/>
      <w:divBdr>
        <w:top w:val="none" w:sz="0" w:space="0" w:color="auto"/>
        <w:left w:val="none" w:sz="0" w:space="0" w:color="auto"/>
        <w:bottom w:val="none" w:sz="0" w:space="0" w:color="auto"/>
        <w:right w:val="none" w:sz="0" w:space="0" w:color="auto"/>
      </w:divBdr>
    </w:div>
    <w:div w:id="1673953231">
      <w:bodyDiv w:val="1"/>
      <w:marLeft w:val="0"/>
      <w:marRight w:val="0"/>
      <w:marTop w:val="0"/>
      <w:marBottom w:val="0"/>
      <w:divBdr>
        <w:top w:val="none" w:sz="0" w:space="0" w:color="auto"/>
        <w:left w:val="none" w:sz="0" w:space="0" w:color="auto"/>
        <w:bottom w:val="none" w:sz="0" w:space="0" w:color="auto"/>
        <w:right w:val="none" w:sz="0" w:space="0" w:color="auto"/>
      </w:divBdr>
    </w:div>
    <w:div w:id="1791628226">
      <w:bodyDiv w:val="1"/>
      <w:marLeft w:val="0"/>
      <w:marRight w:val="0"/>
      <w:marTop w:val="0"/>
      <w:marBottom w:val="0"/>
      <w:divBdr>
        <w:top w:val="none" w:sz="0" w:space="0" w:color="auto"/>
        <w:left w:val="none" w:sz="0" w:space="0" w:color="auto"/>
        <w:bottom w:val="none" w:sz="0" w:space="0" w:color="auto"/>
        <w:right w:val="none" w:sz="0" w:space="0" w:color="auto"/>
      </w:divBdr>
    </w:div>
    <w:div w:id="1792287187">
      <w:bodyDiv w:val="1"/>
      <w:marLeft w:val="0"/>
      <w:marRight w:val="0"/>
      <w:marTop w:val="0"/>
      <w:marBottom w:val="0"/>
      <w:divBdr>
        <w:top w:val="none" w:sz="0" w:space="0" w:color="auto"/>
        <w:left w:val="none" w:sz="0" w:space="0" w:color="auto"/>
        <w:bottom w:val="none" w:sz="0" w:space="0" w:color="auto"/>
        <w:right w:val="none" w:sz="0" w:space="0" w:color="auto"/>
      </w:divBdr>
    </w:div>
    <w:div w:id="1969043991">
      <w:bodyDiv w:val="1"/>
      <w:marLeft w:val="0"/>
      <w:marRight w:val="0"/>
      <w:marTop w:val="0"/>
      <w:marBottom w:val="0"/>
      <w:divBdr>
        <w:top w:val="none" w:sz="0" w:space="0" w:color="auto"/>
        <w:left w:val="none" w:sz="0" w:space="0" w:color="auto"/>
        <w:bottom w:val="none" w:sz="0" w:space="0" w:color="auto"/>
        <w:right w:val="none" w:sz="0" w:space="0" w:color="auto"/>
      </w:divBdr>
    </w:div>
    <w:div w:id="2027831011">
      <w:bodyDiv w:val="1"/>
      <w:marLeft w:val="0"/>
      <w:marRight w:val="0"/>
      <w:marTop w:val="0"/>
      <w:marBottom w:val="0"/>
      <w:divBdr>
        <w:top w:val="none" w:sz="0" w:space="0" w:color="auto"/>
        <w:left w:val="none" w:sz="0" w:space="0" w:color="auto"/>
        <w:bottom w:val="none" w:sz="0" w:space="0" w:color="auto"/>
        <w:right w:val="none" w:sz="0" w:space="0" w:color="auto"/>
      </w:divBdr>
    </w:div>
    <w:div w:id="2069762719">
      <w:bodyDiv w:val="1"/>
      <w:marLeft w:val="0"/>
      <w:marRight w:val="0"/>
      <w:marTop w:val="0"/>
      <w:marBottom w:val="0"/>
      <w:divBdr>
        <w:top w:val="none" w:sz="0" w:space="0" w:color="auto"/>
        <w:left w:val="none" w:sz="0" w:space="0" w:color="auto"/>
        <w:bottom w:val="none" w:sz="0" w:space="0" w:color="auto"/>
        <w:right w:val="none" w:sz="0" w:space="0" w:color="auto"/>
      </w:divBdr>
    </w:div>
    <w:div w:id="21109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kozfoglalkoztatas.kormany.hu/" TargetMode="External"/><Relationship Id="rId1" Type="http://schemas.openxmlformats.org/officeDocument/2006/relationships/hyperlink" Target="http://www.kormany.h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ozfoglalkoztatas.kormany.hu/" TargetMode="External"/><Relationship Id="rId1" Type="http://schemas.openxmlformats.org/officeDocument/2006/relationships/hyperlink" Target="http://www.kormany.h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kozfoglalkoztatas.kormany.hu/" TargetMode="External"/><Relationship Id="rId1" Type="http://schemas.openxmlformats.org/officeDocument/2006/relationships/hyperlink" Target="http://www.kormany.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20Munkahely\!%20Havi%20jelent&#233;s\Havi%20jelent&#233;s_2017.07\Havi%20t&#225;j&#233;koztat&#243;_&#225;bra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Palatino Linotype" panose="02040502050505030304" pitchFamily="18" charset="0"/>
              </a:defRPr>
            </a:pPr>
            <a:r>
              <a:rPr lang="hu-HU" sz="1050">
                <a:latin typeface="Palatino Linotype" panose="02040502050505030304" pitchFamily="18" charset="0"/>
              </a:rPr>
              <a:t>A közfoglalkoztatásban részt vevők havi átlagos száma,                  </a:t>
            </a:r>
          </a:p>
          <a:p>
            <a:pPr>
              <a:defRPr sz="1050">
                <a:latin typeface="Palatino Linotype" panose="02040502050505030304" pitchFamily="18" charset="0"/>
              </a:defRPr>
            </a:pPr>
            <a:r>
              <a:rPr lang="hu-HU" sz="1050" i="1">
                <a:latin typeface="Palatino Linotype" panose="02040502050505030304" pitchFamily="18" charset="0"/>
              </a:rPr>
              <a:t>2013. január - 2017. július</a:t>
            </a:r>
          </a:p>
        </c:rich>
      </c:tx>
      <c:overlay val="0"/>
    </c:title>
    <c:autoTitleDeleted val="0"/>
    <c:plotArea>
      <c:layout>
        <c:manualLayout>
          <c:layoutTarget val="inner"/>
          <c:xMode val="edge"/>
          <c:yMode val="edge"/>
          <c:x val="9.9261949920493517E-2"/>
          <c:y val="0.18732354671196583"/>
          <c:w val="0.87932685786539455"/>
          <c:h val="0.46007309469008373"/>
        </c:manualLayout>
      </c:layout>
      <c:lineChart>
        <c:grouping val="stacked"/>
        <c:varyColors val="0"/>
        <c:ser>
          <c:idx val="0"/>
          <c:order val="0"/>
          <c:spPr>
            <a:ln>
              <a:solidFill>
                <a:schemeClr val="accent3">
                  <a:lumMod val="50000"/>
                </a:schemeClr>
              </a:solidFill>
            </a:ln>
          </c:spPr>
          <c:marker>
            <c:symbol val="none"/>
          </c:marker>
          <c:cat>
            <c:strRef>
              <c:f>Munka1!$C$6:$BE$6</c:f>
              <c:strCache>
                <c:ptCount val="55"/>
                <c:pt idx="0">
                  <c:v>2013. Január</c:v>
                </c:pt>
                <c:pt idx="1">
                  <c:v>Február</c:v>
                </c:pt>
                <c:pt idx="2">
                  <c:v>Március</c:v>
                </c:pt>
                <c:pt idx="3">
                  <c:v>Április</c:v>
                </c:pt>
                <c:pt idx="4">
                  <c:v>Május</c:v>
                </c:pt>
                <c:pt idx="5">
                  <c:v>Június</c:v>
                </c:pt>
                <c:pt idx="6">
                  <c:v>Július</c:v>
                </c:pt>
                <c:pt idx="7">
                  <c:v>Augusztus</c:v>
                </c:pt>
                <c:pt idx="8">
                  <c:v>Szeptember</c:v>
                </c:pt>
                <c:pt idx="9">
                  <c:v>Október</c:v>
                </c:pt>
                <c:pt idx="10">
                  <c:v>November</c:v>
                </c:pt>
                <c:pt idx="11">
                  <c:v>December</c:v>
                </c:pt>
                <c:pt idx="12">
                  <c:v>2014. Január</c:v>
                </c:pt>
                <c:pt idx="13">
                  <c:v>Február</c:v>
                </c:pt>
                <c:pt idx="14">
                  <c:v>Március</c:v>
                </c:pt>
                <c:pt idx="15">
                  <c:v>Április</c:v>
                </c:pt>
                <c:pt idx="16">
                  <c:v>Május</c:v>
                </c:pt>
                <c:pt idx="17">
                  <c:v>Június</c:v>
                </c:pt>
                <c:pt idx="18">
                  <c:v>Július</c:v>
                </c:pt>
                <c:pt idx="19">
                  <c:v>Augusztus</c:v>
                </c:pt>
                <c:pt idx="20">
                  <c:v>Szeptember</c:v>
                </c:pt>
                <c:pt idx="21">
                  <c:v>Október</c:v>
                </c:pt>
                <c:pt idx="22">
                  <c:v>November</c:v>
                </c:pt>
                <c:pt idx="23">
                  <c:v>December</c:v>
                </c:pt>
                <c:pt idx="24">
                  <c:v>2015. Január</c:v>
                </c:pt>
                <c:pt idx="25">
                  <c:v>Február</c:v>
                </c:pt>
                <c:pt idx="26">
                  <c:v>Március</c:v>
                </c:pt>
                <c:pt idx="27">
                  <c:v>Április</c:v>
                </c:pt>
                <c:pt idx="28">
                  <c:v>Május</c:v>
                </c:pt>
                <c:pt idx="29">
                  <c:v>Június</c:v>
                </c:pt>
                <c:pt idx="30">
                  <c:v>Július</c:v>
                </c:pt>
                <c:pt idx="31">
                  <c:v>Augusztus</c:v>
                </c:pt>
                <c:pt idx="32">
                  <c:v>Szeptember</c:v>
                </c:pt>
                <c:pt idx="33">
                  <c:v>Október</c:v>
                </c:pt>
                <c:pt idx="34">
                  <c:v>November</c:v>
                </c:pt>
                <c:pt idx="35">
                  <c:v>December</c:v>
                </c:pt>
                <c:pt idx="36">
                  <c:v>2016. Január</c:v>
                </c:pt>
                <c:pt idx="37">
                  <c:v>Február</c:v>
                </c:pt>
                <c:pt idx="38">
                  <c:v>Március</c:v>
                </c:pt>
                <c:pt idx="39">
                  <c:v>Április</c:v>
                </c:pt>
                <c:pt idx="40">
                  <c:v>Május</c:v>
                </c:pt>
                <c:pt idx="41">
                  <c:v>Június</c:v>
                </c:pt>
                <c:pt idx="42">
                  <c:v>Július</c:v>
                </c:pt>
                <c:pt idx="43">
                  <c:v>Augusztus</c:v>
                </c:pt>
                <c:pt idx="44">
                  <c:v>Szeptember</c:v>
                </c:pt>
                <c:pt idx="45">
                  <c:v>Október</c:v>
                </c:pt>
                <c:pt idx="46">
                  <c:v>November</c:v>
                </c:pt>
                <c:pt idx="47">
                  <c:v>December</c:v>
                </c:pt>
                <c:pt idx="48">
                  <c:v>2017. Január</c:v>
                </c:pt>
                <c:pt idx="49">
                  <c:v>Február</c:v>
                </c:pt>
                <c:pt idx="50">
                  <c:v>Március</c:v>
                </c:pt>
                <c:pt idx="51">
                  <c:v>Április</c:v>
                </c:pt>
                <c:pt idx="52">
                  <c:v>Május</c:v>
                </c:pt>
                <c:pt idx="53">
                  <c:v>Június</c:v>
                </c:pt>
                <c:pt idx="54">
                  <c:v>Július</c:v>
                </c:pt>
              </c:strCache>
            </c:strRef>
          </c:cat>
          <c:val>
            <c:numRef>
              <c:f>Munka1!$C$7:$BE$7</c:f>
              <c:numCache>
                <c:formatCode>#,##0</c:formatCode>
                <c:ptCount val="55"/>
                <c:pt idx="0">
                  <c:v>48386.580583479998</c:v>
                </c:pt>
                <c:pt idx="1">
                  <c:v>25984.193541785</c:v>
                </c:pt>
                <c:pt idx="2">
                  <c:v>23972.964265429</c:v>
                </c:pt>
                <c:pt idx="3">
                  <c:v>105330.838701348</c:v>
                </c:pt>
                <c:pt idx="4">
                  <c:v>145824.36666112</c:v>
                </c:pt>
                <c:pt idx="5">
                  <c:v>158671.29031352801</c:v>
                </c:pt>
                <c:pt idx="6">
                  <c:v>158485.09999140899</c:v>
                </c:pt>
                <c:pt idx="7">
                  <c:v>159420.77418368799</c:v>
                </c:pt>
                <c:pt idx="8">
                  <c:v>160890.80643602999</c:v>
                </c:pt>
                <c:pt idx="9">
                  <c:v>157157.09999012601</c:v>
                </c:pt>
                <c:pt idx="10">
                  <c:v>160254.19350210301</c:v>
                </c:pt>
                <c:pt idx="11">
                  <c:v>215637.99997452699</c:v>
                </c:pt>
                <c:pt idx="12">
                  <c:v>185936.903168113</c:v>
                </c:pt>
                <c:pt idx="13">
                  <c:v>218125.90322059201</c:v>
                </c:pt>
                <c:pt idx="14">
                  <c:v>207123.857109481</c:v>
                </c:pt>
                <c:pt idx="15">
                  <c:v>231268.93547618401</c:v>
                </c:pt>
                <c:pt idx="16">
                  <c:v>113682.93325703801</c:v>
                </c:pt>
                <c:pt idx="17">
                  <c:v>134361.35482262599</c:v>
                </c:pt>
                <c:pt idx="18">
                  <c:v>174223.43332464399</c:v>
                </c:pt>
                <c:pt idx="19">
                  <c:v>187458.90319460601</c:v>
                </c:pt>
                <c:pt idx="20">
                  <c:v>208925.03222644</c:v>
                </c:pt>
                <c:pt idx="21">
                  <c:v>170303.63328857001</c:v>
                </c:pt>
                <c:pt idx="22">
                  <c:v>152378.290287735</c:v>
                </c:pt>
                <c:pt idx="23">
                  <c:v>162416.799966677</c:v>
                </c:pt>
                <c:pt idx="24">
                  <c:v>180136</c:v>
                </c:pt>
                <c:pt idx="25">
                  <c:v>175013</c:v>
                </c:pt>
                <c:pt idx="26">
                  <c:v>145281</c:v>
                </c:pt>
                <c:pt idx="27">
                  <c:v>192497.80640746199</c:v>
                </c:pt>
                <c:pt idx="28">
                  <c:v>209863.89999045199</c:v>
                </c:pt>
                <c:pt idx="29">
                  <c:v>219957.61289222</c:v>
                </c:pt>
                <c:pt idx="30">
                  <c:v>228838.83332161</c:v>
                </c:pt>
                <c:pt idx="31">
                  <c:v>248648.77418228399</c:v>
                </c:pt>
                <c:pt idx="32">
                  <c:v>224019</c:v>
                </c:pt>
                <c:pt idx="33">
                  <c:v>224887.683325983</c:v>
                </c:pt>
                <c:pt idx="34">
                  <c:v>218738</c:v>
                </c:pt>
                <c:pt idx="35">
                  <c:v>229642.76664835299</c:v>
                </c:pt>
                <c:pt idx="36">
                  <c:v>222981.107729032</c:v>
                </c:pt>
                <c:pt idx="37">
                  <c:v>222192.94374838701</c:v>
                </c:pt>
                <c:pt idx="38">
                  <c:v>183025.31080000001</c:v>
                </c:pt>
                <c:pt idx="39">
                  <c:v>217047.45687096799</c:v>
                </c:pt>
                <c:pt idx="40">
                  <c:v>234858.98610207601</c:v>
                </c:pt>
                <c:pt idx="41" formatCode="General">
                  <c:v>245656.87364683699</c:v>
                </c:pt>
                <c:pt idx="42" formatCode="General">
                  <c:v>244723.486083289</c:v>
                </c:pt>
                <c:pt idx="43" formatCode="0">
                  <c:v>246448.58601409601</c:v>
                </c:pt>
                <c:pt idx="44" formatCode="0">
                  <c:v>216081.23922521801</c:v>
                </c:pt>
                <c:pt idx="45" formatCode="General">
                  <c:v>217843.649989906</c:v>
                </c:pt>
                <c:pt idx="46" formatCode="General">
                  <c:v>220205.10213318499</c:v>
                </c:pt>
                <c:pt idx="47" formatCode="General">
                  <c:v>210571.90553109799</c:v>
                </c:pt>
                <c:pt idx="48" formatCode="General">
                  <c:v>211128.41933771601</c:v>
                </c:pt>
                <c:pt idx="49" formatCode="General">
                  <c:v>208526.580637351</c:v>
                </c:pt>
                <c:pt idx="50" formatCode="General">
                  <c:v>162169.33908880499</c:v>
                </c:pt>
                <c:pt idx="51" formatCode="General">
                  <c:v>174439.82255890701</c:v>
                </c:pt>
                <c:pt idx="52" formatCode="General">
                  <c:v>183540.138879873</c:v>
                </c:pt>
                <c:pt idx="53" formatCode="General">
                  <c:v>183897.82794447301</c:v>
                </c:pt>
                <c:pt idx="54" formatCode="General">
                  <c:v>180653.21110142599</c:v>
                </c:pt>
              </c:numCache>
            </c:numRef>
          </c:val>
          <c:smooth val="0"/>
        </c:ser>
        <c:dLbls>
          <c:showLegendKey val="0"/>
          <c:showVal val="0"/>
          <c:showCatName val="0"/>
          <c:showSerName val="0"/>
          <c:showPercent val="0"/>
          <c:showBubbleSize val="0"/>
        </c:dLbls>
        <c:marker val="1"/>
        <c:smooth val="0"/>
        <c:axId val="106522880"/>
        <c:axId val="106594304"/>
      </c:lineChart>
      <c:catAx>
        <c:axId val="106522880"/>
        <c:scaling>
          <c:orientation val="minMax"/>
        </c:scaling>
        <c:delete val="0"/>
        <c:axPos val="b"/>
        <c:majorTickMark val="none"/>
        <c:minorTickMark val="none"/>
        <c:tickLblPos val="nextTo"/>
        <c:txPr>
          <a:bodyPr/>
          <a:lstStyle/>
          <a:p>
            <a:pPr>
              <a:defRPr sz="800">
                <a:latin typeface="Palatino Linotype" panose="02040502050505030304" pitchFamily="18" charset="0"/>
              </a:defRPr>
            </a:pPr>
            <a:endParaRPr lang="hu-HU"/>
          </a:p>
        </c:txPr>
        <c:crossAx val="106594304"/>
        <c:crosses val="autoZero"/>
        <c:auto val="1"/>
        <c:lblAlgn val="ctr"/>
        <c:lblOffset val="100"/>
        <c:noMultiLvlLbl val="0"/>
      </c:catAx>
      <c:valAx>
        <c:axId val="106594304"/>
        <c:scaling>
          <c:orientation val="minMax"/>
        </c:scaling>
        <c:delete val="0"/>
        <c:axPos val="l"/>
        <c:title>
          <c:tx>
            <c:rich>
              <a:bodyPr rot="0" vert="horz"/>
              <a:lstStyle/>
              <a:p>
                <a:pPr>
                  <a:defRPr/>
                </a:pPr>
                <a:r>
                  <a:rPr lang="hu-HU" sz="900">
                    <a:latin typeface="Palatino Linotype" panose="02040502050505030304" pitchFamily="18" charset="0"/>
                  </a:rPr>
                  <a:t>fő</a:t>
                </a:r>
              </a:p>
            </c:rich>
          </c:tx>
          <c:layout>
            <c:manualLayout>
              <c:xMode val="edge"/>
              <c:yMode val="edge"/>
              <c:x val="3.3995483617954791E-2"/>
              <c:y val="8.7209613243352177E-2"/>
            </c:manualLayout>
          </c:layout>
          <c:overlay val="0"/>
        </c:title>
        <c:numFmt formatCode="#,##0" sourceLinked="1"/>
        <c:majorTickMark val="none"/>
        <c:minorTickMark val="none"/>
        <c:tickLblPos val="nextTo"/>
        <c:txPr>
          <a:bodyPr/>
          <a:lstStyle/>
          <a:p>
            <a:pPr>
              <a:defRPr sz="800">
                <a:latin typeface="Palatino Linotype" panose="02040502050505030304" pitchFamily="18" charset="0"/>
              </a:defRPr>
            </a:pPr>
            <a:endParaRPr lang="hu-HU"/>
          </a:p>
        </c:txPr>
        <c:crossAx val="106522880"/>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712CB-E587-41EA-A156-F8630DB3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23</Pages>
  <Words>5792</Words>
  <Characters>39968</Characters>
  <Application>Microsoft Office Word</Application>
  <DocSecurity>0</DocSecurity>
  <Lines>333</Lines>
  <Paragraphs>91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Lívia</dc:creator>
  <cp:lastModifiedBy>Varga Lívia</cp:lastModifiedBy>
  <cp:revision>159</cp:revision>
  <cp:lastPrinted>2017-08-09T08:19:00Z</cp:lastPrinted>
  <dcterms:created xsi:type="dcterms:W3CDTF">2016-09-19T09:32:00Z</dcterms:created>
  <dcterms:modified xsi:type="dcterms:W3CDTF">2017-09-12T07:31:00Z</dcterms:modified>
</cp:coreProperties>
</file>